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eastAsia" w:ascii="宋体" w:hAnsi="宋体" w:eastAsia="宋体" w:cs="黑体"/>
          <w:snapToGrid w:val="0"/>
          <w:sz w:val="30"/>
          <w:szCs w:val="30"/>
          <w:lang w:eastAsia="zh-CN"/>
        </w:rPr>
      </w:pPr>
    </w:p>
    <w:p>
      <w:pPr>
        <w:pStyle w:val="12"/>
        <w:rPr>
          <w:rFonts w:ascii="宋体" w:hAnsi="宋体" w:cs="黑体"/>
          <w:snapToGrid w:val="0"/>
          <w:sz w:val="30"/>
          <w:szCs w:val="30"/>
        </w:rPr>
      </w:pPr>
    </w:p>
    <w:p>
      <w:pPr>
        <w:pStyle w:val="12"/>
        <w:rPr>
          <w:rFonts w:ascii="宋体" w:hAnsi="宋体" w:cs="黑体"/>
          <w:snapToGrid w:val="0"/>
          <w:sz w:val="30"/>
          <w:szCs w:val="30"/>
        </w:rPr>
      </w:pPr>
    </w:p>
    <w:p>
      <w:pPr>
        <w:widowControl/>
        <w:jc w:val="center"/>
        <w:rPr>
          <w:rFonts w:ascii="宋体" w:hAnsi="宋体" w:cs="黑体"/>
          <w:snapToGrid w:val="0"/>
          <w:sz w:val="30"/>
          <w:szCs w:val="30"/>
        </w:rPr>
      </w:pPr>
    </w:p>
    <w:p>
      <w:pPr>
        <w:widowControl/>
        <w:jc w:val="center"/>
        <w:outlineLvl w:val="0"/>
        <w:rPr>
          <w:rFonts w:hint="eastAsia" w:ascii="微软雅黑" w:hAnsi="微软雅黑" w:eastAsia="微软雅黑" w:cs="微软雅黑"/>
          <w:snapToGrid w:val="0"/>
          <w:sz w:val="52"/>
          <w:szCs w:val="52"/>
        </w:rPr>
      </w:pPr>
      <w:r>
        <w:rPr>
          <w:rFonts w:hint="eastAsia" w:ascii="微软雅黑" w:hAnsi="微软雅黑" w:eastAsia="微软雅黑" w:cs="微软雅黑"/>
          <w:snapToGrid w:val="0"/>
          <w:sz w:val="52"/>
          <w:szCs w:val="52"/>
        </w:rPr>
        <w:t>建设项目环境影响报告表</w:t>
      </w:r>
    </w:p>
    <w:p>
      <w:pPr>
        <w:widowControl/>
        <w:jc w:val="center"/>
        <w:outlineLvl w:val="9"/>
        <w:rPr>
          <w:rFonts w:hint="eastAsia" w:ascii="楷体" w:hAnsi="楷体" w:eastAsia="楷体" w:cs="楷体"/>
          <w:snapToGrid w:val="0"/>
          <w:sz w:val="40"/>
          <w:szCs w:val="40"/>
        </w:rPr>
      </w:pPr>
      <w:r>
        <w:rPr>
          <w:rFonts w:hint="eastAsia" w:ascii="楷体" w:hAnsi="楷体" w:eastAsia="楷体" w:cs="楷体"/>
          <w:snapToGrid w:val="0"/>
          <w:sz w:val="40"/>
          <w:szCs w:val="40"/>
        </w:rPr>
        <w:t>（污染影响类）</w:t>
      </w:r>
    </w:p>
    <w:p>
      <w:pPr>
        <w:widowControl/>
        <w:jc w:val="center"/>
        <w:rPr>
          <w:rFonts w:ascii="宋体" w:hAnsi="宋体" w:cs="黑体"/>
          <w:snapToGrid w:val="0"/>
          <w:sz w:val="30"/>
          <w:szCs w:val="30"/>
        </w:rPr>
      </w:pPr>
    </w:p>
    <w:p>
      <w:pPr>
        <w:widowControl/>
        <w:jc w:val="center"/>
        <w:rPr>
          <w:rFonts w:ascii="宋体" w:hAnsi="宋体" w:cs="黑体"/>
          <w:snapToGrid w:val="0"/>
          <w:sz w:val="30"/>
          <w:szCs w:val="30"/>
        </w:rPr>
      </w:pPr>
    </w:p>
    <w:p>
      <w:pPr>
        <w:widowControl/>
        <w:jc w:val="center"/>
        <w:rPr>
          <w:rFonts w:ascii="宋体" w:hAnsi="宋体" w:cs="黑体"/>
          <w:snapToGrid w:val="0"/>
          <w:sz w:val="30"/>
          <w:szCs w:val="30"/>
        </w:rPr>
      </w:pPr>
    </w:p>
    <w:p>
      <w:pPr>
        <w:widowControl/>
        <w:jc w:val="center"/>
        <w:rPr>
          <w:rFonts w:ascii="宋体" w:hAnsi="宋体" w:cs="黑体"/>
          <w:snapToGrid w:val="0"/>
          <w:sz w:val="30"/>
          <w:szCs w:val="30"/>
        </w:rPr>
      </w:pPr>
    </w:p>
    <w:p>
      <w:pPr>
        <w:widowControl/>
        <w:jc w:val="center"/>
        <w:rPr>
          <w:rFonts w:ascii="宋体" w:hAnsi="宋体" w:cs="黑体"/>
          <w:snapToGrid w:val="0"/>
          <w:sz w:val="30"/>
          <w:szCs w:val="30"/>
        </w:rPr>
      </w:pPr>
    </w:p>
    <w:p>
      <w:pPr>
        <w:widowControl/>
        <w:jc w:val="center"/>
        <w:rPr>
          <w:rFonts w:ascii="宋体" w:hAnsi="宋体" w:cs="黑体"/>
          <w:snapToGrid w:val="0"/>
          <w:sz w:val="30"/>
          <w:szCs w:val="30"/>
        </w:rPr>
      </w:pPr>
    </w:p>
    <w:p>
      <w:pPr>
        <w:widowControl/>
        <w:jc w:val="center"/>
        <w:rPr>
          <w:rFonts w:ascii="宋体" w:hAnsi="宋体" w:cs="黑体"/>
          <w:snapToGrid w:val="0"/>
          <w:sz w:val="30"/>
          <w:szCs w:val="30"/>
        </w:rPr>
      </w:pPr>
    </w:p>
    <w:p>
      <w:pPr>
        <w:widowControl/>
        <w:jc w:val="center"/>
        <w:rPr>
          <w:rFonts w:ascii="宋体" w:hAnsi="宋体" w:cs="黑体"/>
          <w:snapToGrid w:val="0"/>
          <w:sz w:val="30"/>
          <w:szCs w:val="30"/>
        </w:rPr>
      </w:pPr>
    </w:p>
    <w:p>
      <w:pPr>
        <w:widowControl/>
        <w:jc w:val="center"/>
        <w:rPr>
          <w:rFonts w:ascii="宋体" w:hAnsi="宋体" w:cs="黑体"/>
          <w:snapToGrid w:val="0"/>
          <w:sz w:val="30"/>
          <w:szCs w:val="30"/>
        </w:rPr>
      </w:pPr>
    </w:p>
    <w:p>
      <w:pPr>
        <w:widowControl/>
        <w:jc w:val="center"/>
        <w:outlineLvl w:val="9"/>
        <w:rPr>
          <w:rFonts w:hint="default" w:ascii="仿宋" w:hAnsi="仿宋" w:eastAsia="仿宋" w:cs="仿宋"/>
          <w:snapToGrid w:val="0"/>
          <w:sz w:val="30"/>
          <w:szCs w:val="30"/>
          <w:u w:val="single"/>
          <w:lang w:val="en-US"/>
        </w:rPr>
      </w:pPr>
      <w:r>
        <w:rPr>
          <w:rFonts w:hint="eastAsia" w:ascii="仿宋" w:hAnsi="仿宋" w:eastAsia="仿宋" w:cs="仿宋"/>
          <w:snapToGrid w:val="0"/>
          <w:sz w:val="30"/>
          <w:szCs w:val="30"/>
        </w:rPr>
        <w:t>项目名称:</w:t>
      </w:r>
      <w:r>
        <w:rPr>
          <w:rFonts w:hint="eastAsia" w:ascii="仿宋" w:hAnsi="仿宋" w:eastAsia="仿宋" w:cs="仿宋"/>
          <w:snapToGrid w:val="0"/>
          <w:sz w:val="30"/>
          <w:szCs w:val="30"/>
          <w:u w:val="single"/>
        </w:rPr>
        <w:t xml:space="preserve">  </w:t>
      </w:r>
      <w:r>
        <w:rPr>
          <w:rFonts w:hint="eastAsia" w:ascii="仿宋" w:hAnsi="仿宋" w:eastAsia="仿宋" w:cs="仿宋"/>
          <w:snapToGrid w:val="0"/>
          <w:sz w:val="30"/>
          <w:szCs w:val="30"/>
          <w:u w:val="single"/>
          <w:lang w:val="en-US" w:eastAsia="zh-CN"/>
        </w:rPr>
        <w:t xml:space="preserve">  建筑材料检测实验室项目   </w:t>
      </w:r>
    </w:p>
    <w:p>
      <w:pPr>
        <w:widowControl/>
        <w:jc w:val="center"/>
        <w:outlineLvl w:val="9"/>
        <w:rPr>
          <w:rFonts w:hint="default" w:ascii="仿宋" w:hAnsi="仿宋" w:eastAsia="仿宋" w:cs="仿宋"/>
          <w:snapToGrid w:val="0"/>
          <w:sz w:val="30"/>
          <w:szCs w:val="30"/>
          <w:u w:val="single"/>
          <w:lang w:val="en-US" w:eastAsia="zh-CN"/>
        </w:rPr>
      </w:pPr>
      <w:r>
        <w:rPr>
          <w:rFonts w:hint="eastAsia" w:ascii="仿宋" w:hAnsi="仿宋" w:eastAsia="仿宋" w:cs="仿宋"/>
          <w:snapToGrid w:val="0"/>
          <w:sz w:val="30"/>
          <w:szCs w:val="30"/>
          <w:lang w:val="en-US" w:eastAsia="zh-CN"/>
        </w:rPr>
        <w:t xml:space="preserve">   </w:t>
      </w:r>
      <w:r>
        <w:rPr>
          <w:rFonts w:hint="eastAsia" w:ascii="仿宋" w:hAnsi="仿宋" w:eastAsia="仿宋" w:cs="仿宋"/>
          <w:snapToGrid w:val="0"/>
          <w:sz w:val="30"/>
          <w:szCs w:val="30"/>
        </w:rPr>
        <w:t>建设单位（盖章）：</w:t>
      </w:r>
      <w:r>
        <w:rPr>
          <w:rFonts w:hint="eastAsia" w:ascii="仿宋" w:hAnsi="仿宋" w:eastAsia="仿宋" w:cs="仿宋"/>
          <w:snapToGrid w:val="0"/>
          <w:color w:val="auto"/>
          <w:sz w:val="30"/>
          <w:szCs w:val="30"/>
          <w:u w:val="single"/>
          <w:lang w:val="en-US" w:eastAsia="zh-CN"/>
        </w:rPr>
        <w:t>中冶检测认证有限公司</w:t>
      </w:r>
    </w:p>
    <w:p>
      <w:pPr>
        <w:widowControl/>
        <w:ind w:firstLine="2100" w:firstLineChars="700"/>
        <w:jc w:val="both"/>
        <w:outlineLvl w:val="9"/>
        <w:rPr>
          <w:rFonts w:hint="default" w:ascii="仿宋" w:hAnsi="仿宋" w:eastAsia="仿宋" w:cs="仿宋"/>
          <w:snapToGrid w:val="0"/>
          <w:sz w:val="30"/>
          <w:szCs w:val="30"/>
          <w:u w:val="single"/>
          <w:lang w:val="en-US" w:eastAsia="zh-CN"/>
        </w:rPr>
      </w:pPr>
      <w:r>
        <w:rPr>
          <w:rFonts w:hint="eastAsia" w:ascii="仿宋" w:hAnsi="仿宋" w:eastAsia="仿宋" w:cs="仿宋"/>
          <w:snapToGrid w:val="0"/>
          <w:kern w:val="0"/>
          <w:sz w:val="30"/>
          <w:szCs w:val="30"/>
        </w:rPr>
        <w:t>编制日期:</w:t>
      </w:r>
      <w:r>
        <w:rPr>
          <w:rFonts w:hint="eastAsia" w:ascii="仿宋" w:hAnsi="仿宋" w:eastAsia="仿宋" w:cs="仿宋"/>
          <w:snapToGrid w:val="0"/>
          <w:kern w:val="0"/>
          <w:sz w:val="30"/>
          <w:szCs w:val="30"/>
          <w:u w:val="single"/>
          <w:lang w:val="en-US" w:eastAsia="zh-CN"/>
        </w:rPr>
        <w:t xml:space="preserve">           </w:t>
      </w:r>
      <w:r>
        <w:rPr>
          <w:rFonts w:hint="eastAsia" w:ascii="仿宋" w:hAnsi="仿宋" w:eastAsia="仿宋" w:cs="仿宋"/>
          <w:snapToGrid w:val="0"/>
          <w:color w:val="auto"/>
          <w:kern w:val="0"/>
          <w:sz w:val="30"/>
          <w:szCs w:val="30"/>
          <w:u w:val="single"/>
          <w:lang w:val="en-US" w:eastAsia="zh-CN"/>
        </w:rPr>
        <w:t xml:space="preserve"> </w:t>
      </w:r>
      <w:r>
        <w:rPr>
          <w:rFonts w:hint="eastAsia" w:ascii="仿宋" w:hAnsi="仿宋" w:eastAsia="仿宋" w:cs="仿宋"/>
          <w:snapToGrid w:val="0"/>
          <w:color w:val="auto"/>
          <w:kern w:val="0"/>
          <w:sz w:val="30"/>
          <w:szCs w:val="30"/>
          <w:highlight w:val="none"/>
          <w:u w:val="single"/>
          <w:lang w:val="en-US" w:eastAsia="zh-CN"/>
        </w:rPr>
        <w:t xml:space="preserve">2024年6月       </w:t>
      </w:r>
    </w:p>
    <w:p>
      <w:pPr>
        <w:widowControl/>
        <w:ind w:firstLine="1500" w:firstLineChars="500"/>
        <w:jc w:val="left"/>
        <w:rPr>
          <w:rFonts w:hint="default" w:cs="黑体" w:asciiTheme="majorHAnsi" w:hAnsiTheme="majorHAnsi" w:eastAsiaTheme="majorHAnsi"/>
          <w:snapToGrid w:val="0"/>
          <w:kern w:val="0"/>
          <w:sz w:val="30"/>
          <w:szCs w:val="30"/>
          <w:lang w:val="en-US"/>
        </w:rPr>
      </w:pPr>
    </w:p>
    <w:p>
      <w:pPr>
        <w:widowControl/>
        <w:jc w:val="both"/>
        <w:outlineLvl w:val="9"/>
        <w:rPr>
          <w:rFonts w:cs="黑体" w:asciiTheme="majorHAnsi" w:hAnsiTheme="majorHAnsi" w:eastAsiaTheme="majorHAnsi"/>
          <w:snapToGrid w:val="0"/>
          <w:kern w:val="0"/>
          <w:sz w:val="30"/>
          <w:szCs w:val="30"/>
        </w:rPr>
      </w:pPr>
    </w:p>
    <w:p>
      <w:pPr>
        <w:widowControl/>
        <w:ind w:firstLine="1500" w:firstLineChars="500"/>
        <w:jc w:val="left"/>
        <w:rPr>
          <w:rFonts w:cs="黑体" w:asciiTheme="majorHAnsi" w:hAnsiTheme="majorHAnsi" w:eastAsiaTheme="majorHAnsi"/>
          <w:snapToGrid w:val="0"/>
          <w:kern w:val="0"/>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pPr>
        <w:widowControl/>
        <w:ind w:left="0" w:leftChars="0" w:firstLine="0" w:firstLineChars="0"/>
        <w:jc w:val="both"/>
        <w:rPr>
          <w:rFonts w:hint="eastAsia" w:eastAsia="宋体" w:cs="黑体" w:asciiTheme="majorHAnsi" w:hAnsiTheme="majorHAnsi"/>
          <w:snapToGrid w:val="0"/>
          <w:kern w:val="0"/>
          <w:sz w:val="30"/>
          <w:szCs w:val="30"/>
          <w:lang w:eastAsia="zh-CN"/>
        </w:rPr>
      </w:pPr>
    </w:p>
    <w:p>
      <w:pPr>
        <w:widowControl/>
        <w:ind w:firstLine="1500" w:firstLineChars="500"/>
        <w:jc w:val="left"/>
        <w:rPr>
          <w:rFonts w:cs="黑体" w:asciiTheme="majorHAnsi" w:hAnsiTheme="majorHAnsi" w:eastAsiaTheme="majorHAnsi"/>
          <w:snapToGrid w:val="0"/>
          <w:kern w:val="0"/>
          <w:sz w:val="30"/>
          <w:szCs w:val="30"/>
        </w:rPr>
      </w:pPr>
    </w:p>
    <w:p>
      <w:pPr>
        <w:pStyle w:val="2"/>
        <w:bidi w:val="0"/>
        <w:ind w:left="0" w:leftChars="0" w:firstLine="0" w:firstLineChars="0"/>
        <w:jc w:val="center"/>
        <w:rPr>
          <w:rFonts w:hint="eastAsia"/>
          <w:b w:val="0"/>
          <w:bCs w:val="0"/>
        </w:rPr>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pPr>
        <w:pStyle w:val="2"/>
        <w:bidi w:val="0"/>
        <w:ind w:left="0" w:leftChars="0" w:firstLine="0" w:firstLineChars="0"/>
        <w:jc w:val="center"/>
        <w:rPr>
          <w:rFonts w:hint="eastAsia" w:eastAsia="黑体"/>
          <w:b w:val="0"/>
          <w:bCs w:val="0"/>
          <w:lang w:eastAsia="zh-CN"/>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pPr>
        <w:pStyle w:val="2"/>
        <w:bidi w:val="0"/>
        <w:ind w:left="0" w:leftChars="0" w:firstLine="0" w:firstLineChars="0"/>
        <w:jc w:val="center"/>
      </w:pPr>
      <w:r>
        <w:rPr>
          <w:rFonts w:hint="eastAsia"/>
          <w:b w:val="0"/>
          <w:bCs w:val="0"/>
        </w:rPr>
        <w:t>一、建设项目基本情况</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45"/>
        <w:gridCol w:w="1562"/>
        <w:gridCol w:w="2364"/>
        <w:gridCol w:w="36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45" w:type="dxa"/>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4"/>
                <w:szCs w:val="24"/>
              </w:rPr>
            </w:pPr>
            <w:r>
              <w:rPr>
                <w:sz w:val="24"/>
                <w:szCs w:val="24"/>
              </w:rPr>
              <w:t>建设项目名称</w:t>
            </w:r>
          </w:p>
        </w:tc>
        <w:tc>
          <w:tcPr>
            <w:tcW w:w="762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建筑材料检测实验室项目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45" w:type="dxa"/>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4"/>
                <w:szCs w:val="24"/>
              </w:rPr>
            </w:pPr>
            <w:r>
              <w:rPr>
                <w:sz w:val="24"/>
                <w:szCs w:val="24"/>
              </w:rPr>
              <w:t>项目代码</w:t>
            </w:r>
          </w:p>
        </w:tc>
        <w:tc>
          <w:tcPr>
            <w:tcW w:w="7625"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4"/>
                <w:szCs w:val="24"/>
                <w:lang w:val="en-US" w:eastAsia="zh-CN"/>
              </w:rPr>
            </w:pPr>
            <w:r>
              <w:rPr>
                <w:rFonts w:hint="eastAsia"/>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5" w:hRule="atLeast"/>
          <w:jc w:val="center"/>
        </w:trPr>
        <w:tc>
          <w:tcPr>
            <w:tcW w:w="1245" w:type="dxa"/>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4"/>
                <w:szCs w:val="24"/>
              </w:rPr>
            </w:pPr>
            <w:r>
              <w:rPr>
                <w:sz w:val="24"/>
                <w:szCs w:val="24"/>
              </w:rPr>
              <w:t>建设单位联系人</w:t>
            </w:r>
          </w:p>
        </w:tc>
        <w:tc>
          <w:tcPr>
            <w:tcW w:w="15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hAnsi="Times New Roman" w:eastAsia="宋体" w:cs="宋体"/>
                <w:color w:val="FF0000"/>
                <w:sz w:val="24"/>
                <w:szCs w:val="24"/>
                <w:highlight w:val="none"/>
                <w:lang w:val="en-US" w:eastAsia="zh-CN"/>
              </w:rPr>
            </w:pPr>
            <w:r>
              <w:rPr>
                <w:rFonts w:hint="eastAsia"/>
              </w:rPr>
              <w:t>郭清泽</w:t>
            </w:r>
          </w:p>
        </w:tc>
        <w:tc>
          <w:tcPr>
            <w:tcW w:w="23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联系方式</w:t>
            </w:r>
          </w:p>
        </w:tc>
        <w:tc>
          <w:tcPr>
            <w:tcW w:w="369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FF0000"/>
                <w:sz w:val="24"/>
                <w:szCs w:val="24"/>
                <w:highlight w:val="none"/>
                <w:lang w:val="en-US" w:eastAsia="zh-CN"/>
              </w:rPr>
            </w:pPr>
            <w:r>
              <w:rPr>
                <w:rFonts w:hint="default"/>
                <w:color w:val="000000" w:themeColor="text1"/>
                <w:sz w:val="24"/>
                <w:szCs w:val="24"/>
                <w:highlight w:val="none"/>
                <w:lang w:val="en-US" w:eastAsia="zh-CN"/>
                <w14:textFill>
                  <w14:solidFill>
                    <w14:schemeClr w14:val="tx1"/>
                  </w14:solidFill>
                </w14:textFill>
              </w:rPr>
              <w:t>15726691891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45" w:type="dxa"/>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4"/>
                <w:szCs w:val="24"/>
              </w:rPr>
            </w:pPr>
            <w:r>
              <w:rPr>
                <w:sz w:val="24"/>
                <w:szCs w:val="24"/>
              </w:rPr>
              <w:t>建设地点</w:t>
            </w:r>
          </w:p>
        </w:tc>
        <w:tc>
          <w:tcPr>
            <w:tcW w:w="762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北京市大兴区庞各庄镇田园路20号院5号楼北侧三层301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7" w:hRule="atLeast"/>
          <w:jc w:val="center"/>
        </w:trPr>
        <w:tc>
          <w:tcPr>
            <w:tcW w:w="1245" w:type="dxa"/>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4"/>
                <w:szCs w:val="24"/>
              </w:rPr>
            </w:pPr>
            <w:r>
              <w:rPr>
                <w:color w:val="auto"/>
                <w:sz w:val="24"/>
                <w:szCs w:val="24"/>
              </w:rPr>
              <w:t>地理坐标</w:t>
            </w:r>
          </w:p>
        </w:tc>
        <w:tc>
          <w:tcPr>
            <w:tcW w:w="7625" w:type="dxa"/>
            <w:gridSpan w:val="3"/>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东经116.306576048°</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北纬39.615429021°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04" w:hRule="atLeast"/>
          <w:jc w:val="center"/>
        </w:trPr>
        <w:tc>
          <w:tcPr>
            <w:tcW w:w="1245" w:type="dxa"/>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4"/>
                <w:szCs w:val="24"/>
                <w:highlight w:val="none"/>
              </w:rPr>
            </w:pPr>
            <w:r>
              <w:rPr>
                <w:color w:val="auto"/>
                <w:sz w:val="24"/>
                <w:szCs w:val="24"/>
                <w:highlight w:val="none"/>
              </w:rPr>
              <w:t>国民经济</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4"/>
                <w:szCs w:val="24"/>
                <w:highlight w:val="none"/>
              </w:rPr>
            </w:pPr>
            <w:r>
              <w:rPr>
                <w:color w:val="auto"/>
                <w:sz w:val="24"/>
                <w:szCs w:val="24"/>
                <w:highlight w:val="none"/>
              </w:rPr>
              <w:t>行业类别</w:t>
            </w:r>
          </w:p>
        </w:tc>
        <w:tc>
          <w:tcPr>
            <w:tcW w:w="15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ascii="Times New Roman" w:hAnsi="Times New Roman" w:eastAsia="Times New Roman" w:cs="Times New Roman"/>
                <w:color w:val="000000" w:themeColor="text1"/>
                <w:spacing w:val="-3"/>
                <w:sz w:val="24"/>
                <w:szCs w:val="24"/>
                <w14:textFill>
                  <w14:solidFill>
                    <w14:schemeClr w14:val="tx1"/>
                  </w14:solidFill>
                </w14:textFill>
              </w:rPr>
              <w:t xml:space="preserve">M7452 </w:t>
            </w:r>
            <w:r>
              <w:rPr>
                <w:color w:val="000000" w:themeColor="text1"/>
                <w:spacing w:val="-3"/>
                <w:sz w:val="24"/>
                <w:szCs w:val="24"/>
                <w14:textFill>
                  <w14:solidFill>
                    <w14:schemeClr w14:val="tx1"/>
                  </w14:solidFill>
                </w14:textFill>
              </w:rPr>
              <w:t>检测服务</w:t>
            </w:r>
          </w:p>
        </w:tc>
        <w:tc>
          <w:tcPr>
            <w:tcW w:w="23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4"/>
                <w:szCs w:val="24"/>
                <w:highlight w:val="none"/>
                <w14:textFill>
                  <w14:solidFill>
                    <w14:schemeClr w14:val="tx1"/>
                  </w14:solidFill>
                </w14:textFill>
              </w:rPr>
            </w:pPr>
            <w:bookmarkStart w:id="0" w:name="_Hlk49843745"/>
            <w:r>
              <w:rPr>
                <w:color w:val="000000" w:themeColor="text1"/>
                <w:sz w:val="24"/>
                <w:szCs w:val="24"/>
                <w:highlight w:val="none"/>
                <w14:textFill>
                  <w14:solidFill>
                    <w14:schemeClr w14:val="tx1"/>
                  </w14:solidFill>
                </w14:textFill>
              </w:rPr>
              <w:t>建设项目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行业类别</w:t>
            </w:r>
            <w:bookmarkEnd w:id="0"/>
          </w:p>
        </w:tc>
        <w:tc>
          <w:tcPr>
            <w:tcW w:w="36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ascii="Times New Roman" w:hAnsi="Times New Roman" w:eastAsia="Times New Roman" w:cs="Times New Roman"/>
                <w:color w:val="000000" w:themeColor="text1"/>
                <w:spacing w:val="-19"/>
                <w:sz w:val="24"/>
                <w:szCs w:val="24"/>
                <w14:textFill>
                  <w14:solidFill>
                    <w14:schemeClr w14:val="tx1"/>
                  </w14:solidFill>
                </w14:textFill>
              </w:rPr>
              <w:t xml:space="preserve">98 </w:t>
            </w:r>
            <w:r>
              <w:rPr>
                <w:color w:val="000000" w:themeColor="text1"/>
                <w:spacing w:val="-19"/>
                <w:sz w:val="24"/>
                <w:szCs w:val="24"/>
                <w14:textFill>
                  <w14:solidFill>
                    <w14:schemeClr w14:val="tx1"/>
                  </w14:solidFill>
                </w14:textFill>
              </w:rPr>
              <w:t>专业实验室、研发（试验）</w:t>
            </w:r>
            <w:r>
              <w:rPr>
                <w:color w:val="000000" w:themeColor="text1"/>
                <w:spacing w:val="-9"/>
                <w:sz w:val="24"/>
                <w:szCs w:val="24"/>
                <w14:textFill>
                  <w14:solidFill>
                    <w14:schemeClr w14:val="tx1"/>
                  </w14:solidFill>
                </w14:textFill>
              </w:rPr>
              <w:t>基地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245" w:type="dxa"/>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4"/>
                <w:szCs w:val="24"/>
              </w:rPr>
            </w:pPr>
            <w:r>
              <w:rPr>
                <w:sz w:val="24"/>
                <w:szCs w:val="24"/>
              </w:rPr>
              <w:t>建设性质</w:t>
            </w:r>
          </w:p>
        </w:tc>
        <w:tc>
          <w:tcPr>
            <w:tcW w:w="1562"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themeColor="text1"/>
                <w:sz w:val="24"/>
                <w:szCs w:val="24"/>
                <w14:textFill>
                  <w14:solidFill>
                    <w14:schemeClr w14:val="tx1"/>
                  </w14:solidFill>
                </w14:textFill>
              </w:rPr>
            </w:pPr>
            <w:r>
              <w:rPr>
                <w:rFonts w:hint="eastAsia" w:ascii="Segoe UI Emoji" w:hAnsi="Segoe UI Emoji" w:cs="Segoe UI Emoji"/>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新建（迁建）</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sym w:font="Wingdings 2" w:char="00A3"/>
            </w:r>
            <w:r>
              <w:rPr>
                <w:color w:val="000000" w:themeColor="text1"/>
                <w:sz w:val="24"/>
                <w:szCs w:val="24"/>
                <w14:textFill>
                  <w14:solidFill>
                    <w14:schemeClr w14:val="tx1"/>
                  </w14:solidFill>
                </w14:textFill>
              </w:rPr>
              <w:t>改建</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sym w:font="Wingdings 2" w:char="00A3"/>
            </w:r>
            <w:r>
              <w:rPr>
                <w:color w:val="000000" w:themeColor="text1"/>
                <w:sz w:val="24"/>
                <w:szCs w:val="24"/>
                <w14:textFill>
                  <w14:solidFill>
                    <w14:schemeClr w14:val="tx1"/>
                  </w14:solidFill>
                </w14:textFill>
              </w:rPr>
              <w:t>扩建</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sym w:font="Wingdings 2" w:char="00A3"/>
            </w:r>
            <w:r>
              <w:rPr>
                <w:color w:val="000000" w:themeColor="text1"/>
                <w:sz w:val="24"/>
                <w:szCs w:val="24"/>
                <w14:textFill>
                  <w14:solidFill>
                    <w14:schemeClr w14:val="tx1"/>
                  </w14:solidFill>
                </w14:textFill>
              </w:rPr>
              <w:t>技术改造</w:t>
            </w:r>
          </w:p>
        </w:tc>
        <w:tc>
          <w:tcPr>
            <w:tcW w:w="23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申报情形</w:t>
            </w:r>
          </w:p>
        </w:tc>
        <w:tc>
          <w:tcPr>
            <w:tcW w:w="3699"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themeColor="text1"/>
                <w:sz w:val="24"/>
                <w:szCs w:val="24"/>
                <w14:textFill>
                  <w14:solidFill>
                    <w14:schemeClr w14:val="tx1"/>
                  </w14:solidFill>
                </w14:textFill>
              </w:rPr>
            </w:pPr>
            <w:r>
              <w:rPr>
                <w:rFonts w:hint="eastAsia" w:ascii="Segoe UI Emoji" w:hAnsi="Segoe UI Emoji" w:cs="Segoe UI Emoji"/>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首次申报项目</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sym w:font="Wingdings 2" w:char="00A3"/>
            </w:r>
            <w:r>
              <w:rPr>
                <w:color w:val="000000" w:themeColor="text1"/>
                <w:sz w:val="24"/>
                <w:szCs w:val="24"/>
                <w14:textFill>
                  <w14:solidFill>
                    <w14:schemeClr w14:val="tx1"/>
                  </w14:solidFill>
                </w14:textFill>
              </w:rPr>
              <w:t>不予批准后再次申报项目</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sym w:font="Wingdings 2" w:char="00A3"/>
            </w:r>
            <w:r>
              <w:rPr>
                <w:color w:val="000000" w:themeColor="text1"/>
                <w:sz w:val="24"/>
                <w:szCs w:val="24"/>
                <w14:textFill>
                  <w14:solidFill>
                    <w14:schemeClr w14:val="tx1"/>
                  </w14:solidFill>
                </w14:textFill>
              </w:rPr>
              <w:t>超五年重新审核项目</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sym w:font="Wingdings 2" w:char="00A3"/>
            </w:r>
            <w:r>
              <w:rPr>
                <w:color w:val="000000" w:themeColor="text1"/>
                <w:sz w:val="24"/>
                <w:szCs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245" w:type="dxa"/>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4"/>
                <w:szCs w:val="24"/>
              </w:rPr>
            </w:pPr>
            <w:r>
              <w:rPr>
                <w:sz w:val="24"/>
                <w:szCs w:val="24"/>
              </w:rPr>
              <w:t>项目审批（核准/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4"/>
                <w:szCs w:val="24"/>
              </w:rPr>
            </w:pPr>
            <w:r>
              <w:rPr>
                <w:sz w:val="24"/>
                <w:szCs w:val="24"/>
              </w:rPr>
              <w:t>备案）部门（选填）</w:t>
            </w:r>
          </w:p>
        </w:tc>
        <w:tc>
          <w:tcPr>
            <w:tcW w:w="15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4"/>
                <w:szCs w:val="24"/>
                <w:lang w:eastAsia="zh-CN"/>
              </w:rPr>
            </w:pPr>
            <w:r>
              <w:rPr>
                <w:rFonts w:hint="eastAsia"/>
                <w:color w:val="auto"/>
                <w:sz w:val="24"/>
                <w:szCs w:val="24"/>
                <w:highlight w:val="none"/>
                <w:lang w:val="en-US" w:eastAsia="zh-CN"/>
              </w:rPr>
              <w:t>-</w:t>
            </w:r>
          </w:p>
        </w:tc>
        <w:tc>
          <w:tcPr>
            <w:tcW w:w="23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项目审批（核准/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备案）文号（选填）</w:t>
            </w:r>
          </w:p>
        </w:tc>
        <w:tc>
          <w:tcPr>
            <w:tcW w:w="369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FF0000"/>
                <w:sz w:val="24"/>
                <w:szCs w:val="24"/>
              </w:rPr>
            </w:pPr>
            <w:r>
              <w:rPr>
                <w:rFonts w:hint="eastAsia"/>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45" w:type="dxa"/>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4"/>
                <w:szCs w:val="24"/>
              </w:rPr>
            </w:pPr>
            <w:r>
              <w:rPr>
                <w:sz w:val="24"/>
                <w:szCs w:val="24"/>
              </w:rPr>
              <w:t>总投资（万元）</w:t>
            </w:r>
          </w:p>
        </w:tc>
        <w:tc>
          <w:tcPr>
            <w:tcW w:w="15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333.28</w:t>
            </w:r>
          </w:p>
        </w:tc>
        <w:tc>
          <w:tcPr>
            <w:tcW w:w="2364" w:type="dxa"/>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环保投资（万元）</w:t>
            </w:r>
          </w:p>
        </w:tc>
        <w:tc>
          <w:tcPr>
            <w:tcW w:w="36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45" w:type="dxa"/>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4"/>
                <w:szCs w:val="24"/>
              </w:rPr>
            </w:pPr>
            <w:r>
              <w:rPr>
                <w:color w:val="auto"/>
                <w:sz w:val="24"/>
                <w:szCs w:val="24"/>
              </w:rPr>
              <w:t>环保投资占比（%）</w:t>
            </w:r>
          </w:p>
        </w:tc>
        <w:tc>
          <w:tcPr>
            <w:tcW w:w="15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4"/>
                <w:szCs w:val="24"/>
                <w:lang w:val="en-US" w:eastAsia="zh-CN"/>
              </w:rPr>
            </w:pPr>
            <w:r>
              <w:rPr>
                <w:rFonts w:hint="eastAsia"/>
                <w:color w:val="auto"/>
                <w:sz w:val="24"/>
                <w:szCs w:val="24"/>
                <w:highlight w:val="none"/>
                <w:lang w:val="en-US" w:eastAsia="zh-CN"/>
              </w:rPr>
              <w:t>22.5%</w:t>
            </w:r>
          </w:p>
        </w:tc>
        <w:tc>
          <w:tcPr>
            <w:tcW w:w="2364" w:type="dxa"/>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4"/>
                <w:szCs w:val="24"/>
              </w:rPr>
            </w:pPr>
            <w:r>
              <w:rPr>
                <w:color w:val="auto"/>
                <w:sz w:val="24"/>
                <w:szCs w:val="24"/>
              </w:rPr>
              <w:t>施工工期</w:t>
            </w:r>
          </w:p>
        </w:tc>
        <w:tc>
          <w:tcPr>
            <w:tcW w:w="36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lang w:val="en-US"/>
              </w:rPr>
            </w:pPr>
            <w:r>
              <w:rPr>
                <w:rFonts w:hint="eastAsia"/>
                <w:color w:val="auto"/>
                <w:sz w:val="24"/>
                <w:szCs w:val="24"/>
                <w:highlight w:val="none"/>
                <w:lang w:val="en-US" w:eastAsia="zh-CN"/>
              </w:rPr>
              <w:t>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45" w:type="dxa"/>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4"/>
                <w:szCs w:val="24"/>
              </w:rPr>
            </w:pPr>
            <w:r>
              <w:rPr>
                <w:sz w:val="24"/>
                <w:szCs w:val="24"/>
              </w:rPr>
              <w:t>是否开工建设</w:t>
            </w:r>
          </w:p>
        </w:tc>
        <w:tc>
          <w:tcPr>
            <w:tcW w:w="15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4"/>
                <w:szCs w:val="24"/>
              </w:rPr>
            </w:pPr>
            <w:r>
              <w:rPr>
                <w:rFonts w:hint="eastAsia" w:ascii="Segoe UI Emoji" w:hAnsi="Segoe UI Emoji" w:cs="Segoe UI Emoji"/>
                <w:sz w:val="24"/>
                <w:szCs w:val="24"/>
                <w:lang w:eastAsia="zh-CN"/>
              </w:rPr>
              <w:t>☑</w:t>
            </w:r>
            <w:r>
              <w:rPr>
                <w:sz w:val="24"/>
                <w:szCs w:val="24"/>
              </w:rPr>
              <w:t>否</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4"/>
                <w:szCs w:val="24"/>
              </w:rPr>
            </w:pPr>
            <w:r>
              <w:rPr>
                <w:sz w:val="24"/>
                <w:szCs w:val="24"/>
              </w:rPr>
              <w:sym w:font="Wingdings 2" w:char="00A3"/>
            </w:r>
            <w:r>
              <w:rPr>
                <w:sz w:val="24"/>
                <w:szCs w:val="24"/>
              </w:rPr>
              <w:t>是：</w:t>
            </w:r>
          </w:p>
        </w:tc>
        <w:tc>
          <w:tcPr>
            <w:tcW w:w="2364" w:type="dxa"/>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pacing w:val="-6"/>
                <w:sz w:val="24"/>
                <w:szCs w:val="24"/>
                <w:highlight w:val="none"/>
              </w:rPr>
            </w:pPr>
            <w:r>
              <w:rPr>
                <w:spacing w:val="-6"/>
                <w:sz w:val="24"/>
                <w:szCs w:val="24"/>
                <w:highlight w:val="none"/>
              </w:rPr>
              <w:t>用地（用海）</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4"/>
                <w:szCs w:val="24"/>
                <w:highlight w:val="none"/>
              </w:rPr>
            </w:pPr>
            <w:r>
              <w:rPr>
                <w:spacing w:val="-6"/>
                <w:sz w:val="24"/>
                <w:szCs w:val="24"/>
                <w:highlight w:val="none"/>
              </w:rPr>
              <w:t>面积（m</w:t>
            </w:r>
            <w:r>
              <w:rPr>
                <w:rFonts w:ascii="Times New Roman" w:hAnsi="Times New Roman"/>
                <w:spacing w:val="-6"/>
                <w:sz w:val="24"/>
                <w:szCs w:val="24"/>
                <w:highlight w:val="none"/>
                <w:vertAlign w:val="superscript"/>
              </w:rPr>
              <w:t>2</w:t>
            </w:r>
            <w:r>
              <w:rPr>
                <w:spacing w:val="-6"/>
                <w:sz w:val="24"/>
                <w:szCs w:val="24"/>
                <w:highlight w:val="none"/>
              </w:rPr>
              <w:t>）</w:t>
            </w:r>
          </w:p>
        </w:tc>
        <w:tc>
          <w:tcPr>
            <w:tcW w:w="369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FF0000"/>
                <w:sz w:val="24"/>
                <w:szCs w:val="24"/>
                <w:highlight w:val="none"/>
                <w:lang w:val="en-US" w:eastAsia="zh-CN"/>
              </w:rPr>
            </w:pPr>
            <w:r>
              <w:rPr>
                <w:rFonts w:hint="eastAsia"/>
                <w:color w:val="auto"/>
                <w:sz w:val="24"/>
                <w:szCs w:val="24"/>
                <w:highlight w:val="none"/>
                <w:lang w:val="en-US" w:eastAsia="zh-CN"/>
              </w:rPr>
              <w:t>595.21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2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kern w:val="0"/>
                <w:sz w:val="24"/>
                <w:szCs w:val="24"/>
              </w:rPr>
            </w:pPr>
            <w:r>
              <w:rPr>
                <w:kern w:val="0"/>
                <w:sz w:val="24"/>
                <w:szCs w:val="24"/>
              </w:rPr>
              <w:t>专项评价设置情况</w:t>
            </w:r>
          </w:p>
        </w:tc>
        <w:tc>
          <w:tcPr>
            <w:tcW w:w="7625"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eastAsia="宋体"/>
                <w:kern w:val="0"/>
                <w:sz w:val="24"/>
                <w:szCs w:val="24"/>
                <w:lang w:eastAsia="zh-CN"/>
              </w:rPr>
            </w:pPr>
            <w:r>
              <w:rPr>
                <w:rFonts w:hint="eastAsia"/>
                <w:kern w:val="0"/>
                <w:sz w:val="24"/>
                <w:szCs w:val="24"/>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kern w:val="0"/>
                <w:sz w:val="24"/>
                <w:szCs w:val="24"/>
              </w:rPr>
            </w:pPr>
            <w:r>
              <w:rPr>
                <w:sz w:val="24"/>
                <w:szCs w:val="24"/>
              </w:rPr>
              <w:t>规划情况</w:t>
            </w:r>
          </w:p>
        </w:tc>
        <w:tc>
          <w:tcPr>
            <w:tcW w:w="7625" w:type="dxa"/>
            <w:gridSpan w:val="3"/>
            <w:vAlign w:val="center"/>
          </w:tcPr>
          <w:p>
            <w:pPr>
              <w:numPr>
                <w:ilvl w:val="0"/>
                <w:numId w:val="0"/>
              </w:numPr>
              <w:autoSpaceDE w:val="0"/>
              <w:autoSpaceDN w:val="0"/>
              <w:snapToGrid w:val="0"/>
              <w:spacing w:line="360" w:lineRule="auto"/>
              <w:ind w:firstLine="480" w:firstLineChars="20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cs="Times New Roman"/>
                <w:highlight w:val="none"/>
                <w:lang w:eastAsia="zh-CN"/>
              </w:rPr>
              <w:t>规划名称：</w:t>
            </w:r>
            <w:r>
              <w:rPr>
                <w:rFonts w:hint="eastAsia"/>
                <w:color w:val="000000" w:themeColor="text1"/>
                <w14:textFill>
                  <w14:solidFill>
                    <w14:schemeClr w14:val="tx1"/>
                  </w14:solidFill>
                </w14:textFill>
              </w:rPr>
              <w:t>北京《大兴分区规划（国土空间规划）（2017年—2035年）》</w:t>
            </w:r>
          </w:p>
          <w:p>
            <w:pPr>
              <w:numPr>
                <w:ilvl w:val="0"/>
                <w:numId w:val="0"/>
              </w:numPr>
              <w:autoSpaceDE w:val="0"/>
              <w:autoSpaceDN w:val="0"/>
              <w:snapToGrid w:val="0"/>
              <w:spacing w:line="360" w:lineRule="auto"/>
              <w:ind w:firstLine="480" w:firstLineChars="20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规划审查机关：北京市人民政府</w:t>
            </w:r>
          </w:p>
          <w:p>
            <w:pPr>
              <w:numPr>
                <w:ilvl w:val="0"/>
                <w:numId w:val="0"/>
              </w:numPr>
              <w:autoSpaceDE w:val="0"/>
              <w:autoSpaceDN w:val="0"/>
              <w:snapToGrid w:val="0"/>
              <w:spacing w:line="360" w:lineRule="auto"/>
              <w:ind w:firstLine="480" w:firstLineChars="20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规划审查文件名称：北京市人民政府关于对《大兴分区规划（国土空间规划）（2017年—2035年）》的批复（</w:t>
            </w:r>
            <w:r>
              <w:rPr>
                <w:rFonts w:hint="default" w:ascii="Times New Roman" w:hAnsi="Times New Roman" w:eastAsia="微软雅黑" w:cs="Times New Roman"/>
                <w:i w:val="0"/>
                <w:iCs w:val="0"/>
                <w:caps w:val="0"/>
                <w:color w:val="333333"/>
                <w:spacing w:val="0"/>
                <w:sz w:val="24"/>
                <w:szCs w:val="24"/>
                <w:shd w:val="clear" w:fill="FFFFFF"/>
              </w:rPr>
              <w:t>2019</w:t>
            </w:r>
            <w:r>
              <w:rPr>
                <w:rFonts w:hint="default" w:ascii="Times New Roman" w:hAnsi="Times New Roman" w:eastAsia="微软雅黑" w:cs="Times New Roman"/>
                <w:i w:val="0"/>
                <w:iCs w:val="0"/>
                <w:caps w:val="0"/>
                <w:color w:val="333333"/>
                <w:spacing w:val="0"/>
                <w:sz w:val="24"/>
                <w:szCs w:val="24"/>
                <w:shd w:val="clear" w:fill="FFFFFF"/>
                <w:lang w:val="en-US" w:eastAsia="zh-CN"/>
              </w:rPr>
              <w:t>.</w:t>
            </w:r>
            <w:r>
              <w:rPr>
                <w:rFonts w:hint="default" w:ascii="Times New Roman" w:hAnsi="Times New Roman" w:eastAsia="微软雅黑" w:cs="Times New Roman"/>
                <w:i w:val="0"/>
                <w:iCs w:val="0"/>
                <w:caps w:val="0"/>
                <w:color w:val="333333"/>
                <w:spacing w:val="0"/>
                <w:sz w:val="24"/>
                <w:szCs w:val="24"/>
                <w:shd w:val="clear" w:fill="FFFFFF"/>
              </w:rPr>
              <w:t>12</w:t>
            </w:r>
            <w:r>
              <w:rPr>
                <w:rFonts w:hint="default" w:ascii="Times New Roman" w:hAnsi="Times New Roman" w:eastAsia="微软雅黑" w:cs="Times New Roman"/>
                <w:i w:val="0"/>
                <w:iCs w:val="0"/>
                <w:caps w:val="0"/>
                <w:color w:val="333333"/>
                <w:spacing w:val="0"/>
                <w:sz w:val="24"/>
                <w:szCs w:val="24"/>
                <w:shd w:val="clear" w:fill="FFFFFF"/>
                <w:lang w:val="en-US" w:eastAsia="zh-CN"/>
              </w:rPr>
              <w:t>.</w:t>
            </w:r>
            <w:r>
              <w:rPr>
                <w:rFonts w:hint="default" w:ascii="Times New Roman" w:hAnsi="Times New Roman" w:eastAsia="微软雅黑" w:cs="Times New Roman"/>
                <w:i w:val="0"/>
                <w:iCs w:val="0"/>
                <w:caps w:val="0"/>
                <w:color w:val="333333"/>
                <w:spacing w:val="0"/>
                <w:sz w:val="24"/>
                <w:szCs w:val="24"/>
                <w:shd w:val="clear" w:fill="FFFFFF"/>
              </w:rPr>
              <w:t>11</w:t>
            </w:r>
            <w:r>
              <w:rPr>
                <w:rFonts w:hint="default" w:ascii="Times New Roman" w:hAnsi="Times New Roman" w:cs="Times New Roman"/>
                <w:highlight w:val="none"/>
                <w:lang w:eastAsia="zh-CN"/>
              </w:rPr>
              <w:t>）</w:t>
            </w:r>
          </w:p>
          <w:p>
            <w:pPr>
              <w:numPr>
                <w:ilvl w:val="0"/>
                <w:numId w:val="0"/>
              </w:numPr>
              <w:autoSpaceDE w:val="0"/>
              <w:autoSpaceDN w:val="0"/>
              <w:snapToGrid w:val="0"/>
              <w:spacing w:line="360" w:lineRule="auto"/>
              <w:ind w:firstLine="480" w:firstLineChars="200"/>
              <w:rPr>
                <w:rFonts w:hint="default"/>
                <w:color w:val="FF0000"/>
                <w:lang w:val="en-US" w:eastAsia="zh-CN"/>
              </w:rPr>
            </w:pPr>
            <w:r>
              <w:rPr>
                <w:rFonts w:hint="eastAsia" w:cs="Times New Roman"/>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hAnsi="宋体"/>
                <w:color w:val="000000" w:themeColor="text1"/>
                <w:kern w:val="28"/>
                <w:sz w:val="24"/>
                <w:lang w:eastAsia="zh-CN"/>
                <w14:textFill>
                  <w14:solidFill>
                    <w14:schemeClr w14:val="tx1"/>
                  </w14:solidFill>
                </w14:textFill>
              </w:rPr>
              <w:t>《</w:t>
            </w:r>
            <w:r>
              <w:rPr>
                <w:rFonts w:hint="eastAsia" w:hAnsi="宋体"/>
                <w:color w:val="000000"/>
                <w:kern w:val="28"/>
                <w:sz w:val="24"/>
              </w:rPr>
              <w:t>联东U谷·创智国际企业港</w:t>
            </w:r>
            <w:r>
              <w:rPr>
                <w:rFonts w:hint="eastAsia" w:hAnsi="宋体"/>
                <w:color w:val="000000"/>
                <w:kern w:val="28"/>
                <w:sz w:val="24"/>
                <w:lang w:eastAsia="zh-CN"/>
              </w:rPr>
              <w:t>项目（</w:t>
            </w:r>
            <w:r>
              <w:rPr>
                <w:rFonts w:hint="eastAsia" w:hAnsi="宋体"/>
                <w:color w:val="000000"/>
                <w:kern w:val="28"/>
                <w:sz w:val="24"/>
                <w:lang w:val="en-US" w:eastAsia="zh-CN"/>
              </w:rPr>
              <w:t>1#楼（配套集体宿舍）</w:t>
            </w:r>
            <w:r>
              <w:rPr>
                <w:rFonts w:hint="eastAsia" w:hAnsi="宋体"/>
                <w:color w:val="000000"/>
                <w:kern w:val="28"/>
                <w:sz w:val="24"/>
                <w:lang w:eastAsia="zh-CN"/>
              </w:rPr>
              <w:t>）等</w:t>
            </w:r>
            <w:r>
              <w:rPr>
                <w:rFonts w:hint="eastAsia" w:hAnsi="宋体"/>
                <w:color w:val="000000"/>
                <w:kern w:val="28"/>
                <w:sz w:val="24"/>
                <w:lang w:val="en-US" w:eastAsia="zh-CN"/>
              </w:rPr>
              <w:t>11项建设工程规划许可证》</w:t>
            </w:r>
          </w:p>
          <w:p>
            <w:pPr>
              <w:numPr>
                <w:ilvl w:val="0"/>
                <w:numId w:val="0"/>
              </w:numPr>
              <w:autoSpaceDE w:val="0"/>
              <w:autoSpaceDN w:val="0"/>
              <w:snapToGrid w:val="0"/>
              <w:spacing w:line="360" w:lineRule="auto"/>
              <w:ind w:firstLine="480" w:firstLineChars="20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规划审查机关：北京市</w:t>
            </w:r>
            <w:r>
              <w:rPr>
                <w:rFonts w:hint="eastAsia" w:cs="Times New Roman"/>
                <w:highlight w:val="none"/>
                <w:lang w:eastAsia="zh-CN"/>
              </w:rPr>
              <w:t>规划和自然资源委员会大兴分局</w:t>
            </w:r>
          </w:p>
          <w:p>
            <w:pPr>
              <w:numPr>
                <w:ilvl w:val="0"/>
                <w:numId w:val="0"/>
              </w:numPr>
              <w:autoSpaceDE w:val="0"/>
              <w:autoSpaceDN w:val="0"/>
              <w:snapToGrid w:val="0"/>
              <w:spacing w:line="360" w:lineRule="auto"/>
              <w:ind w:firstLine="480" w:firstLineChars="200"/>
              <w:rPr>
                <w:rFonts w:hint="default"/>
                <w:color w:val="FF0000"/>
                <w:lang w:val="en-US" w:eastAsia="zh-CN"/>
              </w:rPr>
            </w:pPr>
            <w:r>
              <w:rPr>
                <w:rFonts w:hint="eastAsia" w:hAnsi="宋体"/>
                <w:color w:val="000000"/>
                <w:kern w:val="28"/>
                <w:sz w:val="24"/>
                <w:lang w:val="en-US" w:eastAsia="zh-CN"/>
              </w:rPr>
              <w:t>规划</w:t>
            </w:r>
            <w:r>
              <w:rPr>
                <w:rFonts w:hint="eastAsia" w:cs="Times New Roman"/>
                <w:highlight w:val="none"/>
                <w:lang w:eastAsia="zh-CN"/>
              </w:rPr>
              <w:t>许可证编号</w:t>
            </w:r>
            <w:r>
              <w:rPr>
                <w:rFonts w:hint="default" w:ascii="Times New Roman" w:hAnsi="Times New Roman" w:cs="Times New Roman"/>
                <w:highlight w:val="none"/>
                <w:lang w:eastAsia="zh-CN"/>
              </w:rPr>
              <w:t>：</w:t>
            </w:r>
            <w:r>
              <w:rPr>
                <w:rFonts w:hint="eastAsia" w:cs="Times New Roman"/>
                <w:highlight w:val="none"/>
                <w:lang w:eastAsia="zh-CN"/>
              </w:rPr>
              <w:t>建字第</w:t>
            </w:r>
            <w:r>
              <w:rPr>
                <w:rFonts w:hint="eastAsia" w:cs="Times New Roman"/>
                <w:highlight w:val="none"/>
                <w:lang w:val="en-US" w:eastAsia="zh-CN"/>
              </w:rPr>
              <w:t>110115202100023号 2021规自（大）建字0004号</w:t>
            </w:r>
            <w:r>
              <w:rPr>
                <w:rFonts w:hint="default" w:ascii="Times New Roman" w:hAnsi="Times New Roman" w:cs="Times New Roman"/>
                <w:highlight w:val="none"/>
                <w:lang w:eastAsia="zh-CN"/>
              </w:rPr>
              <w:t>（</w:t>
            </w:r>
            <w:r>
              <w:rPr>
                <w:rFonts w:hint="default" w:ascii="Times New Roman" w:hAnsi="Times New Roman" w:eastAsia="微软雅黑" w:cs="Times New Roman"/>
                <w:i w:val="0"/>
                <w:iCs w:val="0"/>
                <w:caps w:val="0"/>
                <w:color w:val="333333"/>
                <w:spacing w:val="0"/>
                <w:sz w:val="24"/>
                <w:szCs w:val="24"/>
                <w:shd w:val="clear" w:fill="FFFFFF"/>
              </w:rPr>
              <w:t>20</w:t>
            </w:r>
            <w:r>
              <w:rPr>
                <w:rFonts w:hint="eastAsia" w:eastAsia="微软雅黑" w:cs="Times New Roman"/>
                <w:i w:val="0"/>
                <w:iCs w:val="0"/>
                <w:caps w:val="0"/>
                <w:color w:val="333333"/>
                <w:spacing w:val="0"/>
                <w:sz w:val="24"/>
                <w:szCs w:val="24"/>
                <w:shd w:val="clear" w:fill="FFFFFF"/>
                <w:lang w:val="en-US" w:eastAsia="zh-CN"/>
              </w:rPr>
              <w:t>21</w:t>
            </w:r>
            <w:r>
              <w:rPr>
                <w:rFonts w:hint="default" w:ascii="Times New Roman" w:hAnsi="Times New Roman" w:eastAsia="微软雅黑" w:cs="Times New Roman"/>
                <w:i w:val="0"/>
                <w:iCs w:val="0"/>
                <w:caps w:val="0"/>
                <w:color w:val="333333"/>
                <w:spacing w:val="0"/>
                <w:sz w:val="24"/>
                <w:szCs w:val="24"/>
                <w:shd w:val="clear" w:fill="FFFFFF"/>
                <w:lang w:val="en-US" w:eastAsia="zh-CN"/>
              </w:rPr>
              <w:t>.</w:t>
            </w:r>
            <w:r>
              <w:rPr>
                <w:rFonts w:hint="eastAsia" w:eastAsia="微软雅黑" w:cs="Times New Roman"/>
                <w:i w:val="0"/>
                <w:iCs w:val="0"/>
                <w:caps w:val="0"/>
                <w:color w:val="333333"/>
                <w:spacing w:val="0"/>
                <w:sz w:val="24"/>
                <w:szCs w:val="24"/>
                <w:shd w:val="clear" w:fill="FFFFFF"/>
                <w:lang w:val="en-US" w:eastAsia="zh-CN"/>
              </w:rPr>
              <w:t>3</w:t>
            </w:r>
            <w:r>
              <w:rPr>
                <w:rFonts w:hint="default" w:ascii="Times New Roman" w:hAnsi="Times New Roman" w:eastAsia="微软雅黑" w:cs="Times New Roman"/>
                <w:i w:val="0"/>
                <w:iCs w:val="0"/>
                <w:caps w:val="0"/>
                <w:color w:val="333333"/>
                <w:spacing w:val="0"/>
                <w:sz w:val="24"/>
                <w:szCs w:val="24"/>
                <w:shd w:val="clear" w:fill="FFFFFF"/>
                <w:lang w:val="en-US" w:eastAsia="zh-CN"/>
              </w:rPr>
              <w:t>.</w:t>
            </w:r>
            <w:r>
              <w:rPr>
                <w:rFonts w:hint="default" w:ascii="Times New Roman" w:hAnsi="Times New Roman" w:eastAsia="微软雅黑" w:cs="Times New Roman"/>
                <w:i w:val="0"/>
                <w:iCs w:val="0"/>
                <w:caps w:val="0"/>
                <w:color w:val="333333"/>
                <w:spacing w:val="0"/>
                <w:sz w:val="24"/>
                <w:szCs w:val="24"/>
                <w:shd w:val="clear" w:fill="FFFFFF"/>
              </w:rPr>
              <w:t>1</w:t>
            </w:r>
            <w:r>
              <w:rPr>
                <w:rFonts w:hint="default" w:ascii="Times New Roman" w:hAnsi="Times New Roman" w:cs="Times New Roman"/>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5"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sz w:val="24"/>
                <w:szCs w:val="24"/>
                <w:highlight w:val="none"/>
              </w:rPr>
            </w:pPr>
            <w:r>
              <w:rPr>
                <w:sz w:val="24"/>
                <w:szCs w:val="24"/>
                <w:highlight w:val="none"/>
              </w:rPr>
              <w:t>规划环境影响</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sz w:val="24"/>
                <w:szCs w:val="24"/>
                <w:highlight w:val="none"/>
              </w:rPr>
            </w:pPr>
            <w:r>
              <w:rPr>
                <w:sz w:val="24"/>
                <w:szCs w:val="24"/>
                <w:highlight w:val="none"/>
              </w:rPr>
              <w:t>评价情况</w:t>
            </w:r>
          </w:p>
        </w:tc>
        <w:tc>
          <w:tcPr>
            <w:tcW w:w="7625" w:type="dxa"/>
            <w:gridSpan w:val="3"/>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bidi w:val="0"/>
              <w:spacing w:line="240" w:lineRule="auto"/>
              <w:ind w:firstLine="0" w:firstLineChars="0"/>
              <w:jc w:val="left"/>
              <w:textAlignment w:val="auto"/>
              <w:rPr>
                <w:rFonts w:hint="default"/>
                <w:highlight w:val="none"/>
                <w:lang w:val="en-US" w:eastAsia="zh-CN"/>
              </w:rPr>
            </w:pPr>
            <w:r>
              <w:rPr>
                <w:rFonts w:hint="eastAsia"/>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5" w:type="dxa"/>
            <w:tcBorders>
              <w:top w:val="single" w:color="auto" w:sz="4" w:space="0"/>
              <w:left w:val="single" w:color="auto" w:sz="8" w:space="0"/>
              <w:bottom w:val="single" w:color="auto" w:sz="4" w:space="0"/>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eastAsia="宋体" w:cs="Times New Roman"/>
                <w:kern w:val="2"/>
                <w:sz w:val="24"/>
                <w:szCs w:val="24"/>
                <w:lang w:val="en-US" w:eastAsia="zh-CN" w:bidi="ar-SA"/>
              </w:rPr>
            </w:pPr>
            <w:r>
              <w:rPr>
                <w:sz w:val="24"/>
                <w:szCs w:val="24"/>
              </w:rPr>
              <w:t>规划及规划环境影响评价符合性分析</w:t>
            </w:r>
          </w:p>
        </w:tc>
        <w:tc>
          <w:tcPr>
            <w:tcW w:w="7625" w:type="dxa"/>
            <w:gridSpan w:val="3"/>
            <w:tcBorders>
              <w:top w:val="single" w:color="auto" w:sz="4" w:space="0"/>
              <w:left w:val="single" w:color="auto" w:sz="4" w:space="0"/>
              <w:bottom w:val="single" w:color="auto" w:sz="4" w:space="0"/>
              <w:right w:val="single" w:color="auto" w:sz="8" w:space="0"/>
            </w:tcBorders>
            <w:vAlign w:val="center"/>
          </w:tcPr>
          <w:p>
            <w:pPr>
              <w:pStyle w:val="50"/>
              <w:numPr>
                <w:ilvl w:val="0"/>
                <w:numId w:val="0"/>
              </w:numPr>
              <w:spacing w:before="240" w:line="360" w:lineRule="auto"/>
              <w:ind w:firstLine="480" w:firstLineChars="200"/>
              <w:jc w:val="both"/>
              <w:rPr>
                <w:rFonts w:ascii="宋体" w:hAnsi="宋体" w:eastAsia="宋体" w:cs="宋体"/>
                <w:b w:val="0"/>
                <w:bCs w:val="0"/>
                <w:color w:val="000000" w:themeColor="text1"/>
                <w:szCs w:val="21"/>
                <w:highlight w:val="none"/>
                <w14:textFill>
                  <w14:solidFill>
                    <w14:schemeClr w14:val="tx1"/>
                  </w14:solidFill>
                </w14:textFill>
              </w:rPr>
            </w:pPr>
            <w:r>
              <w:rPr>
                <w:rFonts w:ascii="宋体" w:hAnsi="宋体" w:eastAsia="宋体" w:cs="宋体"/>
                <w:b w:val="0"/>
                <w:bCs w:val="0"/>
                <w:color w:val="000000" w:themeColor="text1"/>
                <w:kern w:val="2"/>
                <w:sz w:val="24"/>
                <w:szCs w:val="21"/>
                <w:lang w:val="en-US" w:eastAsia="zh-CN" w:bidi="ar-SA"/>
                <w14:textFill>
                  <w14:solidFill>
                    <w14:schemeClr w14:val="tx1"/>
                  </w14:solidFill>
                </w14:textFill>
              </w:rPr>
              <w:t>1、</w:t>
            </w:r>
            <w:r>
              <w:rPr>
                <w:rFonts w:eastAsia="宋体"/>
                <w:b w:val="0"/>
                <w:bCs w:val="0"/>
                <w:color w:val="000000" w:themeColor="text1"/>
                <w:szCs w:val="21"/>
                <w:highlight w:val="none"/>
                <w14:textFill>
                  <w14:solidFill>
                    <w14:schemeClr w14:val="tx1"/>
                  </w14:solidFill>
                </w14:textFill>
              </w:rPr>
              <w:t>与</w:t>
            </w:r>
            <w:r>
              <w:rPr>
                <w:rFonts w:hint="eastAsia"/>
                <w:b/>
                <w:bCs/>
                <w:color w:val="000000" w:themeColor="text1"/>
                <w14:textFill>
                  <w14:solidFill>
                    <w14:schemeClr w14:val="tx1"/>
                  </w14:solidFill>
                </w14:textFill>
              </w:rPr>
              <w:t>《大兴分区规划（国土空间规划）（2017年—2035年）》</w:t>
            </w:r>
            <w:r>
              <w:rPr>
                <w:rFonts w:eastAsia="宋体"/>
                <w:b w:val="0"/>
                <w:bCs w:val="0"/>
                <w:color w:val="000000" w:themeColor="text1"/>
                <w:szCs w:val="21"/>
                <w:highlight w:val="none"/>
                <w14:textFill>
                  <w14:solidFill>
                    <w14:schemeClr w14:val="tx1"/>
                  </w14:solidFill>
                </w14:textFill>
              </w:rPr>
              <w:t>的符合性分析</w:t>
            </w:r>
            <w:r>
              <w:rPr>
                <w:rFonts w:ascii="宋体" w:hAnsi="宋体" w:eastAsia="宋体" w:cs="宋体"/>
                <w:b w:val="0"/>
                <w:bCs w:val="0"/>
                <w:color w:val="000000" w:themeColor="text1"/>
                <w:szCs w:val="21"/>
                <w:highlight w:val="none"/>
                <w14:textFill>
                  <w14:solidFill>
                    <w14:schemeClr w14:val="tx1"/>
                  </w14:solidFill>
                </w14:textFill>
              </w:rPr>
              <w:t xml:space="preserve"> </w:t>
            </w:r>
          </w:p>
          <w:p>
            <w:pPr>
              <w:widowControl/>
              <w:spacing w:line="360" w:lineRule="auto"/>
              <w:jc w:val="both"/>
              <w:rPr>
                <w:rFonts w:hint="eastAsia"/>
                <w:color w:val="000000" w:themeColor="text1"/>
                <w:szCs w:val="22"/>
                <w:highlight w:val="none"/>
                <w:lang w:eastAsia="zh-CN"/>
                <w14:textFill>
                  <w14:solidFill>
                    <w14:schemeClr w14:val="tx1"/>
                  </w14:solidFill>
                </w14:textFill>
              </w:rPr>
            </w:pPr>
            <w:r>
              <w:rPr>
                <w:color w:val="000000" w:themeColor="text1"/>
                <w:szCs w:val="21"/>
                <w:highlight w:val="none"/>
                <w14:textFill>
                  <w14:solidFill>
                    <w14:schemeClr w14:val="tx1"/>
                  </w14:solidFill>
                </w14:textFill>
              </w:rPr>
              <w:t>规划中要求</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2"/>
                <w:highlight w:val="none"/>
                <w14:textFill>
                  <w14:solidFill>
                    <w14:schemeClr w14:val="tx1"/>
                  </w14:solidFill>
                </w14:textFill>
              </w:rPr>
              <w:t>第二节实现两线三区全域空间管控</w:t>
            </w:r>
            <w:r>
              <w:rPr>
                <w:rFonts w:hint="eastAsia"/>
                <w:color w:val="000000" w:themeColor="text1"/>
                <w:szCs w:val="22"/>
                <w:highlight w:val="none"/>
                <w:lang w:eastAsia="zh-CN"/>
                <w14:textFill>
                  <w14:solidFill>
                    <w14:schemeClr w14:val="tx1"/>
                  </w14:solidFill>
                </w14:textFill>
              </w:rPr>
              <w:t>。</w:t>
            </w:r>
            <w:r>
              <w:rPr>
                <w:rFonts w:hint="eastAsia"/>
                <w:color w:val="000000" w:themeColor="text1"/>
                <w:szCs w:val="22"/>
                <w:highlight w:val="none"/>
                <w14:textFill>
                  <w14:solidFill>
                    <w14:schemeClr w14:val="tx1"/>
                  </w14:solidFill>
                </w14:textFill>
              </w:rPr>
              <w:t>以资源环境承载能力为硬约束，划定城市开发边界、生态控制线，将全域国土空间划分为集中建设区、限制建设区和生态控制区，实现两线三区的全域空间管控</w:t>
            </w:r>
            <w:r>
              <w:rPr>
                <w:rFonts w:hint="eastAsia"/>
                <w:color w:val="000000" w:themeColor="text1"/>
                <w:szCs w:val="22"/>
                <w:highlight w:val="none"/>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eastAsia="宋体"/>
                <w:color w:val="000000" w:themeColor="text1"/>
                <w:szCs w:val="22"/>
                <w:highlight w:val="none"/>
                <w:lang w:val="en-US" w:eastAsia="zh-CN"/>
                <w14:textFill>
                  <w14:solidFill>
                    <w14:schemeClr w14:val="tx1"/>
                  </w14:solidFill>
                </w14:textFill>
              </w:rPr>
            </w:pPr>
            <w:r>
              <w:rPr>
                <w:rFonts w:hint="eastAsia"/>
                <w:b/>
                <w:bCs/>
                <w:color w:val="000000" w:themeColor="text1"/>
                <w:szCs w:val="22"/>
                <w:highlight w:val="none"/>
                <w14:textFill>
                  <w14:solidFill>
                    <w14:schemeClr w14:val="tx1"/>
                  </w14:solidFill>
                </w14:textFill>
              </w:rPr>
              <w:t>本项目</w:t>
            </w:r>
            <w:r>
              <w:rPr>
                <w:rFonts w:hint="eastAsia"/>
                <w:b/>
                <w:bCs/>
                <w:color w:val="000000" w:themeColor="text1"/>
                <w:szCs w:val="22"/>
                <w:highlight w:val="none"/>
                <w:lang w:eastAsia="zh-CN"/>
                <w14:textFill>
                  <w14:solidFill>
                    <w14:schemeClr w14:val="tx1"/>
                  </w14:solidFill>
                </w14:textFill>
              </w:rPr>
              <w:t>位于</w:t>
            </w:r>
            <w:r>
              <w:rPr>
                <w:rFonts w:hint="eastAsia" w:cs="Times New Roman"/>
                <w:b/>
                <w:bCs/>
                <w:color w:val="000000" w:themeColor="text1"/>
                <w:sz w:val="24"/>
                <w:szCs w:val="24"/>
                <w:highlight w:val="none"/>
                <w:lang w:val="en-US" w:eastAsia="zh-CN"/>
                <w14:textFill>
                  <w14:solidFill>
                    <w14:schemeClr w14:val="tx1"/>
                  </w14:solidFill>
                </w14:textFill>
              </w:rPr>
              <w:t>北京市北京市大兴区庞各庄镇田园路20号，属于</w:t>
            </w:r>
            <w:r>
              <w:rPr>
                <w:rFonts w:hint="eastAsia"/>
                <w:b/>
                <w:bCs/>
                <w:color w:val="000000" w:themeColor="text1"/>
                <w:szCs w:val="22"/>
                <w:highlight w:val="none"/>
                <w14:textFill>
                  <w14:solidFill>
                    <w14:schemeClr w14:val="tx1"/>
                  </w14:solidFill>
                </w14:textFill>
              </w:rPr>
              <w:t>集中建设区。</w:t>
            </w:r>
            <w:r>
              <w:rPr>
                <w:rFonts w:hint="eastAsia"/>
                <w:color w:val="000000" w:themeColor="text1"/>
                <w:szCs w:val="22"/>
                <w:highlight w:val="none"/>
                <w14:textFill>
                  <w14:solidFill>
                    <w14:schemeClr w14:val="tx1"/>
                  </w14:solidFill>
                </w14:textFill>
              </w:rPr>
              <w:t>符合</w:t>
            </w:r>
            <w:r>
              <w:rPr>
                <w:rFonts w:hint="eastAsia"/>
                <w:b w:val="0"/>
                <w:bCs/>
                <w:color w:val="000000" w:themeColor="text1"/>
                <w14:textFill>
                  <w14:solidFill>
                    <w14:schemeClr w14:val="tx1"/>
                  </w14:solidFill>
                </w14:textFill>
              </w:rPr>
              <w:t>《大兴分区规划（国土空间规划）（2017年—2035年）》</w:t>
            </w:r>
            <w:r>
              <w:rPr>
                <w:rFonts w:hint="eastAsia"/>
                <w:color w:val="000000" w:themeColor="text1"/>
                <w:szCs w:val="22"/>
                <w:highlight w:val="none"/>
                <w14:textFill>
                  <w14:solidFill>
                    <w14:schemeClr w14:val="tx1"/>
                  </w14:solidFill>
                </w14:textFill>
              </w:rPr>
              <w:t>的要求。</w:t>
            </w:r>
          </w:p>
          <w:p>
            <w:pPr>
              <w:widowControl/>
              <w:spacing w:line="360" w:lineRule="auto"/>
              <w:ind w:firstLine="480" w:firstLineChars="200"/>
              <w:jc w:val="left"/>
            </w:pPr>
            <w:r>
              <w:rPr>
                <w:sz w:val="24"/>
              </w:rPr>
              <mc:AlternateContent>
                <mc:Choice Requires="wps">
                  <w:drawing>
                    <wp:anchor distT="0" distB="0" distL="114300" distR="114300" simplePos="0" relativeHeight="251671552" behindDoc="0" locked="0" layoutInCell="1" allowOverlap="1">
                      <wp:simplePos x="0" y="0"/>
                      <wp:positionH relativeFrom="column">
                        <wp:posOffset>1323340</wp:posOffset>
                      </wp:positionH>
                      <wp:positionV relativeFrom="paragraph">
                        <wp:posOffset>2362200</wp:posOffset>
                      </wp:positionV>
                      <wp:extent cx="652780" cy="271145"/>
                      <wp:effectExtent l="133985" t="6350" r="13335" b="160655"/>
                      <wp:wrapNone/>
                      <wp:docPr id="29" name="矩形标注 308"/>
                      <wp:cNvGraphicFramePr/>
                      <a:graphic xmlns:a="http://schemas.openxmlformats.org/drawingml/2006/main">
                        <a:graphicData uri="http://schemas.microsoft.com/office/word/2010/wordprocessingShape">
                          <wps:wsp>
                            <wps:cNvSpPr/>
                            <wps:spPr>
                              <a:xfrm>
                                <a:off x="3183255" y="3369310"/>
                                <a:ext cx="652780" cy="271145"/>
                              </a:xfrm>
                              <a:prstGeom prst="wedgeRectCallout">
                                <a:avLst>
                                  <a:gd name="adj1" fmla="val -63618"/>
                                  <a:gd name="adj2" fmla="val 99223"/>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08" o:spid="_x0000_s1026" o:spt="61" type="#_x0000_t61" style="position:absolute;left:0pt;margin-left:104.2pt;margin-top:186pt;height:21.35pt;width:51.4pt;z-index:251671552;v-text-anchor:middle;mso-width-relative:page;mso-height-relative:page;" filled="f" stroked="t" coordsize="21600,21600" o:gfxdata="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zS+7tgAAAALAQAADwAAAAAAAAABACAAAAAi&#10;AAAAZHJzL2Rvd25yZXYueG1sUEsBAhQAFAAAAAgAh07iQN+ACZa1AgAASAUAAA4AAAAAAAAAAQAg&#10;AAAAJwEAAGRycy9lMm9Eb2MueG1sUEsFBgAAAAAGAAYAWQEAAE4GAAAAAA==&#10;" adj="-2941,32232">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本项目</w:t>
                            </w:r>
                          </w:p>
                        </w:txbxContent>
                      </v:textbox>
                    </v:shape>
                  </w:pict>
                </mc:Fallback>
              </mc:AlternateContent>
            </w:r>
            <w:r>
              <w:drawing>
                <wp:inline distT="0" distB="0" distL="114300" distR="114300">
                  <wp:extent cx="3870960" cy="5560060"/>
                  <wp:effectExtent l="0" t="0" r="15240" b="254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0"/>
                          <a:stretch>
                            <a:fillRect/>
                          </a:stretch>
                        </pic:blipFill>
                        <pic:spPr>
                          <a:xfrm>
                            <a:off x="0" y="0"/>
                            <a:ext cx="3870960" cy="5560060"/>
                          </a:xfrm>
                          <a:prstGeom prst="rect">
                            <a:avLst/>
                          </a:prstGeom>
                          <a:noFill/>
                          <a:ln>
                            <a:noFill/>
                          </a:ln>
                        </pic:spPr>
                      </pic:pic>
                    </a:graphicData>
                  </a:graphic>
                </wp:inline>
              </w:drawing>
            </w:r>
            <w:r>
              <w:rPr>
                <w:sz w:val="24"/>
              </w:rPr>
              <mc:AlternateContent>
                <mc:Choice Requires="wps">
                  <w:drawing>
                    <wp:anchor distT="0" distB="0" distL="114300" distR="114300" simplePos="0" relativeHeight="251675648" behindDoc="0" locked="0" layoutInCell="1" allowOverlap="1">
                      <wp:simplePos x="0" y="0"/>
                      <wp:positionH relativeFrom="column">
                        <wp:posOffset>1106170</wp:posOffset>
                      </wp:positionH>
                      <wp:positionV relativeFrom="paragraph">
                        <wp:posOffset>2806065</wp:posOffset>
                      </wp:positionV>
                      <wp:extent cx="76200" cy="76200"/>
                      <wp:effectExtent l="6350" t="6350" r="12700" b="12700"/>
                      <wp:wrapNone/>
                      <wp:docPr id="78" name="椭圆 78"/>
                      <wp:cNvGraphicFramePr/>
                      <a:graphic xmlns:a="http://schemas.openxmlformats.org/drawingml/2006/main">
                        <a:graphicData uri="http://schemas.microsoft.com/office/word/2010/wordprocessingShape">
                          <wps:wsp>
                            <wps:cNvSpPr/>
                            <wps:spPr>
                              <a:xfrm>
                                <a:off x="2894965" y="3940175"/>
                                <a:ext cx="76200" cy="7620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7.1pt;margin-top:220.95pt;height:6pt;width:6pt;z-index:251675648;v-text-anchor:middle;mso-width-relative:page;mso-height-relative:page;" fillcolor="#FF0000" filled="t" stroked="t" coordsize="21600,21600" o:gfxdata="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DDA49tYAAAALAQAADwAAAAAAAAABACAAAAAiAAAAZHJz&#10;L2Rvd25yZXYueG1sUEsBAhQAFAAAAAgAh07iQFNZ/g54AgAAAgUAAA4AAAAAAAAAAQAgAAAAJQEA&#10;AGRycy9lMm9Eb2MueG1sUEsFBgAAAAAGAAYAWQEAAA8GAAAAAA==&#10;">
                      <v:fill on="t" focussize="0,0"/>
                      <v:stroke weight="1pt" color="#FF0000 [2404]" miterlimit="8" joinstyle="miter"/>
                      <v:imagedata o:title=""/>
                      <o:lock v:ext="edit" aspectratio="f"/>
                    </v:shape>
                  </w:pict>
                </mc:Fallback>
              </mc:AlternateContent>
            </w:r>
          </w:p>
          <w:p>
            <w:pPr>
              <w:numPr>
                <w:ilvl w:val="0"/>
                <w:numId w:val="0"/>
              </w:numPr>
              <w:autoSpaceDE w:val="0"/>
              <w:autoSpaceDN w:val="0"/>
              <w:adjustRightInd w:val="0"/>
              <w:snapToGrid w:val="0"/>
              <w:spacing w:line="360" w:lineRule="auto"/>
              <w:ind w:left="425" w:leftChars="0" w:hanging="425" w:firstLineChars="0"/>
              <w:jc w:val="center"/>
              <w:rPr>
                <w:b/>
                <w:bCs/>
                <w:color w:val="auto"/>
                <w:sz w:val="24"/>
                <w:szCs w:val="24"/>
                <w:highlight w:val="none"/>
              </w:rPr>
            </w:pPr>
            <w:r>
              <w:rPr>
                <w:rFonts w:hint="default" w:ascii="Times New Roman" w:hAnsi="Times New Roman" w:eastAsia="宋体" w:cs="Times New Roman"/>
                <w:b/>
                <w:bCs/>
                <w:color w:val="auto"/>
                <w:kern w:val="2"/>
                <w:sz w:val="24"/>
                <w:szCs w:val="24"/>
                <w:lang w:val="en-US" w:eastAsia="zh-CN" w:bidi="ar-SA"/>
              </w:rPr>
              <w:t>图1</w:t>
            </w:r>
            <w:r>
              <w:rPr>
                <w:rFonts w:hint="eastAsia" w:cs="Times New Roman"/>
                <w:b/>
                <w:bCs/>
                <w:color w:val="auto"/>
                <w:kern w:val="2"/>
                <w:sz w:val="24"/>
                <w:szCs w:val="24"/>
                <w:lang w:val="en-US" w:eastAsia="zh-CN" w:bidi="ar-SA"/>
              </w:rPr>
              <w:t xml:space="preserve">-1  </w:t>
            </w:r>
            <w:r>
              <w:rPr>
                <w:b/>
                <w:bCs/>
                <w:color w:val="auto"/>
                <w:sz w:val="24"/>
                <w:szCs w:val="24"/>
                <w:highlight w:val="none"/>
              </w:rPr>
              <w:t>项目与</w:t>
            </w:r>
            <w:r>
              <w:rPr>
                <w:rFonts w:hint="eastAsia"/>
                <w:b/>
                <w:bCs/>
                <w:color w:val="auto"/>
                <w:sz w:val="24"/>
                <w:szCs w:val="24"/>
                <w:highlight w:val="none"/>
                <w:lang w:eastAsia="zh-CN"/>
              </w:rPr>
              <w:t>大兴区“两线三区规划图”关系</w:t>
            </w:r>
          </w:p>
          <w:p>
            <w:pPr>
              <w:pStyle w:val="50"/>
              <w:keepNext w:val="0"/>
              <w:keepLines w:val="0"/>
              <w:pageBreakBefore w:val="0"/>
              <w:numPr>
                <w:ilvl w:val="0"/>
                <w:numId w:val="0"/>
              </w:numPr>
              <w:kinsoku/>
              <w:wordWrap/>
              <w:overflowPunct/>
              <w:topLinePunct w:val="0"/>
              <w:autoSpaceDE/>
              <w:autoSpaceDN/>
              <w:bidi w:val="0"/>
              <w:adjustRightInd/>
              <w:snapToGrid/>
              <w:spacing w:beforeLines="0" w:line="360" w:lineRule="auto"/>
              <w:ind w:firstLine="480" w:firstLineChars="200"/>
              <w:jc w:val="both"/>
              <w:textAlignment w:val="auto"/>
              <w:rPr>
                <w:rFonts w:ascii="宋体" w:hAnsi="宋体" w:eastAsia="宋体" w:cs="宋体"/>
                <w:b w:val="0"/>
                <w:bCs/>
                <w:color w:val="000000" w:themeColor="text1"/>
                <w:szCs w:val="21"/>
                <w:highlight w:val="none"/>
                <w14:textFill>
                  <w14:solidFill>
                    <w14:schemeClr w14:val="tx1"/>
                  </w14:solidFill>
                </w14:textFill>
              </w:rPr>
            </w:pPr>
            <w:r>
              <w:rPr>
                <w:rFonts w:hint="eastAsia"/>
                <w:b w:val="0"/>
                <w:bCs/>
                <w:color w:val="000000" w:themeColor="text1"/>
                <w:szCs w:val="22"/>
                <w:highlight w:val="none"/>
                <w:lang w:val="en-US" w:eastAsia="zh-CN"/>
                <w14:textFill>
                  <w14:solidFill>
                    <w14:schemeClr w14:val="tx1"/>
                  </w14:solidFill>
                </w14:textFill>
              </w:rPr>
              <w:t>2</w:t>
            </w:r>
            <w:r>
              <w:rPr>
                <w:rFonts w:ascii="宋体" w:hAnsi="宋体" w:eastAsia="宋体" w:cs="宋体"/>
                <w:b w:val="0"/>
                <w:bCs/>
                <w:color w:val="000000" w:themeColor="text1"/>
                <w:kern w:val="2"/>
                <w:sz w:val="24"/>
                <w:szCs w:val="21"/>
                <w:lang w:val="en-US" w:eastAsia="zh-CN" w:bidi="ar-SA"/>
                <w14:textFill>
                  <w14:solidFill>
                    <w14:schemeClr w14:val="tx1"/>
                  </w14:solidFill>
                </w14:textFill>
              </w:rPr>
              <w:t>、</w:t>
            </w:r>
            <w:r>
              <w:rPr>
                <w:rFonts w:hint="eastAsia" w:ascii="宋体" w:hAnsi="宋体" w:eastAsia="宋体" w:cs="宋体"/>
                <w:b w:val="0"/>
                <w:bCs/>
                <w:color w:val="000000" w:themeColor="text1"/>
                <w:kern w:val="2"/>
                <w:sz w:val="24"/>
                <w:szCs w:val="21"/>
                <w:lang w:val="en-US" w:eastAsia="zh-CN" w:bidi="ar-SA"/>
                <w14:textFill>
                  <w14:solidFill>
                    <w14:schemeClr w14:val="tx1"/>
                  </w14:solidFill>
                </w14:textFill>
              </w:rPr>
              <w:t>与</w:t>
            </w:r>
            <w:r>
              <w:rPr>
                <w:rFonts w:hint="eastAsia"/>
                <w:b/>
                <w:bCs/>
                <w:lang w:eastAsia="zh-CN"/>
              </w:rPr>
              <w:t>《</w:t>
            </w:r>
            <w:r>
              <w:rPr>
                <w:rFonts w:hint="eastAsia"/>
                <w:b/>
                <w:bCs/>
              </w:rPr>
              <w:t>联东U谷·创智国际企业港</w:t>
            </w:r>
            <w:r>
              <w:rPr>
                <w:rFonts w:hint="eastAsia"/>
                <w:b/>
                <w:bCs/>
                <w:lang w:eastAsia="zh-CN"/>
              </w:rPr>
              <w:t>项目（</w:t>
            </w:r>
            <w:r>
              <w:rPr>
                <w:rFonts w:hint="eastAsia"/>
                <w:b/>
                <w:bCs/>
                <w:lang w:val="en-US" w:eastAsia="zh-CN"/>
              </w:rPr>
              <w:t>1#楼（配套集体宿舍）</w:t>
            </w:r>
            <w:r>
              <w:rPr>
                <w:rFonts w:hint="eastAsia"/>
                <w:b/>
                <w:bCs/>
                <w:lang w:eastAsia="zh-CN"/>
              </w:rPr>
              <w:t>）等</w:t>
            </w:r>
            <w:r>
              <w:rPr>
                <w:rFonts w:hint="eastAsia"/>
                <w:b/>
                <w:bCs/>
                <w:lang w:val="en-US" w:eastAsia="zh-CN"/>
              </w:rPr>
              <w:t>11项建设工程规划许可证》</w:t>
            </w:r>
            <w:r>
              <w:rPr>
                <w:rFonts w:eastAsia="宋体"/>
                <w:b w:val="0"/>
                <w:bCs/>
                <w:color w:val="000000" w:themeColor="text1"/>
                <w:szCs w:val="21"/>
                <w:highlight w:val="none"/>
                <w14:textFill>
                  <w14:solidFill>
                    <w14:schemeClr w14:val="tx1"/>
                  </w14:solidFill>
                </w14:textFill>
              </w:rPr>
              <w:t>的符合性分析</w:t>
            </w:r>
            <w:r>
              <w:rPr>
                <w:rFonts w:ascii="宋体" w:hAnsi="宋体" w:eastAsia="宋体" w:cs="宋体"/>
                <w:b w:val="0"/>
                <w:bCs/>
                <w:color w:val="000000" w:themeColor="text1"/>
                <w:szCs w:val="21"/>
                <w:highlight w:val="none"/>
                <w14:textFill>
                  <w14:solidFill>
                    <w14:schemeClr w14:val="tx1"/>
                  </w14:solidFill>
                </w14:textFill>
              </w:rPr>
              <w:t xml:space="preserve"> </w:t>
            </w:r>
          </w:p>
          <w:p>
            <w:pPr>
              <w:keepNext w:val="0"/>
              <w:keepLines w:val="0"/>
              <w:pageBreakBefore w:val="0"/>
              <w:numPr>
                <w:ilvl w:val="0"/>
                <w:numId w:val="0"/>
              </w:numPr>
              <w:kinsoku/>
              <w:wordWrap/>
              <w:overflowPunct/>
              <w:topLinePunct w:val="0"/>
              <w:autoSpaceDE w:val="0"/>
              <w:autoSpaceDN w:val="0"/>
              <w:bidi w:val="0"/>
              <w:adjustRightInd/>
              <w:snapToGrid w:val="0"/>
              <w:spacing w:line="360" w:lineRule="auto"/>
              <w:ind w:firstLine="480" w:firstLineChars="200"/>
              <w:textAlignment w:val="auto"/>
              <w:rPr>
                <w:rFonts w:hint="eastAsia"/>
                <w:b w:val="0"/>
                <w:bCs w:val="0"/>
                <w:vertAlign w:val="baseline"/>
                <w:lang w:val="en-US" w:eastAsia="zh-CN"/>
              </w:rPr>
            </w:pPr>
            <w:r>
              <w:rPr>
                <w:rFonts w:hint="eastAsia"/>
                <w:b w:val="0"/>
                <w:bCs w:val="0"/>
              </w:rPr>
              <w:t>联东U谷·创智国际企业港</w:t>
            </w:r>
            <w:r>
              <w:rPr>
                <w:rFonts w:hint="eastAsia"/>
                <w:b w:val="0"/>
                <w:bCs w:val="0"/>
                <w:lang w:val="en-US" w:eastAsia="zh-CN"/>
              </w:rPr>
              <w:t>5</w:t>
            </w:r>
            <w:r>
              <w:rPr>
                <w:rFonts w:hint="eastAsia"/>
                <w:b w:val="0"/>
                <w:bCs w:val="0"/>
              </w:rPr>
              <w:t>#楼</w:t>
            </w:r>
            <w:r>
              <w:rPr>
                <w:rFonts w:hint="eastAsia"/>
                <w:b w:val="0"/>
                <w:bCs w:val="0"/>
                <w:lang w:eastAsia="zh-CN"/>
              </w:rPr>
              <w:t>（生产厂房）总建筑面积</w:t>
            </w:r>
            <w:r>
              <w:rPr>
                <w:rFonts w:hint="eastAsia"/>
                <w:b w:val="0"/>
                <w:bCs w:val="0"/>
                <w:lang w:val="en-US" w:eastAsia="zh-CN"/>
              </w:rPr>
              <w:t>4873.15m</w:t>
            </w:r>
            <w:r>
              <w:rPr>
                <w:rFonts w:hint="eastAsia"/>
                <w:b w:val="0"/>
                <w:bCs w:val="0"/>
                <w:vertAlign w:val="superscript"/>
                <w:lang w:val="en-US" w:eastAsia="zh-CN"/>
              </w:rPr>
              <w:t>2</w:t>
            </w:r>
            <w:r>
              <w:rPr>
                <w:rFonts w:hint="eastAsia"/>
                <w:color w:val="000000" w:themeColor="text1"/>
                <w:szCs w:val="21"/>
                <w:highlight w:val="none"/>
                <w:lang w:eastAsia="zh-CN"/>
                <w14:textFill>
                  <w14:solidFill>
                    <w14:schemeClr w14:val="tx1"/>
                  </w14:solidFill>
                </w14:textFill>
              </w:rPr>
              <w:t>，含</w:t>
            </w:r>
            <w:r>
              <w:rPr>
                <w:rFonts w:hint="eastAsia"/>
                <w:b w:val="0"/>
                <w:bCs w:val="0"/>
                <w:vertAlign w:val="baseline"/>
                <w:lang w:val="en-US" w:eastAsia="zh-CN"/>
              </w:rPr>
              <w:t>地下1层地上3层，用途为生产厂房。</w:t>
            </w:r>
          </w:p>
          <w:p>
            <w:pPr>
              <w:keepNext w:val="0"/>
              <w:keepLines w:val="0"/>
              <w:pageBreakBefore w:val="0"/>
              <w:widowControl/>
              <w:kinsoku/>
              <w:wordWrap/>
              <w:overflowPunct/>
              <w:topLinePunct w:val="0"/>
              <w:bidi w:val="0"/>
              <w:adjustRightInd/>
              <w:spacing w:line="360" w:lineRule="auto"/>
              <w:ind w:firstLine="480" w:firstLineChars="200"/>
              <w:jc w:val="left"/>
              <w:textAlignment w:val="auto"/>
              <w:rPr>
                <w:rFonts w:hint="default" w:ascii="Times New Roman" w:hAnsi="Times New Roman" w:eastAsia="宋体" w:cs="Times New Roman"/>
                <w:color w:val="FF0000"/>
                <w:kern w:val="2"/>
                <w:sz w:val="24"/>
                <w:szCs w:val="24"/>
                <w:lang w:val="en-US" w:eastAsia="zh-CN" w:bidi="ar-SA"/>
              </w:rPr>
            </w:pPr>
            <w:r>
              <w:rPr>
                <w:rFonts w:hint="eastAsia"/>
                <w:b w:val="0"/>
                <w:bCs w:val="0"/>
                <w:color w:val="000000" w:themeColor="text1"/>
                <w:szCs w:val="22"/>
                <w:highlight w:val="none"/>
                <w14:textFill>
                  <w14:solidFill>
                    <w14:schemeClr w14:val="tx1"/>
                  </w14:solidFill>
                </w14:textFill>
              </w:rPr>
              <w:t>本项目</w:t>
            </w:r>
            <w:r>
              <w:rPr>
                <w:rFonts w:hint="eastAsia"/>
                <w:b w:val="0"/>
                <w:bCs w:val="0"/>
                <w:color w:val="000000" w:themeColor="text1"/>
                <w:szCs w:val="22"/>
                <w:highlight w:val="none"/>
                <w:lang w:eastAsia="zh-CN"/>
                <w14:textFill>
                  <w14:solidFill>
                    <w14:schemeClr w14:val="tx1"/>
                  </w14:solidFill>
                </w14:textFill>
              </w:rPr>
              <w:t>拟在</w:t>
            </w:r>
            <w:r>
              <w:rPr>
                <w:rFonts w:hint="eastAsia"/>
                <w:b w:val="0"/>
                <w:bCs w:val="0"/>
              </w:rPr>
              <w:t>联东U谷·创智国际企业港</w:t>
            </w:r>
            <w:r>
              <w:rPr>
                <w:rFonts w:hint="eastAsia"/>
                <w:b w:val="0"/>
                <w:bCs w:val="0"/>
                <w:lang w:val="en-US" w:eastAsia="zh-CN"/>
              </w:rPr>
              <w:t>5</w:t>
            </w:r>
            <w:r>
              <w:rPr>
                <w:rFonts w:hint="eastAsia"/>
                <w:b w:val="0"/>
                <w:bCs w:val="0"/>
              </w:rPr>
              <w:t>#楼</w:t>
            </w:r>
            <w:r>
              <w:rPr>
                <w:rFonts w:hint="eastAsia"/>
                <w:b w:val="0"/>
                <w:bCs w:val="0"/>
                <w:lang w:eastAsia="zh-CN"/>
              </w:rPr>
              <w:t>（生产厂房）</w:t>
            </w:r>
            <w:r>
              <w:rPr>
                <w:rFonts w:hint="eastAsia"/>
                <w:b w:val="0"/>
                <w:bCs w:val="0"/>
                <w:lang w:val="en-US" w:eastAsia="zh-CN"/>
              </w:rPr>
              <w:t>3层建设“</w:t>
            </w:r>
            <w:r>
              <w:rPr>
                <w:rFonts w:hint="eastAsia"/>
                <w:b w:val="0"/>
                <w:bCs w:val="0"/>
                <w:color w:val="000000" w:themeColor="text1"/>
                <w:sz w:val="24"/>
                <w:szCs w:val="24"/>
                <w:lang w:eastAsia="zh-CN"/>
                <w14:textFill>
                  <w14:solidFill>
                    <w14:schemeClr w14:val="tx1"/>
                  </w14:solidFill>
                </w14:textFill>
              </w:rPr>
              <w:t>建筑材料检测实验</w:t>
            </w:r>
            <w:r>
              <w:rPr>
                <w:rFonts w:hint="eastAsia"/>
                <w:color w:val="000000" w:themeColor="text1"/>
                <w:sz w:val="24"/>
                <w:szCs w:val="24"/>
                <w:lang w:eastAsia="zh-CN"/>
                <w14:textFill>
                  <w14:solidFill>
                    <w14:schemeClr w14:val="tx1"/>
                  </w14:solidFill>
                </w14:textFill>
              </w:rPr>
              <w:t>室项目</w:t>
            </w:r>
            <w:r>
              <w:rPr>
                <w:rFonts w:hint="eastAsia"/>
                <w:b w:val="0"/>
                <w:bCs w:val="0"/>
                <w:lang w:val="en-US" w:eastAsia="zh-CN"/>
              </w:rPr>
              <w:t>”，对建筑材料进行</w:t>
            </w:r>
            <w:r>
              <w:t>单体燃烧</w:t>
            </w:r>
            <w:r>
              <w:rPr>
                <w:rFonts w:hint="eastAsia"/>
                <w:lang w:eastAsia="zh-CN"/>
              </w:rPr>
              <w:t>、</w:t>
            </w:r>
            <w:r>
              <w:rPr>
                <w:rFonts w:hint="eastAsia"/>
              </w:rPr>
              <w:t>铺地燃烧</w:t>
            </w:r>
            <w:r>
              <w:rPr>
                <w:rFonts w:hint="eastAsia"/>
                <w:b w:val="0"/>
                <w:bCs w:val="0"/>
                <w:vertAlign w:val="baseline"/>
                <w:lang w:val="en-US" w:eastAsia="zh-CN"/>
              </w:rPr>
              <w:t>、</w:t>
            </w:r>
            <w:r>
              <w:rPr>
                <w:rFonts w:hint="eastAsia"/>
              </w:rPr>
              <w:t>难燃性</w:t>
            </w:r>
            <w:r>
              <w:rPr>
                <w:rFonts w:hint="eastAsia"/>
                <w:lang w:eastAsia="zh-CN"/>
              </w:rPr>
              <w:t>实验。</w:t>
            </w:r>
            <w:r>
              <w:rPr>
                <w:rFonts w:hint="eastAsia"/>
                <w:color w:val="000000" w:themeColor="text1"/>
                <w:szCs w:val="22"/>
                <w:highlight w:val="none"/>
                <w14:textFill>
                  <w14:solidFill>
                    <w14:schemeClr w14:val="tx1"/>
                  </w14:solidFill>
                </w14:textFill>
              </w:rPr>
              <w:t>符合</w:t>
            </w:r>
            <w:r>
              <w:rPr>
                <w:rFonts w:hint="eastAsia"/>
                <w:b w:val="0"/>
                <w:bCs w:val="0"/>
                <w:lang w:eastAsia="zh-CN"/>
              </w:rPr>
              <w:t>《</w:t>
            </w:r>
            <w:r>
              <w:rPr>
                <w:rFonts w:hint="eastAsia"/>
                <w:b w:val="0"/>
                <w:bCs w:val="0"/>
              </w:rPr>
              <w:t>联东U谷·创智国际企业港</w:t>
            </w:r>
            <w:r>
              <w:rPr>
                <w:rFonts w:hint="eastAsia"/>
                <w:b w:val="0"/>
                <w:bCs w:val="0"/>
                <w:lang w:eastAsia="zh-CN"/>
              </w:rPr>
              <w:t>项目（</w:t>
            </w:r>
            <w:r>
              <w:rPr>
                <w:rFonts w:hint="eastAsia"/>
                <w:b w:val="0"/>
                <w:bCs w:val="0"/>
                <w:lang w:val="en-US" w:eastAsia="zh-CN"/>
              </w:rPr>
              <w:t>1#楼（配套集体宿舍）</w:t>
            </w:r>
            <w:r>
              <w:rPr>
                <w:rFonts w:hint="eastAsia"/>
                <w:b w:val="0"/>
                <w:bCs w:val="0"/>
                <w:lang w:eastAsia="zh-CN"/>
              </w:rPr>
              <w:t>）等</w:t>
            </w:r>
            <w:r>
              <w:rPr>
                <w:rFonts w:hint="eastAsia"/>
                <w:b w:val="0"/>
                <w:bCs w:val="0"/>
                <w:lang w:val="en-US" w:eastAsia="zh-CN"/>
              </w:rPr>
              <w:t>11项建设工程规划许可证》</w:t>
            </w:r>
            <w:r>
              <w:rPr>
                <w:rFonts w:hint="eastAsia"/>
                <w:color w:val="000000" w:themeColor="text1"/>
                <w:szCs w:val="22"/>
                <w:highlight w:val="none"/>
                <w14:textFill>
                  <w14:solidFill>
                    <w14:schemeClr w14:val="tx1"/>
                  </w14:solidFill>
                </w14:textFill>
              </w:rPr>
              <w:t>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5"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eastAsia="宋体" w:cs="Times New Roman"/>
                <w:kern w:val="2"/>
                <w:sz w:val="24"/>
                <w:szCs w:val="24"/>
                <w:lang w:val="en-US" w:eastAsia="zh-CN" w:bidi="ar-SA"/>
              </w:rPr>
            </w:pPr>
            <w:r>
              <w:rPr>
                <w:sz w:val="24"/>
                <w:szCs w:val="24"/>
              </w:rPr>
              <w:t>其他符合性分析</w:t>
            </w:r>
          </w:p>
        </w:tc>
        <w:tc>
          <w:tcPr>
            <w:tcW w:w="7625" w:type="dxa"/>
            <w:gridSpan w:val="3"/>
            <w:tcBorders>
              <w:top w:val="single" w:color="auto" w:sz="4" w:space="0"/>
              <w:left w:val="single" w:color="auto" w:sz="4" w:space="0"/>
              <w:bottom w:val="single" w:color="auto" w:sz="4" w:space="0"/>
              <w:right w:val="single" w:color="auto" w:sz="8" w:space="0"/>
            </w:tcBorders>
            <w:vAlign w:val="center"/>
          </w:tcPr>
          <w:p>
            <w:pPr>
              <w:numPr>
                <w:ilvl w:val="0"/>
                <w:numId w:val="0"/>
              </w:numPr>
              <w:autoSpaceDE w:val="0"/>
              <w:autoSpaceDN w:val="0"/>
              <w:snapToGrid w:val="0"/>
              <w:spacing w:line="360" w:lineRule="auto"/>
              <w:ind w:firstLine="482" w:firstLineChars="200"/>
              <w:rPr>
                <w:rFonts w:hint="eastAsia"/>
                <w:color w:val="auto"/>
                <w:sz w:val="24"/>
                <w:szCs w:val="24"/>
                <w:highlight w:val="none"/>
                <w:lang w:val="en-US" w:eastAsia="zh-CN"/>
              </w:rPr>
            </w:pPr>
            <w:r>
              <w:rPr>
                <w:rFonts w:hint="eastAsia"/>
                <w:b/>
                <w:bCs/>
                <w:color w:val="auto"/>
                <w:sz w:val="24"/>
                <w:szCs w:val="24"/>
                <w:highlight w:val="none"/>
                <w:lang w:val="en-US" w:eastAsia="zh-CN"/>
              </w:rPr>
              <w:t>1、产业政策符合性分析</w:t>
            </w:r>
          </w:p>
          <w:p>
            <w:pPr>
              <w:numPr>
                <w:ilvl w:val="0"/>
                <w:numId w:val="0"/>
              </w:numPr>
              <w:autoSpaceDE w:val="0"/>
              <w:autoSpaceDN w:val="0"/>
              <w:snapToGrid w:val="0"/>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（1）本项目为</w:t>
            </w:r>
            <w:r>
              <w:rPr>
                <w:rFonts w:hint="eastAsia"/>
                <w:sz w:val="24"/>
              </w:rPr>
              <w:t>检测服务实验室</w:t>
            </w:r>
            <w:r>
              <w:rPr>
                <w:rFonts w:hint="eastAsia"/>
                <w:color w:val="auto"/>
                <w:sz w:val="24"/>
                <w:szCs w:val="24"/>
                <w:highlight w:val="none"/>
                <w:lang w:val="en-US" w:eastAsia="zh-CN"/>
              </w:rPr>
              <w:t>项目，建设完成后</w:t>
            </w:r>
            <w:r>
              <w:rPr>
                <w:rFonts w:hint="eastAsia"/>
                <w:sz w:val="24"/>
              </w:rPr>
              <w:t>年</w:t>
            </w:r>
            <w:r>
              <w:rPr>
                <w:rFonts w:hint="eastAsia"/>
                <w:sz w:val="24"/>
                <w:lang w:eastAsia="zh-CN"/>
              </w:rPr>
              <w:t>进行建筑材料</w:t>
            </w:r>
            <w:r>
              <w:rPr>
                <w:rFonts w:hint="eastAsia"/>
                <w:color w:val="000000" w:themeColor="text1"/>
                <w:sz w:val="24"/>
                <w14:textFill>
                  <w14:solidFill>
                    <w14:schemeClr w14:val="tx1"/>
                  </w14:solidFill>
                </w14:textFill>
              </w:rPr>
              <w:t>性能检测服务</w:t>
            </w:r>
            <w:r>
              <w:rPr>
                <w:rFonts w:hint="eastAsia"/>
                <w:color w:val="000000" w:themeColor="text1"/>
                <w:sz w:val="24"/>
                <w:lang w:val="en-US" w:eastAsia="zh-CN"/>
                <w14:textFill>
                  <w14:solidFill>
                    <w14:schemeClr w14:val="tx1"/>
                  </w14:solidFill>
                </w14:textFill>
              </w:rPr>
              <w:t>1350</w:t>
            </w:r>
            <w:r>
              <w:rPr>
                <w:rFonts w:hint="eastAsia"/>
                <w:color w:val="000000" w:themeColor="text1"/>
                <w:sz w:val="24"/>
                <w:lang w:eastAsia="zh-CN"/>
                <w14:textFill>
                  <w14:solidFill>
                    <w14:schemeClr w14:val="tx1"/>
                  </w14:solidFill>
                </w14:textFill>
              </w:rPr>
              <w:t>份</w:t>
            </w:r>
            <w:r>
              <w:rPr>
                <w:rFonts w:hint="eastAsia"/>
                <w:color w:val="auto"/>
                <w:sz w:val="24"/>
                <w:szCs w:val="24"/>
                <w:highlight w:val="none"/>
                <w:lang w:val="en-US" w:eastAsia="zh-CN"/>
              </w:rPr>
              <w:t>，根据《产业结构调整指导目录》（2024年本），本项目属于【鼓励类：三十一、科技服务业，1、工业设计、气象、生物、新材料、新能源、节能、环保、测绘、海洋等专业科技服务，商品质量认证和质量检测服务、科技普及】，符合国家产业政策的要求。</w:t>
            </w:r>
          </w:p>
          <w:p>
            <w:pPr>
              <w:numPr>
                <w:ilvl w:val="0"/>
                <w:numId w:val="0"/>
              </w:numPr>
              <w:autoSpaceDE w:val="0"/>
              <w:autoSpaceDN w:val="0"/>
              <w:snapToGrid w:val="0"/>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（2）根据《北京市新增产业的禁止和限制目录（2022年版）》（京政办发[2022]5号），本项目不属于其禁止和限制范畴</w:t>
            </w:r>
            <w:r>
              <w:rPr>
                <w:rFonts w:hint="eastAsia" w:ascii="宋体" w:hAnsi="宋体" w:eastAsia="宋体" w:cs="宋体"/>
                <w:color w:val="auto"/>
                <w:sz w:val="24"/>
                <w:szCs w:val="24"/>
                <w:highlight w:val="none"/>
                <w:lang w:val="en-US" w:eastAsia="zh-CN"/>
              </w:rPr>
              <w:t>,</w:t>
            </w:r>
            <w:r>
              <w:rPr>
                <w:rFonts w:hint="eastAsia"/>
                <w:color w:val="auto"/>
                <w:sz w:val="24"/>
                <w:szCs w:val="24"/>
                <w:highlight w:val="none"/>
                <w:lang w:val="en-US" w:eastAsia="zh-CN"/>
              </w:rPr>
              <w:t>因此，本项目建设符合北京市产业政策要求。</w:t>
            </w:r>
          </w:p>
          <w:p>
            <w:pPr>
              <w:numPr>
                <w:ilvl w:val="0"/>
                <w:numId w:val="0"/>
              </w:numPr>
              <w:autoSpaceDE w:val="0"/>
              <w:autoSpaceDN w:val="0"/>
              <w:snapToGrid w:val="0"/>
              <w:spacing w:line="360" w:lineRule="auto"/>
              <w:ind w:firstLine="482" w:firstLineChars="200"/>
              <w:rPr>
                <w:rFonts w:hint="default"/>
                <w:sz w:val="24"/>
                <w:szCs w:val="24"/>
                <w:lang w:val="en-US" w:eastAsia="zh-CN"/>
              </w:rPr>
            </w:pPr>
            <w:r>
              <w:rPr>
                <w:rFonts w:hint="eastAsia"/>
                <w:b/>
                <w:bCs/>
                <w:sz w:val="24"/>
                <w:szCs w:val="24"/>
                <w:lang w:val="en-US" w:eastAsia="zh-CN"/>
              </w:rPr>
              <w:t>2</w:t>
            </w:r>
            <w:r>
              <w:rPr>
                <w:rFonts w:hint="default"/>
                <w:b/>
                <w:bCs/>
                <w:sz w:val="24"/>
                <w:szCs w:val="24"/>
                <w:lang w:val="en-US" w:eastAsia="zh-CN"/>
              </w:rPr>
              <w:t>、选址合理性分析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sz w:val="24"/>
                <w:szCs w:val="24"/>
                <w:highlight w:val="none"/>
                <w:lang w:eastAsia="zh-CN"/>
              </w:rPr>
            </w:pPr>
            <w:r>
              <w:rPr>
                <w:rFonts w:hint="default"/>
                <w:sz w:val="24"/>
                <w:szCs w:val="24"/>
                <w:lang w:val="en-US" w:eastAsia="zh-CN"/>
              </w:rPr>
              <w:t>本项目建设地点位于</w:t>
            </w:r>
            <w:r>
              <w:rPr>
                <w:rFonts w:hint="eastAsia"/>
                <w:sz w:val="24"/>
                <w:szCs w:val="24"/>
                <w:lang w:val="en-US" w:eastAsia="zh-CN"/>
              </w:rPr>
              <w:t>北京市大兴区庞各庄镇田园路20号院5号楼北侧三层301</w:t>
            </w:r>
            <w:r>
              <w:rPr>
                <w:rFonts w:hint="default"/>
                <w:sz w:val="24"/>
                <w:szCs w:val="24"/>
                <w:lang w:val="en-US" w:eastAsia="zh-CN"/>
              </w:rPr>
              <w:t>。本项目所用实验用房的房屋规划用途为“</w:t>
            </w:r>
            <w:r>
              <w:rPr>
                <w:rFonts w:hint="eastAsia"/>
                <w:sz w:val="24"/>
                <w:szCs w:val="24"/>
                <w:lang w:val="en-US" w:eastAsia="zh-CN"/>
              </w:rPr>
              <w:t>生产厂房</w:t>
            </w:r>
            <w:r>
              <w:rPr>
                <w:rFonts w:hint="default"/>
                <w:sz w:val="24"/>
                <w:szCs w:val="24"/>
                <w:lang w:val="en-US" w:eastAsia="zh-CN"/>
              </w:rPr>
              <w:t>”，本项目选址与房屋规划用途相符，因此本项目选址是合理的。厂区用地性质为工业用地</w:t>
            </w:r>
            <w:r>
              <w:rPr>
                <w:rFonts w:hint="eastAsia"/>
                <w:sz w:val="24"/>
                <w:szCs w:val="24"/>
                <w:lang w:val="en-US" w:eastAsia="zh-CN"/>
              </w:rPr>
              <w:t>，</w:t>
            </w:r>
            <w:r>
              <w:rPr>
                <w:rFonts w:hint="default"/>
                <w:sz w:val="24"/>
                <w:szCs w:val="24"/>
                <w:lang w:val="en-US" w:eastAsia="zh-CN"/>
              </w:rPr>
              <w:t>房屋所有权证编号为：</w:t>
            </w:r>
            <w:r>
              <w:rPr>
                <w:rFonts w:hint="default"/>
                <w:color w:val="000000" w:themeColor="text1"/>
                <w:sz w:val="24"/>
                <w:szCs w:val="24"/>
                <w:shd w:val="clear" w:color="auto" w:fill="auto"/>
                <w:lang w:val="en-US" w:eastAsia="zh-CN"/>
                <w14:textFill>
                  <w14:solidFill>
                    <w14:schemeClr w14:val="tx1"/>
                  </w14:solidFill>
                </w14:textFill>
              </w:rPr>
              <w:t>京（20</w:t>
            </w:r>
            <w:r>
              <w:rPr>
                <w:rFonts w:hint="eastAsia"/>
                <w:color w:val="000000" w:themeColor="text1"/>
                <w:sz w:val="24"/>
                <w:szCs w:val="24"/>
                <w:shd w:val="clear" w:color="auto" w:fill="auto"/>
                <w:lang w:val="en-US" w:eastAsia="zh-CN"/>
                <w14:textFill>
                  <w14:solidFill>
                    <w14:schemeClr w14:val="tx1"/>
                  </w14:solidFill>
                </w14:textFill>
              </w:rPr>
              <w:t>17</w:t>
            </w:r>
            <w:r>
              <w:rPr>
                <w:rFonts w:hint="default"/>
                <w:color w:val="000000" w:themeColor="text1"/>
                <w:sz w:val="24"/>
                <w:szCs w:val="24"/>
                <w:shd w:val="clear" w:color="auto" w:fill="auto"/>
                <w:lang w:val="en-US" w:eastAsia="zh-CN"/>
                <w14:textFill>
                  <w14:solidFill>
                    <w14:schemeClr w14:val="tx1"/>
                  </w14:solidFill>
                </w14:textFill>
              </w:rPr>
              <w:t>）</w:t>
            </w:r>
            <w:r>
              <w:rPr>
                <w:rFonts w:hint="eastAsia"/>
                <w:color w:val="000000" w:themeColor="text1"/>
                <w:sz w:val="24"/>
                <w:szCs w:val="24"/>
                <w:shd w:val="clear" w:color="auto" w:fill="auto"/>
                <w:lang w:val="en-US" w:eastAsia="zh-CN"/>
                <w14:textFill>
                  <w14:solidFill>
                    <w14:schemeClr w14:val="tx1"/>
                  </w14:solidFill>
                </w14:textFill>
              </w:rPr>
              <w:t>大不动产权第</w:t>
            </w:r>
            <w:r>
              <w:rPr>
                <w:rFonts w:hint="default"/>
                <w:color w:val="000000" w:themeColor="text1"/>
                <w:sz w:val="24"/>
                <w:szCs w:val="24"/>
                <w:shd w:val="clear" w:color="auto" w:fill="auto"/>
                <w:lang w:val="en-US" w:eastAsia="zh-CN"/>
                <w14:textFill>
                  <w14:solidFill>
                    <w14:schemeClr w14:val="tx1"/>
                  </w14:solidFill>
                </w14:textFill>
              </w:rPr>
              <w:t>00</w:t>
            </w:r>
            <w:r>
              <w:rPr>
                <w:rFonts w:hint="eastAsia"/>
                <w:color w:val="000000" w:themeColor="text1"/>
                <w:sz w:val="24"/>
                <w:szCs w:val="24"/>
                <w:shd w:val="clear" w:color="auto" w:fill="auto"/>
                <w:lang w:val="en-US" w:eastAsia="zh-CN"/>
                <w14:textFill>
                  <w14:solidFill>
                    <w14:schemeClr w14:val="tx1"/>
                  </w14:solidFill>
                </w14:textFill>
              </w:rPr>
              <w:t>00042</w:t>
            </w:r>
            <w:r>
              <w:rPr>
                <w:rFonts w:hint="default"/>
                <w:color w:val="000000" w:themeColor="text1"/>
                <w:sz w:val="24"/>
                <w:szCs w:val="24"/>
                <w:shd w:val="clear" w:color="auto" w:fill="auto"/>
                <w:lang w:val="en-US" w:eastAsia="zh-CN"/>
                <w14:textFill>
                  <w14:solidFill>
                    <w14:schemeClr w14:val="tx1"/>
                  </w14:solidFill>
                </w14:textFill>
              </w:rPr>
              <w:t>号</w:t>
            </w:r>
            <w:r>
              <w:rPr>
                <w:rFonts w:hint="default"/>
                <w:sz w:val="24"/>
                <w:szCs w:val="24"/>
                <w:lang w:val="en-US" w:eastAsia="zh-CN"/>
              </w:rPr>
              <w:t>，</w:t>
            </w:r>
            <w:r>
              <w:rPr>
                <w:rFonts w:hint="eastAsia"/>
                <w:sz w:val="24"/>
                <w:szCs w:val="24"/>
                <w:lang w:val="en-US" w:eastAsia="zh-CN"/>
              </w:rPr>
              <w:t>房屋用途为生产厂房；</w:t>
            </w:r>
            <w:r>
              <w:rPr>
                <w:rFonts w:hint="eastAsia"/>
                <w:color w:val="auto"/>
                <w:sz w:val="24"/>
                <w:szCs w:val="24"/>
                <w:highlight w:val="none"/>
                <w:lang w:eastAsia="zh-CN"/>
              </w:rPr>
              <w:t>符合项目用途，</w:t>
            </w:r>
            <w:r>
              <w:rPr>
                <w:rFonts w:hint="default"/>
                <w:sz w:val="24"/>
                <w:szCs w:val="24"/>
                <w:lang w:val="en-US" w:eastAsia="zh-CN"/>
              </w:rPr>
              <w:t>选址合理可行</w:t>
            </w:r>
            <w:r>
              <w:rPr>
                <w:rFonts w:hint="eastAsia"/>
                <w:color w:val="auto"/>
                <w:sz w:val="24"/>
                <w:szCs w:val="24"/>
                <w:highlight w:val="none"/>
                <w:lang w:eastAsia="zh-CN"/>
              </w:rPr>
              <w:t>。</w:t>
            </w:r>
          </w:p>
          <w:p>
            <w:pPr>
              <w:numPr>
                <w:ilvl w:val="0"/>
                <w:numId w:val="0"/>
              </w:numPr>
              <w:adjustRightInd w:val="0"/>
              <w:spacing w:line="360" w:lineRule="auto"/>
              <w:ind w:firstLine="482" w:firstLineChars="200"/>
              <w:rPr>
                <w:color w:val="auto"/>
                <w:sz w:val="24"/>
                <w:szCs w:val="24"/>
                <w:highlight w:val="none"/>
              </w:rPr>
            </w:pPr>
            <w:r>
              <w:rPr>
                <w:rFonts w:hint="eastAsia" w:cs="Times New Roman"/>
                <w:b/>
                <w:bCs/>
                <w:color w:val="auto"/>
                <w:kern w:val="2"/>
                <w:sz w:val="24"/>
                <w:szCs w:val="24"/>
                <w:lang w:val="en-US" w:eastAsia="zh-CN" w:bidi="ar-SA"/>
              </w:rPr>
              <w:t>3、</w:t>
            </w:r>
            <w:r>
              <w:rPr>
                <w:rFonts w:hint="eastAsia"/>
                <w:b/>
                <w:bCs/>
                <w:color w:val="auto"/>
                <w:sz w:val="24"/>
                <w:szCs w:val="24"/>
                <w:highlight w:val="none"/>
              </w:rPr>
              <w:t>北京市生态环境分区管控（“三线一单”）符合性分析</w:t>
            </w:r>
          </w:p>
          <w:p>
            <w:pPr>
              <w:autoSpaceDE w:val="0"/>
              <w:autoSpaceDN w:val="0"/>
              <w:adjustRightInd w:val="0"/>
              <w:snapToGrid w:val="0"/>
              <w:spacing w:line="360" w:lineRule="auto"/>
              <w:ind w:firstLine="480" w:firstLineChars="200"/>
              <w:rPr>
                <w:rFonts w:hint="eastAsia"/>
                <w:color w:val="auto"/>
                <w:sz w:val="24"/>
                <w:szCs w:val="24"/>
                <w:highlight w:val="none"/>
              </w:rPr>
            </w:pPr>
            <w:r>
              <w:rPr>
                <w:rFonts w:hint="eastAsia"/>
                <w:color w:val="auto"/>
                <w:sz w:val="24"/>
                <w:szCs w:val="24"/>
                <w:highlight w:val="none"/>
              </w:rPr>
              <w:t>2020年12月24日中共北京市委生态文明建设委员会办公室发布了关于印发《关于北京市生态环境分区管控（“三线一单”）的实施意见》的通知，对北京市“三线一单”（生态保护红线、环境质量底线、资源利用上线和生态环境准入清单）生态环境分区管控工作，提出了实施意见。</w:t>
            </w:r>
          </w:p>
          <w:p>
            <w:pPr>
              <w:snapToGrid w:val="0"/>
              <w:spacing w:line="360" w:lineRule="auto"/>
              <w:ind w:firstLine="480" w:firstLineChars="200"/>
              <w:rPr>
                <w:color w:val="auto"/>
                <w:sz w:val="24"/>
                <w:szCs w:val="24"/>
                <w:highlight w:val="none"/>
              </w:rPr>
            </w:pPr>
            <w:r>
              <w:rPr>
                <w:color w:val="auto"/>
                <w:sz w:val="24"/>
                <w:szCs w:val="24"/>
                <w:highlight w:val="none"/>
              </w:rPr>
              <w:t>（1）生态保护红线符合性分析</w:t>
            </w:r>
          </w:p>
          <w:p>
            <w:pPr>
              <w:autoSpaceDE w:val="0"/>
              <w:autoSpaceDN w:val="0"/>
              <w:adjustRightInd w:val="0"/>
              <w:snapToGrid w:val="0"/>
              <w:spacing w:line="360" w:lineRule="auto"/>
              <w:ind w:firstLine="480" w:firstLineChars="200"/>
              <w:rPr>
                <w:rFonts w:hint="eastAsia"/>
                <w:color w:val="auto"/>
                <w:sz w:val="24"/>
                <w:szCs w:val="24"/>
                <w:highlight w:val="none"/>
              </w:rPr>
            </w:pPr>
            <w:r>
              <w:rPr>
                <w:rFonts w:hint="eastAsia"/>
                <w:color w:val="auto"/>
                <w:sz w:val="24"/>
                <w:szCs w:val="24"/>
                <w:highlight w:val="none"/>
              </w:rPr>
              <w:t>根据《北京市人民政府关于发布北京生态保护红线的通知》（京政发[2018]18号），生态保护红线原则上按禁止开发区域的要求进行管理。严禁不符合主体功能定位的各类开发活动，严禁任意改变用途。</w:t>
            </w:r>
          </w:p>
          <w:p>
            <w:pPr>
              <w:autoSpaceDE w:val="0"/>
              <w:autoSpaceDN w:val="0"/>
              <w:adjustRightInd w:val="0"/>
              <w:snapToGrid w:val="0"/>
              <w:spacing w:line="360" w:lineRule="auto"/>
              <w:rPr>
                <w:rFonts w:hint="eastAsia"/>
                <w:color w:val="auto"/>
                <w:sz w:val="24"/>
                <w:szCs w:val="24"/>
                <w:highlight w:val="none"/>
                <w:lang w:eastAsia="zh-CN"/>
              </w:rPr>
            </w:pPr>
            <w:r>
              <w:rPr>
                <w:rFonts w:hint="eastAsia"/>
                <w:color w:val="auto"/>
                <w:sz w:val="24"/>
                <w:szCs w:val="24"/>
                <w:highlight w:val="none"/>
              </w:rPr>
              <w:t>本项目不在北京市生态保护红线范围内。本项目与北京市生态红线范围的空间关系见</w:t>
            </w:r>
            <w:r>
              <w:rPr>
                <w:rFonts w:hint="eastAsia"/>
                <w:color w:val="auto"/>
                <w:sz w:val="24"/>
                <w:szCs w:val="24"/>
                <w:highlight w:val="none"/>
                <w:lang w:eastAsia="zh-CN"/>
              </w:rPr>
              <w:t>下图：</w:t>
            </w:r>
          </w:p>
          <w:p>
            <w:pPr>
              <w:autoSpaceDE w:val="0"/>
              <w:autoSpaceDN w:val="0"/>
              <w:adjustRightInd w:val="0"/>
              <w:snapToGrid w:val="0"/>
              <w:spacing w:line="360" w:lineRule="auto"/>
              <w:jc w:val="center"/>
              <w:rPr>
                <w:rFonts w:hint="eastAsia" w:eastAsia="宋体"/>
                <w:color w:val="auto"/>
                <w:sz w:val="24"/>
                <w:szCs w:val="24"/>
                <w:highlight w:val="none"/>
                <w:lang w:eastAsia="zh-CN"/>
              </w:rPr>
            </w:pPr>
            <w:r>
              <w:rPr>
                <w:sz w:val="24"/>
              </w:rPr>
              <mc:AlternateContent>
                <mc:Choice Requires="wpg">
                  <w:drawing>
                    <wp:anchor distT="0" distB="0" distL="114300" distR="114300" simplePos="0" relativeHeight="251668480" behindDoc="0" locked="0" layoutInCell="1" allowOverlap="1">
                      <wp:simplePos x="0" y="0"/>
                      <wp:positionH relativeFrom="column">
                        <wp:posOffset>2452370</wp:posOffset>
                      </wp:positionH>
                      <wp:positionV relativeFrom="paragraph">
                        <wp:posOffset>3670935</wp:posOffset>
                      </wp:positionV>
                      <wp:extent cx="1021715" cy="548640"/>
                      <wp:effectExtent l="0" t="6350" r="6985" b="16510"/>
                      <wp:wrapNone/>
                      <wp:docPr id="14" name="组合 14"/>
                      <wp:cNvGraphicFramePr/>
                      <a:graphic xmlns:a="http://schemas.openxmlformats.org/drawingml/2006/main">
                        <a:graphicData uri="http://schemas.microsoft.com/office/word/2010/wordprocessingGroup">
                          <wpg:wgp>
                            <wpg:cNvGrpSpPr/>
                            <wpg:grpSpPr>
                              <a:xfrm>
                                <a:off x="0" y="0"/>
                                <a:ext cx="1021715" cy="548640"/>
                                <a:chOff x="11966" y="244037"/>
                                <a:chExt cx="1609" cy="864"/>
                              </a:xfrm>
                            </wpg:grpSpPr>
                            <wps:wsp>
                              <wps:cNvPr id="16" name="五角星 309"/>
                              <wps:cNvSpPr/>
                              <wps:spPr>
                                <a:xfrm>
                                  <a:off x="11966" y="244759"/>
                                  <a:ext cx="192" cy="142"/>
                                </a:xfrm>
                                <a:prstGeom prst="star5">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矩形标注 308"/>
                              <wps:cNvSpPr/>
                              <wps:spPr>
                                <a:xfrm>
                                  <a:off x="12547" y="244037"/>
                                  <a:ext cx="1028" cy="427"/>
                                </a:xfrm>
                                <a:prstGeom prst="wedgeRectCallout">
                                  <a:avLst>
                                    <a:gd name="adj1" fmla="val -63618"/>
                                    <a:gd name="adj2" fmla="val 99223"/>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3.1pt;margin-top:289.05pt;height:43.2pt;width:80.45pt;z-index:251668480;mso-width-relative:page;mso-height-relative:page;" coordorigin="11966,244037" coordsize="1609,864" o:gfxdata="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">
                      <o:lock v:ext="edit" aspectratio="f"/>
                      <v:shape id="五角星 309" o:spid="_x0000_s1026" style="position:absolute;left:11966;top:244759;height:142;width:192;v-text-anchor:middle;" fillcolor="#FF0000" filled="t" stroked="f" coordsize="192,142" o:gfxdata="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p61e8AAAA&#10;2wAAAA8AAAAAAAAAAQAgAAAAIgAAAGRycy9kb3ducmV2LnhtbFBLAQIUABQAAAAIAIdO4kAzLwWe&#10;OwAAADkAAAAQAAAAAAAAAAEAIAAAAAsBAABkcnMvc2hhcGV4bWwueG1sUEsFBgAAAAAGAAYAWwEA&#10;ALUDAAAAAA==&#10;" path="m0,54l73,54,96,0,118,54,191,54,132,87,155,141,96,108,36,141,59,87xe">
                        <v:path o:connectlocs="96,0;0,54;36,141;155,141;191,54" o:connectangles="247,164,82,82,0"/>
                        <v:fill on="t" focussize="0,0"/>
                        <v:stroke on="f" weight="1pt" miterlimit="8" joinstyle="miter"/>
                        <v:imagedata o:title=""/>
                        <o:lock v:ext="edit" aspectratio="f"/>
                      </v:shape>
                      <v:shape id="矩形标注 308" o:spid="_x0000_s1026" o:spt="61" type="#_x0000_t61" style="position:absolute;left:12547;top:244037;height:427;width:1028;v-text-anchor:middle;" filled="f" stroked="t" coordsize="21600,21600" o:gfxdata="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3aGvQAA&#10;ANsAAAAPAAAAAAAAAAEAIAAAACIAAABkcnMvZG93bnJldi54bWxQSwECFAAUAAAACACHTuJAMy8F&#10;njsAAAA5AAAAEAAAAAAAAAABACAAAAAMAQAAZHJzL3NoYXBleG1sLnhtbFBLBQYAAAAABgAGAFsB&#10;AAC2AwAAAAA=&#10;" adj="-2941,32232">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本项目</w:t>
                              </w:r>
                            </w:p>
                          </w:txbxContent>
                        </v:textbox>
                      </v:shape>
                    </v:group>
                  </w:pict>
                </mc:Fallback>
              </mc:AlternateContent>
            </w:r>
            <w:r>
              <w:drawing>
                <wp:inline distT="0" distB="0" distL="114300" distR="114300">
                  <wp:extent cx="5067300" cy="5094605"/>
                  <wp:effectExtent l="0" t="0" r="0" b="1079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
                          <a:stretch>
                            <a:fillRect/>
                          </a:stretch>
                        </pic:blipFill>
                        <pic:spPr>
                          <a:xfrm>
                            <a:off x="0" y="0"/>
                            <a:ext cx="5067300" cy="5094605"/>
                          </a:xfrm>
                          <a:prstGeom prst="rect">
                            <a:avLst/>
                          </a:prstGeom>
                          <a:noFill/>
                          <a:ln>
                            <a:noFill/>
                          </a:ln>
                        </pic:spPr>
                      </pic:pic>
                    </a:graphicData>
                  </a:graphic>
                </wp:inline>
              </w:drawing>
            </w:r>
          </w:p>
          <w:p>
            <w:pPr>
              <w:numPr>
                <w:ilvl w:val="0"/>
                <w:numId w:val="0"/>
              </w:numPr>
              <w:autoSpaceDE w:val="0"/>
              <w:autoSpaceDN w:val="0"/>
              <w:adjustRightInd w:val="0"/>
              <w:snapToGrid w:val="0"/>
              <w:spacing w:line="360" w:lineRule="auto"/>
              <w:ind w:left="425" w:leftChars="0" w:hanging="425" w:firstLineChars="0"/>
              <w:jc w:val="center"/>
              <w:rPr>
                <w:b/>
                <w:bCs/>
                <w:color w:val="auto"/>
                <w:sz w:val="24"/>
                <w:szCs w:val="24"/>
                <w:highlight w:val="none"/>
              </w:rPr>
            </w:pPr>
            <w:r>
              <w:rPr>
                <w:rFonts w:hint="default" w:ascii="Times New Roman" w:hAnsi="Times New Roman" w:eastAsia="宋体" w:cs="Times New Roman"/>
                <w:b/>
                <w:bCs/>
                <w:color w:val="auto"/>
                <w:kern w:val="2"/>
                <w:sz w:val="24"/>
                <w:szCs w:val="24"/>
                <w:lang w:val="en-US" w:eastAsia="zh-CN" w:bidi="ar-SA"/>
              </w:rPr>
              <w:t>图1</w:t>
            </w:r>
            <w:r>
              <w:rPr>
                <w:rFonts w:hint="eastAsia" w:cs="Times New Roman"/>
                <w:b/>
                <w:bCs/>
                <w:color w:val="auto"/>
                <w:kern w:val="2"/>
                <w:sz w:val="24"/>
                <w:szCs w:val="24"/>
                <w:lang w:val="en-US" w:eastAsia="zh-CN" w:bidi="ar-SA"/>
              </w:rPr>
              <w:t xml:space="preserve">-2  </w:t>
            </w:r>
            <w:r>
              <w:rPr>
                <w:b/>
                <w:bCs/>
                <w:color w:val="auto"/>
                <w:sz w:val="24"/>
                <w:szCs w:val="24"/>
                <w:highlight w:val="none"/>
              </w:rPr>
              <w:t>项目与北京市生态保护红线位置关系图</w:t>
            </w:r>
          </w:p>
          <w:p>
            <w:pPr>
              <w:widowControl/>
              <w:adjustRightInd/>
              <w:spacing w:line="360" w:lineRule="auto"/>
              <w:ind w:firstLine="480" w:firstLineChars="200"/>
              <w:jc w:val="left"/>
              <w:rPr>
                <w:rFonts w:hint="eastAsia"/>
                <w:color w:val="auto"/>
                <w:sz w:val="24"/>
                <w:szCs w:val="24"/>
                <w:highlight w:val="none"/>
              </w:rPr>
            </w:pPr>
            <w:r>
              <w:rPr>
                <w:rFonts w:hint="eastAsia"/>
                <w:color w:val="auto"/>
                <w:sz w:val="24"/>
                <w:szCs w:val="24"/>
                <w:highlight w:val="none"/>
              </w:rPr>
              <w:t>（2）环境质量底线符合性分析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根据北京市生态环境局2023年5月发布的《2022年北京市生态环境状况公报》，北京市SO</w:t>
            </w:r>
            <w:r>
              <w:rPr>
                <w:rFonts w:hint="eastAsia"/>
                <w:color w:val="auto"/>
                <w:sz w:val="24"/>
                <w:szCs w:val="24"/>
                <w:highlight w:val="none"/>
                <w:vertAlign w:val="subscript"/>
                <w:lang w:eastAsia="zh-CN"/>
              </w:rPr>
              <w:t>2</w:t>
            </w:r>
            <w:r>
              <w:rPr>
                <w:rFonts w:hint="eastAsia"/>
                <w:color w:val="auto"/>
                <w:sz w:val="24"/>
                <w:szCs w:val="24"/>
                <w:highlight w:val="none"/>
                <w:lang w:eastAsia="zh-CN"/>
              </w:rPr>
              <w:t>、NO</w:t>
            </w:r>
            <w:r>
              <w:rPr>
                <w:rFonts w:hint="eastAsia"/>
                <w:color w:val="auto"/>
                <w:sz w:val="24"/>
                <w:szCs w:val="24"/>
                <w:highlight w:val="none"/>
                <w:vertAlign w:val="subscript"/>
                <w:lang w:eastAsia="zh-CN"/>
              </w:rPr>
              <w:t>2</w:t>
            </w:r>
            <w:r>
              <w:rPr>
                <w:rFonts w:hint="eastAsia"/>
                <w:color w:val="auto"/>
                <w:sz w:val="24"/>
                <w:szCs w:val="24"/>
                <w:highlight w:val="none"/>
                <w:lang w:eastAsia="zh-CN"/>
              </w:rPr>
              <w:t>、PM</w:t>
            </w:r>
            <w:r>
              <w:rPr>
                <w:rFonts w:hint="eastAsia"/>
                <w:color w:val="auto"/>
                <w:sz w:val="24"/>
                <w:szCs w:val="24"/>
                <w:highlight w:val="none"/>
                <w:vertAlign w:val="subscript"/>
                <w:lang w:eastAsia="zh-CN"/>
              </w:rPr>
              <w:t>10</w:t>
            </w:r>
            <w:r>
              <w:rPr>
                <w:rFonts w:hint="eastAsia"/>
                <w:color w:val="auto"/>
                <w:sz w:val="24"/>
                <w:szCs w:val="24"/>
                <w:highlight w:val="none"/>
                <w:lang w:eastAsia="zh-CN"/>
              </w:rPr>
              <w:t>、PM</w:t>
            </w:r>
            <w:r>
              <w:rPr>
                <w:rFonts w:hint="eastAsia"/>
                <w:color w:val="auto"/>
                <w:sz w:val="24"/>
                <w:szCs w:val="24"/>
                <w:highlight w:val="none"/>
                <w:vertAlign w:val="subscript"/>
                <w:lang w:eastAsia="zh-CN"/>
              </w:rPr>
              <w:t>2.5</w:t>
            </w:r>
            <w:r>
              <w:rPr>
                <w:rFonts w:hint="eastAsia"/>
                <w:color w:val="auto"/>
                <w:sz w:val="24"/>
                <w:szCs w:val="24"/>
                <w:highlight w:val="none"/>
                <w:lang w:eastAsia="zh-CN"/>
              </w:rPr>
              <w:t>、CO、O</w:t>
            </w:r>
            <w:r>
              <w:rPr>
                <w:rFonts w:hint="eastAsia"/>
                <w:color w:val="auto"/>
                <w:sz w:val="24"/>
                <w:szCs w:val="24"/>
                <w:highlight w:val="none"/>
                <w:vertAlign w:val="subscript"/>
                <w:lang w:eastAsia="zh-CN"/>
              </w:rPr>
              <w:t>3</w:t>
            </w:r>
            <w:r>
              <w:rPr>
                <w:rFonts w:hint="eastAsia"/>
                <w:color w:val="auto"/>
                <w:sz w:val="24"/>
                <w:szCs w:val="24"/>
                <w:highlight w:val="none"/>
                <w:lang w:eastAsia="zh-CN"/>
              </w:rPr>
              <w:t>六项污染物中，除O</w:t>
            </w:r>
            <w:r>
              <w:rPr>
                <w:rFonts w:hint="eastAsia"/>
                <w:color w:val="auto"/>
                <w:sz w:val="24"/>
                <w:szCs w:val="24"/>
                <w:highlight w:val="none"/>
                <w:vertAlign w:val="subscript"/>
                <w:lang w:eastAsia="zh-CN"/>
              </w:rPr>
              <w:t>3</w:t>
            </w:r>
            <w:r>
              <w:rPr>
                <w:rFonts w:hint="eastAsia"/>
                <w:color w:val="auto"/>
                <w:sz w:val="24"/>
                <w:szCs w:val="24"/>
                <w:highlight w:val="none"/>
                <w:lang w:eastAsia="zh-CN"/>
              </w:rPr>
              <w:t>日最大8小时滑动平均第90百分位浓度值不满足二级标准限值，其他五项均满足《环境空气质量标准》(GB3095-2012)中的二级标准限值。因此，本项目所在区域为大气环境质量不达标区。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sz w:val="24"/>
                <w:szCs w:val="24"/>
                <w:highlight w:val="none"/>
              </w:rPr>
            </w:pPr>
            <w:r>
              <w:rPr>
                <w:rFonts w:hint="eastAsia"/>
                <w:color w:val="auto"/>
                <w:sz w:val="24"/>
                <w:szCs w:val="24"/>
                <w:highlight w:val="none"/>
                <w:lang w:eastAsia="zh-CN"/>
              </w:rPr>
              <w:t>项目生产过程中产生的有机废气通过实验室内管道收集，收集后通过“</w:t>
            </w:r>
            <w:r>
              <w:rPr>
                <w:rFonts w:hint="eastAsia"/>
                <w:color w:val="000000" w:themeColor="text1"/>
                <w:kern w:val="0"/>
                <w:sz w:val="24"/>
                <w14:textFill>
                  <w14:solidFill>
                    <w14:schemeClr w14:val="tx1"/>
                  </w14:solidFill>
                </w14:textFill>
              </w:rPr>
              <w:t>脉冲布袋除尘</w:t>
            </w:r>
            <w:r>
              <w:rPr>
                <w:rFonts w:hint="eastAsia"/>
                <w:color w:val="auto"/>
                <w:kern w:val="0"/>
                <w:sz w:val="24"/>
              </w:rPr>
              <w:t>+光氧催化废气净化+</w:t>
            </w:r>
            <w:r>
              <w:rPr>
                <w:rFonts w:hint="eastAsia"/>
                <w:color w:val="000000" w:themeColor="text1"/>
                <w:kern w:val="0"/>
                <w:sz w:val="24"/>
                <w14:textFill>
                  <w14:solidFill>
                    <w14:schemeClr w14:val="tx1"/>
                  </w14:solidFill>
                </w14:textFill>
              </w:rPr>
              <w:t>活性炭吸附净化</w:t>
            </w:r>
            <w:r>
              <w:rPr>
                <w:rFonts w:hint="eastAsia"/>
                <w:color w:val="auto"/>
                <w:sz w:val="24"/>
                <w:szCs w:val="24"/>
                <w:highlight w:val="none"/>
                <w:lang w:eastAsia="zh-CN"/>
              </w:rPr>
              <w:t>”、</w:t>
            </w:r>
            <w:r>
              <w:rPr>
                <w:rFonts w:hint="eastAsia"/>
                <w:color w:val="000000" w:themeColor="text1"/>
                <w:kern w:val="0"/>
                <w:sz w:val="24"/>
                <w:lang w:eastAsia="zh-CN"/>
                <w14:textFill>
                  <w14:solidFill>
                    <w14:schemeClr w14:val="tx1"/>
                  </w14:solidFill>
                </w14:textFill>
              </w:rPr>
              <w:t>“滤芯除尘器+活性炭吸附净化”</w:t>
            </w:r>
            <w:r>
              <w:rPr>
                <w:rFonts w:hint="eastAsia"/>
                <w:color w:val="auto"/>
                <w:sz w:val="24"/>
                <w:szCs w:val="24"/>
                <w:highlight w:val="none"/>
                <w:lang w:eastAsia="zh-CN"/>
              </w:rPr>
              <w:t>装置处理，最后通过</w:t>
            </w:r>
            <w:r>
              <w:rPr>
                <w:rFonts w:hint="eastAsia"/>
                <w:color w:val="auto"/>
                <w:sz w:val="24"/>
                <w:szCs w:val="24"/>
                <w:highlight w:val="none"/>
                <w:lang w:val="en-US" w:eastAsia="zh-CN"/>
              </w:rPr>
              <w:t>3根15m</w:t>
            </w:r>
            <w:r>
              <w:rPr>
                <w:rFonts w:hint="eastAsia"/>
                <w:color w:val="auto"/>
                <w:sz w:val="24"/>
                <w:szCs w:val="24"/>
                <w:highlight w:val="none"/>
                <w:lang w:eastAsia="zh-CN"/>
              </w:rPr>
              <w:t>排气筒排放。</w:t>
            </w:r>
            <w:r>
              <w:rPr>
                <w:rFonts w:hint="eastAsia"/>
                <w:color w:val="auto"/>
                <w:sz w:val="24"/>
                <w:szCs w:val="24"/>
                <w:highlight w:val="none"/>
              </w:rPr>
              <w:t>废气</w:t>
            </w:r>
            <w:r>
              <w:rPr>
                <w:color w:val="auto"/>
                <w:sz w:val="24"/>
                <w:szCs w:val="24"/>
                <w:highlight w:val="none"/>
              </w:rPr>
              <w:t>经有效处理后</w:t>
            </w:r>
            <w:r>
              <w:rPr>
                <w:rFonts w:hint="eastAsia"/>
                <w:color w:val="auto"/>
                <w:sz w:val="24"/>
                <w:szCs w:val="24"/>
                <w:highlight w:val="none"/>
              </w:rPr>
              <w:t>达标</w:t>
            </w:r>
            <w:r>
              <w:rPr>
                <w:color w:val="auto"/>
                <w:sz w:val="24"/>
                <w:szCs w:val="24"/>
                <w:highlight w:val="none"/>
              </w:rPr>
              <w:t>排放，</w:t>
            </w:r>
            <w:r>
              <w:rPr>
                <w:rFonts w:hint="eastAsia"/>
                <w:color w:val="auto"/>
                <w:sz w:val="24"/>
                <w:szCs w:val="24"/>
                <w:highlight w:val="none"/>
              </w:rPr>
              <w:t>大气污染物排放量较小，</w:t>
            </w:r>
            <w:r>
              <w:rPr>
                <w:color w:val="auto"/>
                <w:sz w:val="24"/>
                <w:szCs w:val="24"/>
                <w:highlight w:val="none"/>
              </w:rPr>
              <w:t>不会突破大气环境质量底线。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sz w:val="24"/>
                <w:szCs w:val="24"/>
                <w:highlight w:val="none"/>
              </w:rPr>
            </w:pPr>
            <w:r>
              <w:rPr>
                <w:rFonts w:hint="eastAsia"/>
                <w:color w:val="000000" w:themeColor="text1"/>
                <w:sz w:val="24"/>
                <w:szCs w:val="24"/>
                <w:highlight w:val="none"/>
                <w:lang w:eastAsia="zh-CN"/>
                <w14:textFill>
                  <w14:solidFill>
                    <w14:schemeClr w14:val="tx1"/>
                  </w14:solidFill>
                </w14:textFill>
              </w:rPr>
              <w:t>本项目</w:t>
            </w:r>
            <w:r>
              <w:rPr>
                <w:rFonts w:hint="eastAsia"/>
                <w:color w:val="000000" w:themeColor="text1"/>
                <w:sz w:val="24"/>
                <w:szCs w:val="24"/>
                <w:highlight w:val="none"/>
                <w14:textFill>
                  <w14:solidFill>
                    <w14:schemeClr w14:val="tx1"/>
                  </w14:solidFill>
                </w14:textFill>
              </w:rPr>
              <w:t>生活废水</w:t>
            </w:r>
            <w:r>
              <w:rPr>
                <w:rFonts w:hint="eastAsia"/>
                <w:color w:val="000000" w:themeColor="text1"/>
                <w:kern w:val="0"/>
                <w:sz w:val="24"/>
                <w14:textFill>
                  <w14:solidFill>
                    <w14:schemeClr w14:val="tx1"/>
                  </w14:solidFill>
                </w14:textFill>
              </w:rPr>
              <w:t>进入所在建筑公共化粪池消解，然后经市政管网排入庞各庄污水处理厂进行处理</w:t>
            </w:r>
            <w:r>
              <w:rPr>
                <w:rFonts w:hint="eastAsia"/>
                <w:color w:val="000000" w:themeColor="text1"/>
                <w:sz w:val="24"/>
                <w:szCs w:val="24"/>
                <w:highlight w:val="none"/>
                <w:lang w:eastAsia="zh-CN"/>
                <w14:textFill>
                  <w14:solidFill>
                    <w14:schemeClr w14:val="tx1"/>
                  </w14:solidFill>
                </w14:textFill>
              </w:rPr>
              <w:t>后达标排放</w:t>
            </w:r>
            <w:r>
              <w:rPr>
                <w:rFonts w:hint="eastAsia"/>
                <w:color w:val="000000" w:themeColor="text1"/>
                <w:sz w:val="24"/>
                <w:szCs w:val="24"/>
                <w:highlight w:val="none"/>
                <w14:textFill>
                  <w14:solidFill>
                    <w14:schemeClr w14:val="tx1"/>
                  </w14:solidFill>
                </w14:textFill>
              </w:rPr>
              <w:t>，不会对区域的地表水环境功能产生大的影响。一般工业固废交由废品回收站处理</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生活垃圾集中收集后交由市政环卫部门处置</w:t>
            </w:r>
            <w:r>
              <w:rPr>
                <w:rFonts w:hint="eastAsia"/>
                <w:color w:val="000000" w:themeColor="text1"/>
                <w:sz w:val="24"/>
                <w:szCs w:val="24"/>
                <w:highlight w:val="none"/>
                <w:lang w:eastAsia="zh-CN"/>
                <w14:textFill>
                  <w14:solidFill>
                    <w14:schemeClr w14:val="tx1"/>
                  </w14:solidFill>
                </w14:textFill>
              </w:rPr>
              <w:t>，</w:t>
            </w:r>
            <w:r>
              <w:rPr>
                <w:rFonts w:hint="eastAsia"/>
                <w:lang w:eastAsia="zh-CN"/>
              </w:rPr>
              <w:t>本项目产生的危废为废漆桶、废涂料、</w:t>
            </w:r>
            <w:r>
              <w:rPr>
                <w:rFonts w:hint="eastAsia"/>
                <w:color w:val="auto"/>
              </w:rPr>
              <w:t>废UV光氧灯管</w:t>
            </w:r>
            <w:r>
              <w:rPr>
                <w:rFonts w:hint="eastAsia"/>
                <w:color w:val="auto"/>
                <w:lang w:eastAsia="zh-CN"/>
              </w:rPr>
              <w:t>、</w:t>
            </w:r>
            <w:r>
              <w:rPr>
                <w:rFonts w:hint="eastAsia"/>
              </w:rPr>
              <w:t>废活性炭</w:t>
            </w:r>
            <w:r>
              <w:rPr>
                <w:rFonts w:hint="eastAsia"/>
                <w:lang w:eastAsia="zh-CN"/>
              </w:rPr>
              <w:t>，废漆桶、废涂料返回厂家，由厂家处理，</w:t>
            </w:r>
            <w:r>
              <w:rPr>
                <w:rFonts w:hint="eastAsia"/>
                <w:color w:val="auto"/>
              </w:rPr>
              <w:t>废UV光氧灯管</w:t>
            </w:r>
            <w:r>
              <w:rPr>
                <w:rFonts w:hint="eastAsia"/>
                <w:lang w:eastAsia="zh-CN"/>
              </w:rPr>
              <w:t>、</w:t>
            </w:r>
            <w:r>
              <w:rPr>
                <w:rFonts w:hint="eastAsia"/>
              </w:rPr>
              <w:t>废活性炭</w:t>
            </w:r>
            <w:r>
              <w:rPr>
                <w:rFonts w:hint="eastAsia"/>
                <w:lang w:eastAsia="zh-CN"/>
              </w:rPr>
              <w:t>临时贮存于危废暂存间，定期交由有资质单位处置</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项目建成</w:t>
            </w:r>
            <w:r>
              <w:rPr>
                <w:rFonts w:hint="eastAsia"/>
                <w:color w:val="000000" w:themeColor="text1"/>
                <w:sz w:val="24"/>
                <w:szCs w:val="24"/>
                <w:highlight w:val="none"/>
                <w14:textFill>
                  <w14:solidFill>
                    <w14:schemeClr w14:val="tx1"/>
                  </w14:solidFill>
                </w14:textFill>
              </w:rPr>
              <w:t>后全厂</w:t>
            </w:r>
            <w:r>
              <w:rPr>
                <w:rFonts w:hint="eastAsia"/>
                <w:color w:val="auto"/>
                <w:sz w:val="24"/>
                <w:szCs w:val="24"/>
                <w:highlight w:val="none"/>
              </w:rPr>
              <w:t>厂界噪声贡献值满足《工业企业厂界环境噪声排放标准》（GB12348-2008）</w:t>
            </w:r>
            <w:r>
              <w:rPr>
                <w:rFonts w:hint="eastAsia"/>
                <w:color w:val="auto"/>
                <w:sz w:val="24"/>
                <w:szCs w:val="24"/>
                <w:highlight w:val="none"/>
                <w:lang w:val="en-US" w:eastAsia="zh-CN"/>
              </w:rPr>
              <w:t>3</w:t>
            </w:r>
            <w:r>
              <w:rPr>
                <w:rFonts w:hint="eastAsia"/>
                <w:color w:val="auto"/>
                <w:sz w:val="24"/>
                <w:szCs w:val="24"/>
                <w:highlight w:val="none"/>
              </w:rPr>
              <w:t>类标准要求，对声环境影响较小。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lang w:val="en-US" w:eastAsia="zh-CN"/>
              </w:rPr>
              <w:t>综上，本项目排放废水、废气、噪声和固废均得到有效处置，满足环境质量底线的要求，不会改变区域环境功能区质量要求，能维持环境功能区质量现状。</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lang w:val="en-US" w:eastAsia="zh-CN"/>
              </w:rPr>
              <w:t>（</w:t>
            </w:r>
            <w:r>
              <w:rPr>
                <w:rFonts w:hint="default"/>
                <w:color w:val="auto"/>
                <w:sz w:val="24"/>
                <w:szCs w:val="24"/>
                <w:highlight w:val="none"/>
                <w:lang w:val="en-US" w:eastAsia="zh-CN"/>
              </w:rPr>
              <w:t>3</w:t>
            </w:r>
            <w:r>
              <w:rPr>
                <w:rFonts w:hint="eastAsia"/>
                <w:color w:val="auto"/>
                <w:sz w:val="24"/>
                <w:szCs w:val="24"/>
                <w:highlight w:val="none"/>
                <w:lang w:val="en-US" w:eastAsia="zh-CN"/>
              </w:rPr>
              <w:t xml:space="preserve">）资源利用上线 </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lang w:val="en-US" w:eastAsia="zh-CN"/>
              </w:rPr>
              <w:t>本项目进行</w:t>
            </w:r>
            <w:r>
              <w:rPr>
                <w:rFonts w:hint="eastAsia"/>
                <w:bCs/>
                <w:sz w:val="24"/>
                <w:lang w:eastAsia="zh-CN"/>
              </w:rPr>
              <w:t>建筑材料</w:t>
            </w:r>
            <w:r>
              <w:rPr>
                <w:rFonts w:hint="eastAsia" w:hAnsi="宋体"/>
                <w:color w:val="000000"/>
                <w:kern w:val="28"/>
                <w:sz w:val="24"/>
                <w:lang w:eastAsia="zh-CN"/>
              </w:rPr>
              <w:t>检测</w:t>
            </w:r>
            <w:r>
              <w:rPr>
                <w:rFonts w:hint="eastAsia"/>
                <w:color w:val="auto"/>
                <w:sz w:val="24"/>
                <w:szCs w:val="24"/>
                <w:highlight w:val="none"/>
                <w:lang w:val="en-US" w:eastAsia="zh-CN"/>
              </w:rPr>
              <w:t xml:space="preserve">，不属于高能耗项目，用水、用电等的资源消耗量均较少，项目利用已有房屋进行建设，不新增土地利用面积，因此，本项目不会超出区域资源利用上线。 </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lang w:val="en-US" w:eastAsia="zh-CN"/>
              </w:rPr>
              <w:t>（</w:t>
            </w:r>
            <w:r>
              <w:rPr>
                <w:rFonts w:hint="default"/>
                <w:color w:val="auto"/>
                <w:sz w:val="24"/>
                <w:szCs w:val="24"/>
                <w:highlight w:val="none"/>
                <w:lang w:val="en-US" w:eastAsia="zh-CN"/>
              </w:rPr>
              <w:t>4</w:t>
            </w:r>
            <w:r>
              <w:rPr>
                <w:rFonts w:hint="eastAsia"/>
                <w:color w:val="auto"/>
                <w:sz w:val="24"/>
                <w:szCs w:val="24"/>
                <w:highlight w:val="none"/>
                <w:lang w:val="en-US" w:eastAsia="zh-CN"/>
              </w:rPr>
              <w:t xml:space="preserve">）生态环境准入清单 </w:t>
            </w:r>
          </w:p>
          <w:p>
            <w:pPr>
              <w:bidi w:val="0"/>
              <w:rPr>
                <w:rFonts w:hint="eastAsia"/>
              </w:rPr>
            </w:pPr>
            <w:r>
              <w:rPr>
                <w:rFonts w:hint="default"/>
              </w:rPr>
              <w:t>1)</w:t>
            </w:r>
            <w:r>
              <w:rPr>
                <w:rFonts w:hint="eastAsia"/>
              </w:rPr>
              <w:t>全市总体生态环境准入清单</w:t>
            </w:r>
          </w:p>
          <w:p>
            <w:pPr>
              <w:jc w:val="center"/>
              <w:rPr>
                <w:rFonts w:hint="eastAsia" w:eastAsia="宋体"/>
                <w:sz w:val="24"/>
                <w:szCs w:val="24"/>
                <w:vertAlign w:val="baseline"/>
                <w:lang w:eastAsia="zh-CN"/>
              </w:rPr>
            </w:pPr>
            <w:r>
              <w:rPr>
                <w:b w:val="0"/>
                <w:bCs w:val="0"/>
                <w:spacing w:val="-7"/>
                <w:sz w:val="24"/>
                <w:szCs w:val="24"/>
              </w:rPr>
              <w:t>表</w:t>
            </w:r>
            <w:r>
              <w:rPr>
                <w:rFonts w:ascii="Times New Roman" w:hAnsi="Times New Roman" w:eastAsia="Times New Roman" w:cs="Times New Roman"/>
                <w:b w:val="0"/>
                <w:bCs w:val="0"/>
                <w:color w:val="000000" w:themeColor="text1"/>
                <w:spacing w:val="-7"/>
                <w:sz w:val="24"/>
                <w:szCs w:val="24"/>
                <w14:textFill>
                  <w14:solidFill>
                    <w14:schemeClr w14:val="tx1"/>
                  </w14:solidFill>
                </w14:textFill>
              </w:rPr>
              <w:t>1-1</w:t>
            </w:r>
            <w:r>
              <w:rPr>
                <w:rFonts w:hint="eastAsia" w:ascii="Times New Roman" w:hAnsi="Times New Roman" w:eastAsia="宋体" w:cs="Times New Roman"/>
                <w:b w:val="0"/>
                <w:bCs w:val="0"/>
                <w:color w:val="FF0000"/>
                <w:spacing w:val="-7"/>
                <w:sz w:val="24"/>
                <w:szCs w:val="24"/>
                <w:lang w:val="en-US" w:eastAsia="zh-CN"/>
              </w:rPr>
              <w:t xml:space="preserve">  </w:t>
            </w:r>
            <w:r>
              <w:rPr>
                <w:rFonts w:hint="eastAsia" w:ascii="Times New Roman" w:hAnsi="Times New Roman" w:eastAsia="宋体" w:cs="Times New Roman"/>
                <w:b w:val="0"/>
                <w:bCs w:val="0"/>
                <w:color w:val="000000" w:themeColor="text1"/>
                <w:spacing w:val="-7"/>
                <w:sz w:val="24"/>
                <w:szCs w:val="24"/>
                <w:lang w:val="en-US" w:eastAsia="zh-CN"/>
                <w14:textFill>
                  <w14:solidFill>
                    <w14:schemeClr w14:val="tx1"/>
                  </w14:solidFill>
                </w14:textFill>
              </w:rPr>
              <w:t>本项目与</w:t>
            </w:r>
            <w:r>
              <w:rPr>
                <w:rFonts w:hint="eastAsia"/>
                <w:b w:val="0"/>
                <w:bCs w:val="0"/>
                <w:color w:val="000000" w:themeColor="text1"/>
                <w14:textFill>
                  <w14:solidFill>
                    <w14:schemeClr w14:val="tx1"/>
                  </w14:solidFill>
                </w14:textFill>
              </w:rPr>
              <w:t>全市总体生态环境</w:t>
            </w:r>
            <w:r>
              <w:rPr>
                <w:rFonts w:hint="eastAsia"/>
              </w:rPr>
              <w:t>准入清单</w:t>
            </w:r>
            <w:r>
              <w:rPr>
                <w:rFonts w:hint="eastAsia"/>
                <w:lang w:eastAsia="zh-CN"/>
              </w:rPr>
              <w:t>符合性分析</w:t>
            </w:r>
          </w:p>
          <w:tbl>
            <w:tblPr>
              <w:tblStyle w:val="18"/>
              <w:tblW w:w="7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3690"/>
              <w:gridCol w:w="2711"/>
              <w:gridCol w:w="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pStyle w:val="44"/>
                    <w:bidi w:val="0"/>
                  </w:pPr>
                  <w:r>
                    <w:t>管控类别</w:t>
                  </w:r>
                </w:p>
              </w:tc>
              <w:tc>
                <w:tcPr>
                  <w:tcW w:w="3690" w:type="dxa"/>
                  <w:vAlign w:val="center"/>
                </w:tcPr>
                <w:p>
                  <w:pPr>
                    <w:pStyle w:val="44"/>
                    <w:bidi w:val="0"/>
                  </w:pPr>
                  <w:r>
                    <w:t>管控要求</w:t>
                  </w:r>
                </w:p>
              </w:tc>
              <w:tc>
                <w:tcPr>
                  <w:tcW w:w="2711" w:type="dxa"/>
                  <w:vAlign w:val="center"/>
                </w:tcPr>
                <w:p>
                  <w:pPr>
                    <w:pStyle w:val="44"/>
                    <w:bidi w:val="0"/>
                    <w:rPr>
                      <w:lang w:val="en-US" w:eastAsia="en-US"/>
                    </w:rPr>
                  </w:pPr>
                  <w:r>
                    <w:t>本项目情况</w:t>
                  </w:r>
                </w:p>
              </w:tc>
              <w:tc>
                <w:tcPr>
                  <w:tcW w:w="386" w:type="dxa"/>
                  <w:vAlign w:val="center"/>
                </w:tcPr>
                <w:p>
                  <w:pPr>
                    <w:pStyle w:val="44"/>
                    <w:bidi w:val="0"/>
                    <w:rPr>
                      <w:lang w:val="en-US" w:eastAsia="en-US"/>
                    </w:rPr>
                  </w:pPr>
                  <w: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pStyle w:val="44"/>
                    <w:bidi w:val="0"/>
                    <w:rPr>
                      <w:rFonts w:hint="eastAsia"/>
                      <w:lang w:eastAsia="zh-CN"/>
                    </w:rPr>
                  </w:pPr>
                  <w:r>
                    <w:rPr>
                      <w:rFonts w:hint="eastAsia"/>
                      <w:lang w:eastAsia="zh-CN"/>
                    </w:rPr>
                    <w:t>空间布局约束</w:t>
                  </w:r>
                </w:p>
              </w:tc>
              <w:tc>
                <w:tcPr>
                  <w:tcW w:w="3690" w:type="dxa"/>
                  <w:vAlign w:val="center"/>
                </w:tcPr>
                <w:p>
                  <w:pPr>
                    <w:pStyle w:val="44"/>
                    <w:bidi w:val="0"/>
                    <w:jc w:val="left"/>
                  </w:pPr>
                  <w:r>
                    <w:rPr>
                      <w:lang w:val="en-US" w:eastAsia="en-US"/>
                    </w:rPr>
                    <w:t>1.</w:t>
                  </w:r>
                  <w:r>
                    <w:rPr>
                      <w:rFonts w:hint="eastAsia"/>
                    </w:rPr>
                    <w:t>严格执行《北京市新增产业的禁止和限制目录》、北京市《建设项目规划使用性质正面和负面清单》、《外商投</w:t>
                  </w:r>
                  <w:r>
                    <w:t>资准入特别管理措施(负面清单)》《自由贸易试验区外商投资准入特别管理措施（负面清单）》。</w:t>
                  </w:r>
                </w:p>
                <w:p>
                  <w:pPr>
                    <w:pStyle w:val="44"/>
                    <w:bidi w:val="0"/>
                    <w:jc w:val="left"/>
                  </w:pPr>
                  <w:r>
                    <w:t>2.严格执行《北京市工业污染行业生产工艺调整退出及设备淘汰目录》。</w:t>
                  </w:r>
                </w:p>
                <w:p>
                  <w:pPr>
                    <w:pStyle w:val="44"/>
                    <w:bidi w:val="0"/>
                    <w:jc w:val="left"/>
                  </w:pPr>
                  <w:r>
                    <w:t>3.严格执行《北京城市总体规划(2016年-2035年)》及分区规划中的空间布局约束管控要求。</w:t>
                  </w:r>
                </w:p>
                <w:p>
                  <w:pPr>
                    <w:pStyle w:val="44"/>
                    <w:bidi w:val="0"/>
                    <w:jc w:val="left"/>
                  </w:pPr>
                  <w:r>
                    <w:t>4.严格执行《北京市高污染燃料禁燃区划定方案（试行）》，高污染燃料禁燃区内任何单位不得新建、扩建高污染燃料燃用设施，不得将其他燃料燃用设施改造为高污染燃料燃用设施。</w:t>
                  </w:r>
                </w:p>
                <w:p>
                  <w:pPr>
                    <w:pStyle w:val="44"/>
                    <w:bidi w:val="0"/>
                    <w:jc w:val="left"/>
                  </w:pPr>
                  <w:r>
                    <w:t>5.严格执行《北京市水污染防治条例》，引导工业企业入驻工业园区。</w:t>
                  </w:r>
                </w:p>
              </w:tc>
              <w:tc>
                <w:tcPr>
                  <w:tcW w:w="2711" w:type="dxa"/>
                  <w:vAlign w:val="center"/>
                </w:tcPr>
                <w:p>
                  <w:pPr>
                    <w:pStyle w:val="44"/>
                    <w:bidi w:val="0"/>
                    <w:jc w:val="left"/>
                  </w:pPr>
                  <w:r>
                    <w:t>1、本项目不属于《北京市新增产业的禁止和限制目录》（2022年版）中禁止和限制类项目；本项目未列入《建设项目规划使用性质正面和负面清单》，本项目不属于外商投资和自由贸易类项目。</w:t>
                  </w:r>
                </w:p>
                <w:p>
                  <w:pPr>
                    <w:pStyle w:val="44"/>
                    <w:bidi w:val="0"/>
                    <w:jc w:val="left"/>
                  </w:pPr>
                  <w:r>
                    <w:t>2、本项目所用设备不属于《北京市工业污染行业生产工艺调整退出及设备淘汰目录》中淘汰设备。</w:t>
                  </w:r>
                </w:p>
                <w:p>
                  <w:pPr>
                    <w:pStyle w:val="44"/>
                    <w:bidi w:val="0"/>
                    <w:jc w:val="left"/>
                  </w:pPr>
                  <w:r>
                    <w:t>3、本项目严格执行《北京城市总体规划（2016年-2035年）》及分区规划中的空间布局约束管控要求。</w:t>
                  </w:r>
                </w:p>
                <w:p>
                  <w:pPr>
                    <w:pStyle w:val="44"/>
                    <w:bidi w:val="0"/>
                    <w:jc w:val="left"/>
                  </w:pPr>
                  <w:r>
                    <w:t>4、本项目使用燃料</w:t>
                  </w:r>
                  <w:r>
                    <w:rPr>
                      <w:rFonts w:hint="eastAsia"/>
                      <w:lang w:eastAsia="zh-CN"/>
                    </w:rPr>
                    <w:t>为丙烷，不在《高污染燃料目录》中，不属于高污染燃料</w:t>
                  </w:r>
                  <w:r>
                    <w:t>。</w:t>
                  </w:r>
                </w:p>
                <w:p>
                  <w:pPr>
                    <w:pStyle w:val="44"/>
                    <w:bidi w:val="0"/>
                    <w:jc w:val="left"/>
                  </w:pPr>
                  <w:r>
                    <w:t>5、本项目属于工业类项目，属于园区内。</w:t>
                  </w:r>
                </w:p>
              </w:tc>
              <w:tc>
                <w:tcPr>
                  <w:tcW w:w="386" w:type="dxa"/>
                  <w:vAlign w:val="center"/>
                </w:tcPr>
                <w:p>
                  <w:pPr>
                    <w:pStyle w:val="44"/>
                    <w:bidi w:val="0"/>
                    <w:rPr>
                      <w:rFonts w:hint="eastAsia"/>
                      <w:lang w:eastAsia="zh-CN"/>
                    </w:rP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pStyle w:val="44"/>
                    <w:bidi w:val="0"/>
                  </w:pPr>
                  <w:r>
                    <w:t>污染物排放管控</w:t>
                  </w:r>
                </w:p>
              </w:tc>
              <w:tc>
                <w:tcPr>
                  <w:tcW w:w="3690" w:type="dxa"/>
                  <w:vAlign w:val="center"/>
                </w:tcPr>
                <w:p>
                  <w:pPr>
                    <w:pStyle w:val="44"/>
                    <w:bidi w:val="0"/>
                    <w:jc w:val="left"/>
                  </w:pPr>
                  <w:r>
                    <w:rPr>
                      <w:lang w:val="en-US" w:eastAsia="en-US"/>
                    </w:rPr>
                    <w:t>1、</w:t>
                  </w:r>
                  <w:r>
                    <w:t>严格执行《中华人民共和国环境保护法》《中华人民共和国大气污染防治法》《中华人民共和国水污染防治法》《中华人民共和国土壤污染防治法》《中华人民共和国固体废物污染环境防治法》《北京市大气污染防治条例》《北京市水污染防治条例》《排污许可管理条例》等法律法规以及国家、地方环境质量标准和污染物排放标准。</w:t>
                  </w:r>
                </w:p>
                <w:p>
                  <w:pPr>
                    <w:pStyle w:val="44"/>
                    <w:bidi w:val="0"/>
                    <w:jc w:val="left"/>
                  </w:pPr>
                  <w:r>
                    <w:t>2、严格执行《北京市机动车和非道路移动机械排放污染防治条例》，优化道路设置和运输结构，推广新能源的机动车和非道路移动机械应用，加强机动车和非道路移动机械排放污染防治。</w:t>
                  </w:r>
                </w:p>
                <w:p>
                  <w:pPr>
                    <w:pStyle w:val="44"/>
                    <w:bidi w:val="0"/>
                    <w:jc w:val="left"/>
                  </w:pPr>
                  <w:r>
                    <w:t>3、严格执行《绿色施工管理规程》。</w:t>
                  </w:r>
                </w:p>
                <w:p>
                  <w:pPr>
                    <w:pStyle w:val="44"/>
                    <w:bidi w:val="0"/>
                    <w:jc w:val="left"/>
                  </w:pPr>
                  <w:r>
                    <w:t>4、严格执行《北京市水污染防治条例》，加强城镇污水、畜禽养殖污染治理。5、严格执行《中华人民共和国清洁生产促进法》《中华人民共和国循环经济促进法》。</w:t>
                  </w:r>
                </w:p>
                <w:p>
                  <w:pPr>
                    <w:pStyle w:val="44"/>
                    <w:bidi w:val="0"/>
                    <w:jc w:val="left"/>
                  </w:pPr>
                  <w:r>
                    <w:t>6、严格执行《建设项目主要污染物排放总量指标审核及管理暂行办法》《原北京市环境保护局关于建设项目主要污染物排放总量指标审核及管理的补充通知》。</w:t>
                  </w:r>
                </w:p>
                <w:p>
                  <w:pPr>
                    <w:pStyle w:val="44"/>
                    <w:bidi w:val="0"/>
                    <w:jc w:val="left"/>
                  </w:pPr>
                  <w:r>
                    <w:t>7、严格执行废气、废水、噪声、固体废物等国家、地方污染物排放标准；严格执行锅炉、餐饮、加油站、储油库、印刷业等地方大气污染物排放标准，强化重点领域大气污染管控。8、严格执行《污染地块土壤环境管理办法（试行）》，在土地开发过程中，属于《污染地块土壤环境管理办法（试行）》规定的疑似污染地块，土壤污染状况普查、详查和监测、现场检查表明有土壤污染风险的建设用地地块，用途变更为住宅、公共管理与公共服务用地的，重度污染农用地转为城镇建设用地的要按照有关规定开展土壤污染状况调查等。</w:t>
                  </w:r>
                </w:p>
                <w:p>
                  <w:pPr>
                    <w:pStyle w:val="44"/>
                    <w:bidi w:val="0"/>
                    <w:jc w:val="left"/>
                  </w:pPr>
                  <w:r>
                    <w:t>9、严格执行《北京市烟花爆竹安全管理条例》，五环路以内（含五环路）及各区人民政府划定的禁放区域禁止燃放烟花爆竹。</w:t>
                  </w:r>
                </w:p>
              </w:tc>
              <w:tc>
                <w:tcPr>
                  <w:tcW w:w="2711" w:type="dxa"/>
                  <w:vAlign w:val="center"/>
                </w:tcPr>
                <w:p>
                  <w:pPr>
                    <w:pStyle w:val="44"/>
                    <w:bidi w:val="0"/>
                    <w:jc w:val="left"/>
                  </w:pPr>
                  <w:r>
                    <w:t>1、本项目严格执行上述法律法规以及国家、地方环境质量标准和污染物排放标准。</w:t>
                  </w:r>
                </w:p>
                <w:p>
                  <w:pPr>
                    <w:pStyle w:val="44"/>
                    <w:bidi w:val="0"/>
                    <w:jc w:val="left"/>
                  </w:pPr>
                  <w:r>
                    <w:t>2、本项目严格执行《北京市机动车和非道路移动机械排放污染防治条例》。</w:t>
                  </w:r>
                </w:p>
                <w:p>
                  <w:pPr>
                    <w:pStyle w:val="44"/>
                    <w:bidi w:val="0"/>
                    <w:jc w:val="left"/>
                  </w:pPr>
                  <w:r>
                    <w:t>3、本项目严格执行《绿色施工管理规程》。</w:t>
                  </w:r>
                </w:p>
                <w:p>
                  <w:pPr>
                    <w:pStyle w:val="44"/>
                    <w:bidi w:val="0"/>
                    <w:jc w:val="left"/>
                  </w:pPr>
                  <w:r>
                    <w:t>4、本项目严格执行《北京市水污染防治条例》要求。</w:t>
                  </w:r>
                </w:p>
                <w:p>
                  <w:pPr>
                    <w:pStyle w:val="44"/>
                    <w:bidi w:val="0"/>
                    <w:jc w:val="left"/>
                  </w:pPr>
                  <w:r>
                    <w:t>5、本项目严格执行《中华人民共和国清洁生产促进法》《中华人民共和国循环经济促进法》。</w:t>
                  </w:r>
                </w:p>
                <w:p>
                  <w:pPr>
                    <w:pStyle w:val="44"/>
                    <w:bidi w:val="0"/>
                    <w:jc w:val="left"/>
                  </w:pPr>
                  <w:r>
                    <w:t>6、本项目严格执行《建设项目主要污染物排放总量指标审核及管理暂行办法》《原北京市环境保护局关于建设项目主要污染物排放总量指标审核及管理的补充通知》。</w:t>
                  </w:r>
                </w:p>
                <w:p>
                  <w:pPr>
                    <w:pStyle w:val="44"/>
                    <w:bidi w:val="0"/>
                    <w:jc w:val="left"/>
                  </w:pPr>
                  <w:r>
                    <w:t>7、本项目严格执行废气、废水、噪声、固体废物等国家、地方污染物排放标准。</w:t>
                  </w:r>
                </w:p>
                <w:p>
                  <w:pPr>
                    <w:pStyle w:val="44"/>
                    <w:bidi w:val="0"/>
                    <w:jc w:val="left"/>
                  </w:pPr>
                  <w:r>
                    <w:t>8、本项目不涉及污染地块。9、本项目不燃放烟花爆竹。</w:t>
                  </w:r>
                </w:p>
              </w:tc>
              <w:tc>
                <w:tcPr>
                  <w:tcW w:w="386" w:type="dxa"/>
                  <w:vAlign w:val="center"/>
                </w:tcPr>
                <w:p>
                  <w:pPr>
                    <w:pStyle w:val="44"/>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pStyle w:val="44"/>
                    <w:bidi w:val="0"/>
                    <w:rPr>
                      <w:lang w:val="en-US" w:eastAsia="en-US"/>
                    </w:rPr>
                  </w:pPr>
                  <w:r>
                    <w:t>环境风险防控</w:t>
                  </w:r>
                </w:p>
              </w:tc>
              <w:tc>
                <w:tcPr>
                  <w:tcW w:w="3690" w:type="dxa"/>
                  <w:vAlign w:val="center"/>
                </w:tcPr>
                <w:p>
                  <w:pPr>
                    <w:pStyle w:val="44"/>
                    <w:bidi w:val="0"/>
                    <w:jc w:val="left"/>
                  </w:pPr>
                  <w:r>
                    <w:rPr>
                      <w:lang w:val="en-US" w:eastAsia="en-US"/>
                    </w:rPr>
                    <w:t>1、</w:t>
                  </w:r>
                  <w:r>
                    <w:t>严格执行《中华人民共和国环境保护法》《中华人民共和国大气污染防治法》《中华人民共和国水污染防治法》《中华人民共和国土壤污染防治法》《中华人民共和国固体废物污染环境防治法》《北京市大气污染防治条例》《北京市水污染防治条例》《中华人民共和国水土保持法》《国家突发环境事件应急预案》《企业事业单位突发环境事件应急预案备案管理办法（试行）》等法律法规文件要求，完善环境风险防控体系，提高区域环境风险防范能力。</w:t>
                  </w:r>
                </w:p>
                <w:p>
                  <w:pPr>
                    <w:pStyle w:val="44"/>
                    <w:bidi w:val="0"/>
                    <w:jc w:val="left"/>
                    <w:rPr>
                      <w:lang w:val="en-US" w:eastAsia="en-US"/>
                    </w:rPr>
                  </w:pPr>
                  <w:r>
                    <w:t>2、落实《北京城市总体规划(2016年-2035年)》要求，强化土壤污染源头管控，加强污染地块再开发利用的联动监管。</w:t>
                  </w:r>
                </w:p>
              </w:tc>
              <w:tc>
                <w:tcPr>
                  <w:tcW w:w="2711" w:type="dxa"/>
                  <w:vAlign w:val="center"/>
                </w:tcPr>
                <w:p>
                  <w:pPr>
                    <w:pStyle w:val="44"/>
                    <w:bidi w:val="0"/>
                    <w:jc w:val="left"/>
                  </w:pPr>
                  <w:r>
                    <w:t>1、本项目严格执行上述法律法规文件要求。</w:t>
                  </w:r>
                </w:p>
                <w:p>
                  <w:pPr>
                    <w:pStyle w:val="44"/>
                    <w:bidi w:val="0"/>
                    <w:jc w:val="left"/>
                    <w:rPr>
                      <w:lang w:val="en-US" w:eastAsia="en-US"/>
                    </w:rPr>
                  </w:pPr>
                  <w:r>
                    <w:t>2、本项目严格落实《北京城市总体规划(2016年-2035年)》要求。</w:t>
                  </w:r>
                </w:p>
              </w:tc>
              <w:tc>
                <w:tcPr>
                  <w:tcW w:w="386" w:type="dxa"/>
                  <w:vAlign w:val="center"/>
                </w:tcPr>
                <w:p>
                  <w:pPr>
                    <w:pStyle w:val="44"/>
                    <w:bidi w:val="0"/>
                    <w:rPr>
                      <w:lang w:val="en-US" w:eastAsia="en-US"/>
                    </w:rP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Align w:val="center"/>
                </w:tcPr>
                <w:p>
                  <w:pPr>
                    <w:pStyle w:val="44"/>
                    <w:bidi w:val="0"/>
                    <w:rPr>
                      <w:lang w:val="en-US" w:eastAsia="en-US"/>
                    </w:rPr>
                  </w:pPr>
                  <w:r>
                    <w:t>资源利用效率要求</w:t>
                  </w:r>
                </w:p>
              </w:tc>
              <w:tc>
                <w:tcPr>
                  <w:tcW w:w="3690" w:type="dxa"/>
                  <w:vAlign w:val="center"/>
                </w:tcPr>
                <w:p>
                  <w:pPr>
                    <w:pStyle w:val="44"/>
                    <w:bidi w:val="0"/>
                    <w:jc w:val="left"/>
                  </w:pPr>
                  <w:r>
                    <w:rPr>
                      <w:lang w:val="en-US" w:eastAsia="en-US"/>
                    </w:rPr>
                    <w:t>1、</w:t>
                  </w:r>
                  <w:r>
                    <w:t>严格执行《北京市节约用水办法》《北京市人民政府关于实行最严格水资源管理制度的意见》，加强用水管控。</w:t>
                  </w:r>
                </w:p>
                <w:p>
                  <w:pPr>
                    <w:pStyle w:val="44"/>
                    <w:bidi w:val="0"/>
                    <w:jc w:val="left"/>
                  </w:pPr>
                  <w:r>
                    <w:t>2、落实《北京城市总体规划（2016年-2035年）》要求，坚守建设用地规模底线，严格落实土地用途管制制度，腾退低效集体产业用地，实现城乡建设用地规模减量。</w:t>
                  </w:r>
                </w:p>
                <w:p>
                  <w:pPr>
                    <w:pStyle w:val="44"/>
                    <w:bidi w:val="0"/>
                    <w:jc w:val="left"/>
                    <w:rPr>
                      <w:lang w:val="en-US" w:eastAsia="en-US"/>
                    </w:rPr>
                  </w:pPr>
                  <w:r>
                    <w:t>3、执行《大型公共建筑制冷能耗限额》《供热锅炉综合能源消耗限额》以及北京市单位产品能源消耗限额系列标准，强化建筑、交通、工业等领域的节能减排和需求管理。</w:t>
                  </w:r>
                </w:p>
              </w:tc>
              <w:tc>
                <w:tcPr>
                  <w:tcW w:w="2711" w:type="dxa"/>
                  <w:vAlign w:val="center"/>
                </w:tcPr>
                <w:p>
                  <w:pPr>
                    <w:pStyle w:val="44"/>
                    <w:bidi w:val="0"/>
                    <w:jc w:val="left"/>
                  </w:pPr>
                  <w:r>
                    <w:t>1、本项目严格执行《北京市节约用水办法》《北京市人民政府关于实行最严格水资源管理制度的意见》。</w:t>
                  </w:r>
                </w:p>
                <w:p>
                  <w:pPr>
                    <w:pStyle w:val="44"/>
                    <w:bidi w:val="0"/>
                    <w:jc w:val="left"/>
                  </w:pPr>
                  <w:r>
                    <w:t>2、本项目不新增用地。</w:t>
                  </w:r>
                </w:p>
                <w:p>
                  <w:pPr>
                    <w:pStyle w:val="44"/>
                    <w:bidi w:val="0"/>
                    <w:jc w:val="left"/>
                    <w:rPr>
                      <w:lang w:val="en-US" w:eastAsia="en-US"/>
                    </w:rPr>
                  </w:pPr>
                  <w:r>
                    <w:t>3、本项目不属于大型公共建筑，不设置供热锅炉。</w:t>
                  </w:r>
                </w:p>
              </w:tc>
              <w:tc>
                <w:tcPr>
                  <w:tcW w:w="386" w:type="dxa"/>
                  <w:vAlign w:val="center"/>
                </w:tcPr>
                <w:p>
                  <w:pPr>
                    <w:pStyle w:val="44"/>
                    <w:bidi w:val="0"/>
                    <w:rPr>
                      <w:lang w:val="en-US" w:eastAsia="en-US"/>
                    </w:rPr>
                  </w:pPr>
                  <w:r>
                    <w:t>符合</w:t>
                  </w:r>
                </w:p>
              </w:tc>
            </w:tr>
          </w:tbl>
          <w:p>
            <w:pPr>
              <w:numPr>
                <w:ilvl w:val="0"/>
                <w:numId w:val="0"/>
              </w:numPr>
              <w:bidi w:val="0"/>
              <w:ind w:firstLine="480" w:firstLineChars="200"/>
            </w:pPr>
            <w:r>
              <w:rPr>
                <w:rFonts w:ascii="Times New Roman" w:hAnsi="Times New Roman" w:eastAsia="宋体" w:cs="Times New Roman"/>
                <w:kern w:val="2"/>
                <w:sz w:val="24"/>
                <w:szCs w:val="24"/>
                <w:lang w:val="en-US" w:eastAsia="zh-CN" w:bidi="ar-SA"/>
              </w:rPr>
              <w:t>2）</w:t>
            </w:r>
            <w:r>
              <w:t>五大功能区生态环境准入清单</w:t>
            </w:r>
          </w:p>
          <w:p>
            <w:pPr>
              <w:numPr>
                <w:ilvl w:val="0"/>
                <w:numId w:val="0"/>
              </w:numPr>
              <w:bidi w:val="0"/>
              <w:jc w:val="center"/>
            </w:pPr>
            <w:r>
              <w:rPr>
                <w:b w:val="0"/>
                <w:bCs w:val="0"/>
                <w:spacing w:val="-7"/>
                <w:sz w:val="24"/>
                <w:szCs w:val="24"/>
              </w:rPr>
              <w:t>表</w:t>
            </w:r>
            <w:r>
              <w:rPr>
                <w:rFonts w:ascii="Times New Roman" w:hAnsi="Times New Roman" w:eastAsia="Times New Roman" w:cs="Times New Roman"/>
                <w:b w:val="0"/>
                <w:bCs w:val="0"/>
                <w:color w:val="000000" w:themeColor="text1"/>
                <w:spacing w:val="-7"/>
                <w:sz w:val="24"/>
                <w:szCs w:val="24"/>
                <w14:textFill>
                  <w14:solidFill>
                    <w14:schemeClr w14:val="tx1"/>
                  </w14:solidFill>
                </w14:textFill>
              </w:rPr>
              <w:t>1-</w:t>
            </w:r>
            <w:r>
              <w:rPr>
                <w:rFonts w:hint="eastAsia" w:eastAsia="宋体" w:cs="Times New Roman"/>
                <w:b w:val="0"/>
                <w:bCs w:val="0"/>
                <w:color w:val="000000" w:themeColor="text1"/>
                <w:spacing w:val="-7"/>
                <w:sz w:val="24"/>
                <w:szCs w:val="24"/>
                <w:lang w:val="en-US" w:eastAsia="zh-CN"/>
                <w14:textFill>
                  <w14:solidFill>
                    <w14:schemeClr w14:val="tx1"/>
                  </w14:solidFill>
                </w14:textFill>
              </w:rPr>
              <w:t>2</w:t>
            </w:r>
            <w:r>
              <w:rPr>
                <w:rFonts w:hint="eastAsia" w:ascii="Times New Roman" w:hAnsi="Times New Roman" w:eastAsia="宋体" w:cs="Times New Roman"/>
                <w:b w:val="0"/>
                <w:bCs w:val="0"/>
                <w:color w:val="FF0000"/>
                <w:spacing w:val="-7"/>
                <w:sz w:val="24"/>
                <w:szCs w:val="24"/>
                <w:lang w:val="en-US" w:eastAsia="zh-CN"/>
              </w:rPr>
              <w:t xml:space="preserve">  </w:t>
            </w:r>
            <w:r>
              <w:rPr>
                <w:rFonts w:hint="eastAsia" w:ascii="Times New Roman" w:hAnsi="Times New Roman" w:eastAsia="宋体" w:cs="Times New Roman"/>
                <w:b w:val="0"/>
                <w:bCs w:val="0"/>
                <w:color w:val="000000" w:themeColor="text1"/>
                <w:spacing w:val="-7"/>
                <w:sz w:val="24"/>
                <w:szCs w:val="24"/>
                <w:lang w:val="en-US" w:eastAsia="zh-CN"/>
                <w14:textFill>
                  <w14:solidFill>
                    <w14:schemeClr w14:val="tx1"/>
                  </w14:solidFill>
                </w14:textFill>
              </w:rPr>
              <w:t>本项目与</w:t>
            </w:r>
            <w:r>
              <w:t>五大功能区生态环境准入清单</w:t>
            </w:r>
            <w:r>
              <w:rPr>
                <w:rFonts w:hint="eastAsia"/>
                <w:lang w:eastAsia="zh-CN"/>
              </w:rPr>
              <w:t>符合性分析</w:t>
            </w:r>
          </w:p>
          <w:tbl>
            <w:tblPr>
              <w:tblStyle w:val="18"/>
              <w:tblW w:w="7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3501"/>
              <w:gridCol w:w="2862"/>
              <w:gridCol w:w="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4" w:type="dxa"/>
                  <w:vAlign w:val="center"/>
                </w:tcPr>
                <w:p>
                  <w:pPr>
                    <w:pStyle w:val="44"/>
                    <w:bidi w:val="0"/>
                    <w:rPr>
                      <w:rFonts w:hint="eastAsia"/>
                      <w:lang w:val="en-US" w:eastAsia="zh-CN"/>
                    </w:rPr>
                  </w:pPr>
                  <w:r>
                    <w:t>管控类别</w:t>
                  </w:r>
                </w:p>
              </w:tc>
              <w:tc>
                <w:tcPr>
                  <w:tcW w:w="3501" w:type="dxa"/>
                  <w:vAlign w:val="center"/>
                </w:tcPr>
                <w:p>
                  <w:pPr>
                    <w:pStyle w:val="44"/>
                    <w:bidi w:val="0"/>
                    <w:rPr>
                      <w:rFonts w:hint="eastAsia"/>
                      <w:lang w:val="en-US" w:eastAsia="zh-CN"/>
                    </w:rPr>
                  </w:pPr>
                  <w:r>
                    <w:t>管控要求</w:t>
                  </w:r>
                </w:p>
              </w:tc>
              <w:tc>
                <w:tcPr>
                  <w:tcW w:w="2862" w:type="dxa"/>
                  <w:vAlign w:val="center"/>
                </w:tcPr>
                <w:p>
                  <w:pPr>
                    <w:pStyle w:val="44"/>
                    <w:bidi w:val="0"/>
                    <w:rPr>
                      <w:rFonts w:hint="eastAsia"/>
                      <w:lang w:val="en-US" w:eastAsia="zh-CN"/>
                    </w:rPr>
                  </w:pPr>
                  <w:r>
                    <w:t>本项目情况</w:t>
                  </w:r>
                </w:p>
              </w:tc>
              <w:tc>
                <w:tcPr>
                  <w:tcW w:w="459" w:type="dxa"/>
                  <w:vAlign w:val="center"/>
                </w:tcPr>
                <w:p>
                  <w:pPr>
                    <w:pStyle w:val="44"/>
                    <w:bidi w:val="0"/>
                    <w:rPr>
                      <w:rFonts w:hint="eastAsia"/>
                      <w:lang w:val="en-US" w:eastAsia="zh-CN"/>
                    </w:rPr>
                  </w:pPr>
                  <w: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pPr>
                    <w:pStyle w:val="44"/>
                    <w:bidi w:val="0"/>
                    <w:rPr>
                      <w:rFonts w:hint="eastAsia"/>
                      <w:lang w:eastAsia="zh-CN"/>
                    </w:rPr>
                  </w:pPr>
                  <w:r>
                    <w:rPr>
                      <w:rFonts w:hint="eastAsia"/>
                    </w:rPr>
                    <w:t>空间布局约束</w:t>
                  </w:r>
                </w:p>
              </w:tc>
              <w:tc>
                <w:tcPr>
                  <w:tcW w:w="3501" w:type="dxa"/>
                  <w:vAlign w:val="center"/>
                </w:tcPr>
                <w:p>
                  <w:pPr>
                    <w:pStyle w:val="44"/>
                    <w:bidi w:val="0"/>
                    <w:jc w:val="left"/>
                  </w:pPr>
                  <w:r>
                    <w:t>1、执行《北京市新增产业的禁止和限制目录》适用于中心城区、北京城市副中心以外的平原地区的管控要求。</w:t>
                  </w:r>
                </w:p>
                <w:p>
                  <w:pPr>
                    <w:pStyle w:val="44"/>
                    <w:bidi w:val="0"/>
                    <w:jc w:val="left"/>
                    <w:rPr>
                      <w:rFonts w:hint="eastAsia"/>
                      <w:lang w:eastAsia="zh-CN"/>
                    </w:rPr>
                  </w:pPr>
                  <w:r>
                    <w:t>2、执行《建设项目规划使用性质正面和负面清单》适用于顺义、大兴、亦庄、昌平、房山等新城的管控要求。</w:t>
                  </w:r>
                </w:p>
              </w:tc>
              <w:tc>
                <w:tcPr>
                  <w:tcW w:w="2862" w:type="dxa"/>
                  <w:vAlign w:val="center"/>
                </w:tcPr>
                <w:p>
                  <w:pPr>
                    <w:pStyle w:val="44"/>
                    <w:bidi w:val="0"/>
                    <w:jc w:val="left"/>
                  </w:pPr>
                  <w:r>
                    <w:t>1、本项目不属于《北京市新增产业的禁止和限制目录》（2022年版）中禁止和限制类项目。</w:t>
                  </w:r>
                </w:p>
                <w:p>
                  <w:pPr>
                    <w:pStyle w:val="44"/>
                    <w:bidi w:val="0"/>
                    <w:jc w:val="left"/>
                    <w:rPr>
                      <w:rFonts w:hint="eastAsia"/>
                      <w:lang w:eastAsia="zh-CN"/>
                    </w:rPr>
                  </w:pPr>
                  <w:r>
                    <w:t>2、本项目执行《建设项目规划使用性质正面和负面清单》适用于顺义、大兴、亦庄、昌平、房山等新城的管控要求。</w:t>
                  </w:r>
                </w:p>
              </w:tc>
              <w:tc>
                <w:tcPr>
                  <w:tcW w:w="459" w:type="dxa"/>
                  <w:vAlign w:val="center"/>
                </w:tcPr>
                <w:p>
                  <w:pPr>
                    <w:pStyle w:val="44"/>
                    <w:bidi w:val="0"/>
                    <w:rPr>
                      <w:rFonts w:hint="eastAsia"/>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pPr>
                    <w:pStyle w:val="44"/>
                    <w:bidi w:val="0"/>
                    <w:rPr>
                      <w:rFonts w:hint="eastAsia"/>
                      <w:lang w:eastAsia="zh-CN"/>
                    </w:rPr>
                  </w:pPr>
                  <w:r>
                    <w:rPr>
                      <w:rFonts w:hint="eastAsia"/>
                    </w:rPr>
                    <w:t>污染物排放管控</w:t>
                  </w:r>
                </w:p>
              </w:tc>
              <w:tc>
                <w:tcPr>
                  <w:tcW w:w="3501" w:type="dxa"/>
                  <w:vAlign w:val="center"/>
                </w:tcPr>
                <w:p>
                  <w:pPr>
                    <w:pStyle w:val="44"/>
                    <w:bidi w:val="0"/>
                    <w:jc w:val="left"/>
                  </w:pPr>
                  <w:r>
                    <w:t>1、大兴区、房山区行政区域以及顺义区、昌平区部分行政区域禁止使用高排放非道路移动机械。</w:t>
                  </w:r>
                </w:p>
                <w:p>
                  <w:pPr>
                    <w:pStyle w:val="44"/>
                    <w:bidi w:val="0"/>
                    <w:jc w:val="left"/>
                  </w:pPr>
                  <w:r>
                    <w:t>2、首都机场近机位实现全部地面电源供电，加快运营保障车辆电动化替代。</w:t>
                  </w:r>
                </w:p>
                <w:p>
                  <w:pPr>
                    <w:pStyle w:val="44"/>
                    <w:bidi w:val="0"/>
                    <w:jc w:val="left"/>
                  </w:pPr>
                  <w:r>
                    <w:t>3、除因安全因素和需特殊设备外，北京大兴国际机场使用的运营保障车辆和地面支持设备基本为新能源类型,在航班保障作业期间,停机位主要采用地面电源供电。</w:t>
                  </w:r>
                </w:p>
                <w:p>
                  <w:pPr>
                    <w:pStyle w:val="44"/>
                    <w:bidi w:val="0"/>
                    <w:jc w:val="left"/>
                  </w:pPr>
                  <w:r>
                    <w:t>4、必须遵守污染物排放的国家标准和地方标准；在实施重点污染物排放总量控制的区域内，还必须符合重点污染物排放总量控制的要求。</w:t>
                  </w:r>
                </w:p>
                <w:p>
                  <w:pPr>
                    <w:pStyle w:val="44"/>
                    <w:bidi w:val="0"/>
                    <w:jc w:val="left"/>
                  </w:pPr>
                  <w:r>
                    <w:t>5、建设工业园区，应当配套建设废水集中处理设施。</w:t>
                  </w:r>
                </w:p>
                <w:p>
                  <w:pPr>
                    <w:pStyle w:val="44"/>
                    <w:bidi w:val="0"/>
                    <w:jc w:val="left"/>
                  </w:pPr>
                  <w:r>
                    <w:t>6、按照循环经济和清洁生产的要求推动生态工业园区建设，通过合理规划工业布局，引导工业企业入驻工业园区。</w:t>
                  </w:r>
                </w:p>
                <w:p>
                  <w:pPr>
                    <w:pStyle w:val="44"/>
                    <w:bidi w:val="0"/>
                    <w:jc w:val="left"/>
                    <w:rPr>
                      <w:rFonts w:hint="eastAsia"/>
                      <w:lang w:eastAsia="zh-CN"/>
                    </w:rPr>
                  </w:pPr>
                  <w:r>
                    <w:t>7、依法关闭或搬迁禁养区内的畜禽养殖场（小区）和养殖专业户。新建、改建、扩建规模化畜禽养殖场（小区）要实施雨污分流、粪便污水资源化利用。</w:t>
                  </w:r>
                </w:p>
              </w:tc>
              <w:tc>
                <w:tcPr>
                  <w:tcW w:w="2862" w:type="dxa"/>
                  <w:vAlign w:val="center"/>
                </w:tcPr>
                <w:p>
                  <w:pPr>
                    <w:pStyle w:val="44"/>
                    <w:bidi w:val="0"/>
                    <w:jc w:val="left"/>
                  </w:pPr>
                  <w:r>
                    <w:t>1、本项目不使用高排放非道路移动机械。</w:t>
                  </w:r>
                </w:p>
                <w:p>
                  <w:pPr>
                    <w:pStyle w:val="44"/>
                    <w:bidi w:val="0"/>
                    <w:jc w:val="left"/>
                  </w:pPr>
                  <w:r>
                    <w:t>2、本项目不涉及。</w:t>
                  </w:r>
                </w:p>
                <w:p>
                  <w:pPr>
                    <w:pStyle w:val="44"/>
                    <w:bidi w:val="0"/>
                    <w:jc w:val="left"/>
                  </w:pPr>
                  <w:r>
                    <w:t>3、本项目不涉及。</w:t>
                  </w:r>
                </w:p>
                <w:p>
                  <w:pPr>
                    <w:pStyle w:val="44"/>
                    <w:bidi w:val="0"/>
                    <w:jc w:val="left"/>
                  </w:pPr>
                  <w:r>
                    <w:t>4、本项目严格执行污染物排放的国家标准和地方标准，严格实行总量控制。</w:t>
                  </w:r>
                </w:p>
                <w:p>
                  <w:pPr>
                    <w:pStyle w:val="44"/>
                    <w:bidi w:val="0"/>
                    <w:jc w:val="left"/>
                  </w:pPr>
                  <w:r>
                    <w:t>5、本项目不属于建设工业园区。</w:t>
                  </w:r>
                </w:p>
                <w:p>
                  <w:pPr>
                    <w:pStyle w:val="44"/>
                    <w:bidi w:val="0"/>
                    <w:jc w:val="left"/>
                  </w:pPr>
                  <w:r>
                    <w:t>6、本项目不涉及。</w:t>
                  </w:r>
                </w:p>
                <w:p>
                  <w:pPr>
                    <w:pStyle w:val="44"/>
                    <w:bidi w:val="0"/>
                    <w:jc w:val="left"/>
                  </w:pPr>
                  <w:r>
                    <w:t>7、本项目不涉及。</w:t>
                  </w:r>
                </w:p>
                <w:p>
                  <w:pPr>
                    <w:pStyle w:val="44"/>
                    <w:bidi w:val="0"/>
                    <w:jc w:val="left"/>
                  </w:pPr>
                </w:p>
                <w:p>
                  <w:pPr>
                    <w:pStyle w:val="44"/>
                    <w:bidi w:val="0"/>
                    <w:jc w:val="left"/>
                    <w:rPr>
                      <w:rFonts w:hint="eastAsia"/>
                      <w:lang w:eastAsia="zh-CN"/>
                    </w:rPr>
                  </w:pPr>
                </w:p>
              </w:tc>
              <w:tc>
                <w:tcPr>
                  <w:tcW w:w="459" w:type="dxa"/>
                  <w:vAlign w:val="center"/>
                </w:tcPr>
                <w:p>
                  <w:pPr>
                    <w:pStyle w:val="44"/>
                    <w:bidi w:val="0"/>
                    <w:rPr>
                      <w:rFonts w:hint="eastAsia"/>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pPr>
                    <w:pStyle w:val="44"/>
                    <w:bidi w:val="0"/>
                    <w:rPr>
                      <w:rFonts w:hint="eastAsia"/>
                      <w:lang w:eastAsia="zh-CN"/>
                    </w:rPr>
                  </w:pPr>
                  <w:r>
                    <w:rPr>
                      <w:rFonts w:hint="eastAsia"/>
                    </w:rPr>
                    <w:t>环境风险防控资源利用效率要求</w:t>
                  </w:r>
                </w:p>
              </w:tc>
              <w:tc>
                <w:tcPr>
                  <w:tcW w:w="3501" w:type="dxa"/>
                  <w:vAlign w:val="center"/>
                </w:tcPr>
                <w:p>
                  <w:pPr>
                    <w:pStyle w:val="44"/>
                    <w:bidi w:val="0"/>
                    <w:jc w:val="left"/>
                  </w:pPr>
                  <w:r>
                    <w:t>1、做好突发环境事件的风险控制、应急准备、应急处置和事后恢复等工作。</w:t>
                  </w:r>
                </w:p>
                <w:p>
                  <w:pPr>
                    <w:pStyle w:val="44"/>
                    <w:bidi w:val="0"/>
                    <w:jc w:val="left"/>
                  </w:pPr>
                  <w:r>
                    <w:t>2、应充分考虑污染地块的环境风险，合理确定土地用途。</w:t>
                  </w:r>
                </w:p>
                <w:p>
                  <w:pPr>
                    <w:pStyle w:val="44"/>
                    <w:bidi w:val="0"/>
                    <w:jc w:val="left"/>
                  </w:pPr>
                </w:p>
                <w:p>
                  <w:pPr>
                    <w:pStyle w:val="44"/>
                    <w:bidi w:val="0"/>
                    <w:jc w:val="left"/>
                  </w:pPr>
                  <w:r>
                    <w:rPr>
                      <w:rFonts w:hint="default"/>
                      <w:lang w:val="en-US" w:eastAsia="en-US"/>
                    </w:rPr>
                    <w:t>1、</w:t>
                  </w:r>
                  <w:r>
                    <w:t>坚持集约高效发展，控制建设</w:t>
                  </w:r>
                </w:p>
                <w:p>
                  <w:pPr>
                    <w:pStyle w:val="44"/>
                    <w:bidi w:val="0"/>
                    <w:jc w:val="left"/>
                    <w:rPr>
                      <w:rFonts w:hint="eastAsia"/>
                      <w:lang w:eastAsia="zh-CN"/>
                    </w:rPr>
                  </w:pPr>
                  <w:r>
                    <w:t>2、实施最严格的水资源管理制度，到2035年亦庄新城单位地区生产总值水耗达到国际先进水平。</w:t>
                  </w:r>
                </w:p>
              </w:tc>
              <w:tc>
                <w:tcPr>
                  <w:tcW w:w="2862" w:type="dxa"/>
                  <w:vAlign w:val="center"/>
                </w:tcPr>
                <w:p>
                  <w:pPr>
                    <w:pStyle w:val="44"/>
                    <w:bidi w:val="0"/>
                    <w:jc w:val="left"/>
                  </w:pPr>
                  <w:r>
                    <w:t>1、本项目将做好突发环境事件的风险控制、应急准备、应急处置和事后恢复等工作。</w:t>
                  </w:r>
                </w:p>
                <w:p>
                  <w:pPr>
                    <w:pStyle w:val="44"/>
                    <w:bidi w:val="0"/>
                    <w:jc w:val="left"/>
                  </w:pPr>
                  <w:r>
                    <w:t>2、本项目不涉及。</w:t>
                  </w:r>
                </w:p>
                <w:p>
                  <w:pPr>
                    <w:pStyle w:val="44"/>
                    <w:bidi w:val="0"/>
                    <w:jc w:val="left"/>
                  </w:pPr>
                </w:p>
                <w:p>
                  <w:pPr>
                    <w:pStyle w:val="44"/>
                    <w:bidi w:val="0"/>
                    <w:jc w:val="left"/>
                  </w:pPr>
                  <w:r>
                    <w:t>1、本项目坚持集约高效发展，控制建设规模。</w:t>
                  </w:r>
                </w:p>
                <w:p>
                  <w:pPr>
                    <w:pStyle w:val="44"/>
                    <w:bidi w:val="0"/>
                    <w:jc w:val="left"/>
                    <w:rPr>
                      <w:rFonts w:hint="eastAsia"/>
                      <w:lang w:eastAsia="zh-CN"/>
                    </w:rPr>
                  </w:pPr>
                  <w:r>
                    <w:t>2、本项目实施最严格的水资源管理制度。</w:t>
                  </w:r>
                </w:p>
              </w:tc>
              <w:tc>
                <w:tcPr>
                  <w:tcW w:w="459" w:type="dxa"/>
                  <w:vAlign w:val="center"/>
                </w:tcPr>
                <w:p>
                  <w:pPr>
                    <w:pStyle w:val="44"/>
                    <w:bidi w:val="0"/>
                    <w:rPr>
                      <w:rFonts w:hint="eastAsia"/>
                      <w:lang w:eastAsia="zh-CN"/>
                    </w:rPr>
                  </w:pPr>
                  <w:r>
                    <w:rPr>
                      <w:rFonts w:hint="eastAsia"/>
                      <w:lang w:eastAsia="zh-CN"/>
                    </w:rPr>
                    <w:t>符合</w:t>
                  </w:r>
                </w:p>
              </w:tc>
            </w:tr>
          </w:tbl>
          <w:p>
            <w:pPr>
              <w:bidi w:val="0"/>
            </w:pPr>
            <w:r>
              <w:rPr>
                <w:rFonts w:hint="eastAsia"/>
              </w:rPr>
              <w:t>3）环境管控单元生态环境准入清单</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本项目不属于高污染、高能耗和资源型的产业类型，且符合北京市产业政策要求，本项目位于北京市北京经济技术开发区，根据《北京市生态环境准入清单（</w:t>
            </w:r>
            <w:r>
              <w:rPr>
                <w:rFonts w:hint="default"/>
                <w:color w:val="auto"/>
                <w:sz w:val="24"/>
                <w:szCs w:val="24"/>
                <w:highlight w:val="none"/>
                <w:lang w:val="en-US" w:eastAsia="zh-CN"/>
              </w:rPr>
              <w:t>2021</w:t>
            </w:r>
            <w:r>
              <w:rPr>
                <w:rFonts w:hint="eastAsia"/>
                <w:color w:val="auto"/>
                <w:sz w:val="24"/>
                <w:szCs w:val="24"/>
                <w:highlight w:val="none"/>
                <w:lang w:val="en-US" w:eastAsia="zh-CN"/>
              </w:rPr>
              <w:t>版）》（北京市生态环境局</w:t>
            </w:r>
            <w:r>
              <w:rPr>
                <w:rFonts w:hint="default"/>
                <w:color w:val="auto"/>
                <w:sz w:val="24"/>
                <w:szCs w:val="24"/>
                <w:highlight w:val="none"/>
                <w:lang w:val="en-US" w:eastAsia="zh-CN"/>
              </w:rPr>
              <w:t>2021</w:t>
            </w:r>
            <w:r>
              <w:rPr>
                <w:rFonts w:hint="eastAsia"/>
                <w:color w:val="auto"/>
                <w:sz w:val="24"/>
                <w:szCs w:val="24"/>
                <w:highlight w:val="none"/>
                <w:lang w:val="en-US" w:eastAsia="zh-CN"/>
              </w:rPr>
              <w:t>年</w:t>
            </w:r>
            <w:r>
              <w:rPr>
                <w:rFonts w:hint="default"/>
                <w:color w:val="auto"/>
                <w:sz w:val="24"/>
                <w:szCs w:val="24"/>
                <w:highlight w:val="none"/>
                <w:lang w:val="en-US" w:eastAsia="zh-CN"/>
              </w:rPr>
              <w:t>6</w:t>
            </w:r>
            <w:r>
              <w:rPr>
                <w:rFonts w:hint="eastAsia"/>
                <w:color w:val="auto"/>
                <w:sz w:val="24"/>
                <w:szCs w:val="24"/>
                <w:highlight w:val="none"/>
                <w:lang w:val="en-US" w:eastAsia="zh-CN"/>
              </w:rPr>
              <w:t>月）中“表</w:t>
            </w:r>
            <w:r>
              <w:rPr>
                <w:rFonts w:hint="default"/>
                <w:color w:val="auto"/>
                <w:sz w:val="24"/>
                <w:szCs w:val="24"/>
                <w:highlight w:val="none"/>
                <w:lang w:val="en-US" w:eastAsia="zh-CN"/>
              </w:rPr>
              <w:t>1</w:t>
            </w:r>
            <w:r>
              <w:rPr>
                <w:rFonts w:hint="eastAsia"/>
                <w:color w:val="auto"/>
                <w:sz w:val="24"/>
                <w:szCs w:val="24"/>
                <w:highlight w:val="none"/>
                <w:lang w:val="en-US" w:eastAsia="zh-CN"/>
              </w:rPr>
              <w:t>全市环境管控单元索引表”，本项目所处位置环境管控单元编码为ZH11011530003，环境管控单元属性为生态环境一般管控单元，本项目在北京市生态环境管控单元中的位置见图</w:t>
            </w:r>
            <w:r>
              <w:rPr>
                <w:rFonts w:hint="default"/>
                <w:color w:val="auto"/>
                <w:sz w:val="24"/>
                <w:szCs w:val="24"/>
                <w:highlight w:val="none"/>
                <w:lang w:val="en-US" w:eastAsia="zh-CN"/>
              </w:rPr>
              <w:t>1</w:t>
            </w:r>
            <w:r>
              <w:rPr>
                <w:rFonts w:hint="eastAsia"/>
                <w:color w:val="auto"/>
                <w:sz w:val="24"/>
                <w:szCs w:val="24"/>
                <w:highlight w:val="none"/>
                <w:lang w:val="en-US" w:eastAsia="zh-CN"/>
              </w:rPr>
              <w:t>-5。</w:t>
            </w:r>
          </w:p>
          <w:p>
            <w:pPr>
              <w:autoSpaceDE w:val="0"/>
              <w:autoSpaceDN w:val="0"/>
              <w:adjustRightInd w:val="0"/>
              <w:snapToGrid w:val="0"/>
              <w:spacing w:line="360" w:lineRule="auto"/>
              <w:jc w:val="both"/>
              <w:rPr>
                <w:sz w:val="24"/>
                <w:szCs w:val="24"/>
              </w:rPr>
            </w:pPr>
            <w:r>
              <w:rPr>
                <w:sz w:val="24"/>
              </w:rPr>
              <mc:AlternateContent>
                <mc:Choice Requires="wpg">
                  <w:drawing>
                    <wp:anchor distT="0" distB="0" distL="114300" distR="114300" simplePos="0" relativeHeight="251666432" behindDoc="0" locked="0" layoutInCell="1" allowOverlap="1">
                      <wp:simplePos x="0" y="0"/>
                      <wp:positionH relativeFrom="column">
                        <wp:posOffset>2364740</wp:posOffset>
                      </wp:positionH>
                      <wp:positionV relativeFrom="paragraph">
                        <wp:posOffset>1531620</wp:posOffset>
                      </wp:positionV>
                      <wp:extent cx="958215" cy="572135"/>
                      <wp:effectExtent l="0" t="6350" r="13335" b="12065"/>
                      <wp:wrapNone/>
                      <wp:docPr id="10" name="组合 10"/>
                      <wp:cNvGraphicFramePr/>
                      <a:graphic xmlns:a="http://schemas.openxmlformats.org/drawingml/2006/main">
                        <a:graphicData uri="http://schemas.microsoft.com/office/word/2010/wordprocessingGroup">
                          <wpg:wgp>
                            <wpg:cNvGrpSpPr/>
                            <wpg:grpSpPr>
                              <a:xfrm>
                                <a:off x="0" y="0"/>
                                <a:ext cx="958215" cy="572135"/>
                                <a:chOff x="11966" y="244100"/>
                                <a:chExt cx="1509" cy="901"/>
                              </a:xfrm>
                            </wpg:grpSpPr>
                            <wps:wsp>
                              <wps:cNvPr id="309" name="五角星 309"/>
                              <wps:cNvSpPr/>
                              <wps:spPr>
                                <a:xfrm>
                                  <a:off x="11966" y="244759"/>
                                  <a:ext cx="242" cy="242"/>
                                </a:xfrm>
                                <a:prstGeom prst="star5">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8" name="矩形标注 308"/>
                              <wps:cNvSpPr/>
                              <wps:spPr>
                                <a:xfrm>
                                  <a:off x="12447" y="244100"/>
                                  <a:ext cx="1028" cy="427"/>
                                </a:xfrm>
                                <a:prstGeom prst="wedgeRectCallout">
                                  <a:avLst>
                                    <a:gd name="adj1" fmla="val -63618"/>
                                    <a:gd name="adj2" fmla="val 99223"/>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86.2pt;margin-top:120.6pt;height:45.05pt;width:75.45pt;z-index:251666432;mso-width-relative:page;mso-height-relative:page;" coordorigin="11966,244100" coordsize="1509,901" o:gfxdata="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">
                      <o:lock v:ext="edit" aspectratio="f"/>
                      <v:shape id="_x0000_s1026" o:spid="_x0000_s1026" style="position:absolute;left:11966;top:244759;height:242;width:242;v-text-anchor:middle;" fillcolor="#FF0000" filled="t" stroked="f" coordsize="242,242" o:gfxdata="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ex2/&#10;AAAA3AAAAA8AAAAAAAAAAQAgAAAAIgAAAGRycy9kb3ducmV2LnhtbFBLAQIUABQAAAAIAIdO4kAz&#10;LwWeOwAAADkAAAAQAAAAAAAAAAEAIAAAAA4BAABkcnMvc2hhcGV4bWwueG1sUEsFBgAAAAAGAAYA&#10;WwEAALgDAAAAAA==&#10;" path="m0,92l92,92,121,0,149,92,241,92,167,149,195,241,121,184,46,241,74,149xe">
                        <v:path o:connectlocs="121,0;0,92;46,241;195,241;241,92" o:connectangles="247,164,82,82,0"/>
                        <v:fill on="t" focussize="0,0"/>
                        <v:stroke on="f" weight="1pt" miterlimit="8" joinstyle="miter"/>
                        <v:imagedata o:title=""/>
                        <o:lock v:ext="edit" aspectratio="f"/>
                      </v:shape>
                      <v:shape id="_x0000_s1026" o:spid="_x0000_s1026" o:spt="61" type="#_x0000_t61" style="position:absolute;left:12447;top:244100;height:427;width:1028;v-text-anchor:middle;" filled="f" stroked="t" coordsize="21600,21600" o:gfxdata="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DxjpbsAAADc&#10;AAAADwAAAAAAAAABACAAAAAiAAAAZHJzL2Rvd25yZXYueG1sUEsBAhQAFAAAAAgAh07iQDMvBZ47&#10;AAAAOQAAABAAAAAAAAAAAQAgAAAACgEAAGRycy9zaGFwZXhtbC54bWxQSwUGAAAAAAYABgBbAQAA&#10;tAMAAAAA&#10;" adj="-2941,32232">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本项目</w:t>
                              </w:r>
                            </w:p>
                          </w:txbxContent>
                        </v:textbox>
                      </v:shape>
                    </v:group>
                  </w:pict>
                </mc:Fallback>
              </mc:AlternateContent>
            </w:r>
            <w:r>
              <w:rPr>
                <w:rFonts w:ascii="宋体" w:hAnsi="宋体" w:eastAsia="宋体" w:cs="宋体"/>
                <w:sz w:val="24"/>
                <w:szCs w:val="24"/>
              </w:rPr>
              <w:drawing>
                <wp:inline distT="0" distB="0" distL="114300" distR="114300">
                  <wp:extent cx="4194175" cy="5928360"/>
                  <wp:effectExtent l="0" t="0" r="15875" b="1524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2"/>
                          <a:stretch>
                            <a:fillRect/>
                          </a:stretch>
                        </pic:blipFill>
                        <pic:spPr>
                          <a:xfrm>
                            <a:off x="0" y="0"/>
                            <a:ext cx="4194175" cy="5928360"/>
                          </a:xfrm>
                          <a:prstGeom prst="rect">
                            <a:avLst/>
                          </a:prstGeom>
                          <a:noFill/>
                          <a:ln w="9525">
                            <a:noFill/>
                          </a:ln>
                        </pic:spPr>
                      </pic:pic>
                    </a:graphicData>
                  </a:graphic>
                </wp:inline>
              </w:drawing>
            </w:r>
          </w:p>
          <w:p>
            <w:pPr>
              <w:numPr>
                <w:ilvl w:val="0"/>
                <w:numId w:val="0"/>
              </w:numPr>
              <w:autoSpaceDE w:val="0"/>
              <w:autoSpaceDN w:val="0"/>
              <w:adjustRightInd w:val="0"/>
              <w:snapToGrid w:val="0"/>
              <w:spacing w:line="360" w:lineRule="auto"/>
              <w:ind w:left="425" w:leftChars="0" w:hanging="425" w:firstLineChars="0"/>
              <w:jc w:val="center"/>
              <w:rPr>
                <w:color w:val="auto"/>
                <w:sz w:val="24"/>
                <w:szCs w:val="24"/>
                <w:highlight w:val="none"/>
              </w:rPr>
            </w:pPr>
            <w:r>
              <w:rPr>
                <w:rFonts w:hint="default" w:ascii="Times New Roman" w:hAnsi="Times New Roman" w:eastAsia="宋体" w:cs="Times New Roman"/>
                <w:b/>
                <w:bCs/>
                <w:color w:val="auto"/>
                <w:kern w:val="2"/>
                <w:sz w:val="24"/>
                <w:szCs w:val="24"/>
                <w:lang w:val="en-US" w:eastAsia="zh-CN" w:bidi="ar-SA"/>
              </w:rPr>
              <w:t>图1</w:t>
            </w:r>
            <w:r>
              <w:rPr>
                <w:rFonts w:hint="eastAsia" w:cs="Times New Roman"/>
                <w:b/>
                <w:bCs/>
                <w:color w:val="auto"/>
                <w:kern w:val="2"/>
                <w:sz w:val="24"/>
                <w:szCs w:val="24"/>
                <w:lang w:val="en-US" w:eastAsia="zh-CN" w:bidi="ar-SA"/>
              </w:rPr>
              <w:t xml:space="preserve">-3  </w:t>
            </w:r>
            <w:r>
              <w:rPr>
                <w:rFonts w:hint="eastAsia"/>
                <w:b/>
                <w:bCs/>
                <w:color w:val="auto"/>
                <w:sz w:val="24"/>
                <w:szCs w:val="24"/>
                <w:highlight w:val="none"/>
                <w:lang w:eastAsia="zh-CN"/>
              </w:rPr>
              <w:t>本项目与</w:t>
            </w:r>
            <w:r>
              <w:rPr>
                <w:rFonts w:hint="eastAsia"/>
                <w:b/>
                <w:bCs/>
                <w:color w:val="auto"/>
                <w:sz w:val="24"/>
                <w:szCs w:val="24"/>
                <w:highlight w:val="none"/>
              </w:rPr>
              <w:t>北京市生态环境管控单元</w:t>
            </w:r>
            <w:r>
              <w:rPr>
                <w:rFonts w:hint="eastAsia"/>
                <w:b/>
                <w:bCs/>
                <w:color w:val="auto"/>
                <w:sz w:val="24"/>
                <w:szCs w:val="24"/>
                <w:highlight w:val="none"/>
                <w:lang w:eastAsia="zh-CN"/>
              </w:rPr>
              <w:t>的位置关系</w:t>
            </w:r>
            <w:r>
              <w:rPr>
                <w:rFonts w:hint="eastAsia"/>
                <w:b/>
                <w:bCs/>
                <w:color w:val="auto"/>
                <w:sz w:val="24"/>
                <w:szCs w:val="24"/>
                <w:highlight w:val="none"/>
              </w:rPr>
              <w:t>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auto"/>
                <w:sz w:val="24"/>
                <w:szCs w:val="24"/>
                <w:highlight w:val="none"/>
                <w:lang w:val="en-US" w:eastAsia="zh-CN"/>
              </w:rPr>
              <w:t>根据《北京市生态环境准入清单</w:t>
            </w:r>
            <w:r>
              <w:rPr>
                <w:rFonts w:hint="default"/>
                <w:color w:val="auto"/>
                <w:sz w:val="24"/>
                <w:szCs w:val="24"/>
                <w:highlight w:val="none"/>
                <w:lang w:val="en-US" w:eastAsia="zh-CN"/>
              </w:rPr>
              <w:t>(2021</w:t>
            </w:r>
            <w:r>
              <w:rPr>
                <w:rFonts w:hint="eastAsia"/>
                <w:color w:val="auto"/>
                <w:sz w:val="24"/>
                <w:szCs w:val="24"/>
                <w:highlight w:val="none"/>
                <w:lang w:val="en-US" w:eastAsia="zh-CN"/>
              </w:rPr>
              <w:t>年版</w:t>
            </w:r>
            <w:r>
              <w:rPr>
                <w:rFonts w:hint="default"/>
                <w:color w:val="auto"/>
                <w:sz w:val="24"/>
                <w:szCs w:val="24"/>
                <w:highlight w:val="none"/>
                <w:lang w:val="en-US" w:eastAsia="zh-CN"/>
              </w:rPr>
              <w:t>)</w:t>
            </w:r>
            <w:r>
              <w:rPr>
                <w:rFonts w:hint="eastAsia"/>
                <w:color w:val="auto"/>
                <w:sz w:val="24"/>
                <w:szCs w:val="24"/>
                <w:highlight w:val="none"/>
                <w:lang w:val="en-US" w:eastAsia="zh-CN"/>
              </w:rPr>
              <w:t>》中“表7 一般管控类生态环境总体准入清单”，</w:t>
            </w:r>
            <w:r>
              <w:rPr>
                <w:rFonts w:hint="eastAsia"/>
                <w:color w:val="000000" w:themeColor="text1"/>
                <w:sz w:val="24"/>
                <w:szCs w:val="24"/>
                <w:highlight w:val="none"/>
                <w:lang w:val="en-US" w:eastAsia="zh-CN"/>
                <w14:textFill>
                  <w14:solidFill>
                    <w14:schemeClr w14:val="tx1"/>
                  </w14:solidFill>
                </w14:textFill>
              </w:rPr>
              <w:t>对本项目建设的符合性进行了分析，详见下表</w:t>
            </w:r>
            <w:r>
              <w:rPr>
                <w:rFonts w:hint="default"/>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lang w:val="en-US" w:eastAsia="zh-CN"/>
                <w14:textFill>
                  <w14:solidFill>
                    <w14:schemeClr w14:val="tx1"/>
                  </w14:solidFill>
                </w14:textFill>
              </w:rPr>
              <w:t>-1。</w:t>
            </w:r>
          </w:p>
          <w:p>
            <w:pPr>
              <w:jc w:val="center"/>
              <w:rPr>
                <w:b/>
                <w:bCs/>
                <w:color w:val="FF0000"/>
                <w:spacing w:val="6"/>
                <w:sz w:val="24"/>
                <w:szCs w:val="24"/>
              </w:rPr>
            </w:pPr>
            <w:r>
              <w:rPr>
                <w:rFonts w:hint="default" w:ascii="Times New Roman" w:hAnsi="Times New Roman" w:eastAsia="宋体" w:cs="Times New Roman"/>
                <w:b/>
                <w:bCs/>
                <w:color w:val="auto"/>
                <w:kern w:val="2"/>
                <w:sz w:val="24"/>
                <w:szCs w:val="24"/>
                <w:highlight w:val="none"/>
                <w:lang w:val="en-US" w:eastAsia="zh-CN" w:bidi="ar-SA"/>
              </w:rPr>
              <w:t>表1</w:t>
            </w:r>
            <w:r>
              <w:rPr>
                <w:rFonts w:hint="eastAsia" w:cs="Times New Roman"/>
                <w:b/>
                <w:bCs/>
                <w:color w:val="auto"/>
                <w:kern w:val="2"/>
                <w:sz w:val="24"/>
                <w:szCs w:val="24"/>
                <w:highlight w:val="none"/>
                <w:lang w:val="en-US" w:eastAsia="zh-CN" w:bidi="ar-SA"/>
              </w:rPr>
              <w:t>-3</w:t>
            </w:r>
            <w:r>
              <w:rPr>
                <w:rFonts w:ascii="Times New Roman" w:hAnsi="Times New Roman" w:eastAsia="Times New Roman" w:cs="Times New Roman"/>
                <w:b/>
                <w:bCs/>
                <w:color w:val="000000" w:themeColor="text1"/>
                <w:spacing w:val="7"/>
                <w:sz w:val="24"/>
                <w:szCs w:val="24"/>
                <w14:textFill>
                  <w14:solidFill>
                    <w14:schemeClr w14:val="tx1"/>
                  </w14:solidFill>
                </w14:textFill>
              </w:rPr>
              <w:t xml:space="preserve">  </w:t>
            </w:r>
            <w:r>
              <w:rPr>
                <w:b/>
                <w:bCs/>
                <w:color w:val="000000" w:themeColor="text1"/>
                <w:spacing w:val="7"/>
                <w:sz w:val="24"/>
                <w:szCs w:val="24"/>
                <w14:textFill>
                  <w14:solidFill>
                    <w14:schemeClr w14:val="tx1"/>
                  </w14:solidFill>
                </w14:textFill>
              </w:rPr>
              <w:t>与</w:t>
            </w:r>
            <w:r>
              <w:rPr>
                <w:rFonts w:hint="eastAsia"/>
                <w:b/>
                <w:bCs/>
                <w:color w:val="000000" w:themeColor="text1"/>
                <w:spacing w:val="7"/>
                <w:sz w:val="24"/>
                <w:szCs w:val="24"/>
                <w14:textFill>
                  <w14:solidFill>
                    <w14:schemeClr w14:val="tx1"/>
                  </w14:solidFill>
                </w14:textFill>
              </w:rPr>
              <w:t>一般管控类生态环境总体准入清单</w:t>
            </w:r>
            <w:r>
              <w:rPr>
                <w:b/>
                <w:bCs/>
                <w:color w:val="000000" w:themeColor="text1"/>
                <w:spacing w:val="6"/>
                <w:sz w:val="24"/>
                <w:szCs w:val="24"/>
                <w14:textFill>
                  <w14:solidFill>
                    <w14:schemeClr w14:val="tx1"/>
                  </w14:solidFill>
                </w14:textFill>
              </w:rPr>
              <w:t>的符合性分析</w:t>
            </w:r>
          </w:p>
          <w:tbl>
            <w:tblPr>
              <w:tblStyle w:val="43"/>
              <w:tblpPr w:leftFromText="180" w:rightFromText="180" w:vertAnchor="text" w:tblpXSpec="center" w:tblpY="1"/>
              <w:tblOverlap w:val="never"/>
              <w:tblW w:w="497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6"/>
              <w:gridCol w:w="3741"/>
              <w:gridCol w:w="2310"/>
              <w:gridCol w:w="6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445" w:type="pct"/>
                  <w:tcBorders>
                    <w:tl2br w:val="nil"/>
                    <w:tr2bl w:val="nil"/>
                  </w:tcBorders>
                  <w:vAlign w:val="center"/>
                </w:tcPr>
                <w:p>
                  <w:pPr>
                    <w:pStyle w:val="44"/>
                    <w:bidi w:val="0"/>
                    <w:jc w:val="center"/>
                    <w:rPr>
                      <w:lang w:val="en-US" w:eastAsia="en-US"/>
                    </w:rPr>
                  </w:pPr>
                  <w:r>
                    <w:rPr>
                      <w:lang w:val="en-US" w:eastAsia="en-US"/>
                    </w:rPr>
                    <w:t>管控类别</w:t>
                  </w:r>
                </w:p>
              </w:tc>
              <w:tc>
                <w:tcPr>
                  <w:tcW w:w="2537" w:type="pct"/>
                  <w:tcBorders>
                    <w:tl2br w:val="nil"/>
                    <w:tr2bl w:val="nil"/>
                  </w:tcBorders>
                  <w:vAlign w:val="center"/>
                </w:tcPr>
                <w:p>
                  <w:pPr>
                    <w:pStyle w:val="44"/>
                    <w:bidi w:val="0"/>
                    <w:jc w:val="center"/>
                    <w:rPr>
                      <w:lang w:val="en-US" w:eastAsia="en-US"/>
                    </w:rPr>
                  </w:pPr>
                  <w:r>
                    <w:rPr>
                      <w:rFonts w:hint="eastAsia"/>
                      <w:color w:val="000000" w:themeColor="text1"/>
                      <w:lang w:val="en-US" w:eastAsia="zh-CN"/>
                      <w14:textFill>
                        <w14:solidFill>
                          <w14:schemeClr w14:val="tx1"/>
                        </w14:solidFill>
                      </w14:textFill>
                    </w:rPr>
                    <w:t>一般</w:t>
                  </w:r>
                  <w:r>
                    <w:rPr>
                      <w:color w:val="000000" w:themeColor="text1"/>
                      <w:lang w:val="en-US" w:eastAsia="en-US"/>
                      <w14:textFill>
                        <w14:solidFill>
                          <w14:schemeClr w14:val="tx1"/>
                        </w14:solidFill>
                      </w14:textFill>
                    </w:rPr>
                    <w:t>管控要求</w:t>
                  </w:r>
                </w:p>
              </w:tc>
              <w:tc>
                <w:tcPr>
                  <w:tcW w:w="1566" w:type="pct"/>
                  <w:tcBorders>
                    <w:tl2br w:val="nil"/>
                    <w:tr2bl w:val="nil"/>
                  </w:tcBorders>
                  <w:vAlign w:val="center"/>
                </w:tcPr>
                <w:p>
                  <w:pPr>
                    <w:pStyle w:val="44"/>
                    <w:bidi w:val="0"/>
                    <w:jc w:val="center"/>
                    <w:rPr>
                      <w:lang w:val="en-US" w:eastAsia="en-US"/>
                    </w:rPr>
                  </w:pPr>
                  <w:r>
                    <w:rPr>
                      <w:lang w:val="en-US" w:eastAsia="en-US"/>
                    </w:rPr>
                    <w:t>拟建项目基本情况</w:t>
                  </w:r>
                </w:p>
              </w:tc>
              <w:tc>
                <w:tcPr>
                  <w:tcW w:w="449" w:type="pct"/>
                  <w:tcBorders>
                    <w:tl2br w:val="nil"/>
                    <w:tr2bl w:val="nil"/>
                  </w:tcBorders>
                  <w:vAlign w:val="center"/>
                </w:tcPr>
                <w:p>
                  <w:pPr>
                    <w:pStyle w:val="44"/>
                    <w:bidi w:val="0"/>
                    <w:jc w:val="center"/>
                    <w:rPr>
                      <w:lang w:val="en-US" w:eastAsia="en-US"/>
                    </w:rPr>
                  </w:pPr>
                  <w:r>
                    <w:rPr>
                      <w:lang w:val="en-US" w:eastAsia="en-US"/>
                    </w:rPr>
                    <w:t>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6" w:hRule="atLeast"/>
              </w:trPr>
              <w:tc>
                <w:tcPr>
                  <w:tcW w:w="445" w:type="pct"/>
                  <w:tcBorders>
                    <w:tl2br w:val="nil"/>
                    <w:tr2bl w:val="nil"/>
                  </w:tcBorders>
                  <w:vAlign w:val="center"/>
                </w:tcPr>
                <w:p>
                  <w:pPr>
                    <w:pStyle w:val="44"/>
                    <w:bidi w:val="0"/>
                    <w:jc w:val="both"/>
                    <w:rPr>
                      <w:lang w:val="en-US" w:eastAsia="en-US"/>
                    </w:rPr>
                  </w:pPr>
                  <w:r>
                    <w:rPr>
                      <w:lang w:val="en-US" w:eastAsia="en-US"/>
                    </w:rPr>
                    <w:t>空间布局约束</w:t>
                  </w:r>
                </w:p>
              </w:tc>
              <w:tc>
                <w:tcPr>
                  <w:tcW w:w="2537" w:type="pct"/>
                  <w:tcBorders>
                    <w:tl2br w:val="nil"/>
                    <w:tr2bl w:val="nil"/>
                  </w:tcBorders>
                  <w:vAlign w:val="center"/>
                </w:tcPr>
                <w:p>
                  <w:pPr>
                    <w:pStyle w:val="44"/>
                    <w:bidi w:val="0"/>
                    <w:jc w:val="both"/>
                    <w:rPr>
                      <w:lang w:val="en-US" w:eastAsia="en-US"/>
                    </w:rPr>
                  </w:pPr>
                  <w:r>
                    <w:rPr>
                      <w:lang w:val="en-US" w:eastAsia="en-US"/>
                    </w:rPr>
                    <w:t>1.执行《北京市新增产业的禁止和限制目录》适用于中心城区、北京城市副中心以外的平原地区的管控要求。</w:t>
                  </w:r>
                </w:p>
                <w:p>
                  <w:pPr>
                    <w:pStyle w:val="44"/>
                    <w:bidi w:val="0"/>
                    <w:jc w:val="both"/>
                    <w:rPr>
                      <w:lang w:val="en-US" w:eastAsia="en-US"/>
                    </w:rPr>
                  </w:pPr>
                  <w:r>
                    <w:rPr>
                      <w:lang w:val="en-US" w:eastAsia="en-US"/>
                    </w:rPr>
                    <w:t>2.执行《建设项目规划使用性质正面和 负面清单》适用于顺义、大兴、亦庄、昌平、房山等新城的管控要求。</w:t>
                  </w:r>
                </w:p>
              </w:tc>
              <w:tc>
                <w:tcPr>
                  <w:tcW w:w="1566" w:type="pct"/>
                  <w:tcBorders>
                    <w:tl2br w:val="nil"/>
                    <w:tr2bl w:val="nil"/>
                  </w:tcBorders>
                  <w:vAlign w:val="center"/>
                </w:tcPr>
                <w:p>
                  <w:pPr>
                    <w:pStyle w:val="44"/>
                    <w:bidi w:val="0"/>
                    <w:jc w:val="both"/>
                    <w:rPr>
                      <w:lang w:val="en-US" w:eastAsia="en-US"/>
                    </w:rPr>
                  </w:pPr>
                  <w:r>
                    <w:rPr>
                      <w:lang w:val="en-US" w:eastAsia="en-US"/>
                    </w:rPr>
                    <w:t>1.项目主要进行</w:t>
                  </w:r>
                  <w:r>
                    <w:rPr>
                      <w:rFonts w:hint="eastAsia"/>
                      <w:lang w:val="en-US" w:eastAsia="zh-CN"/>
                    </w:rPr>
                    <w:t>家用电器</w:t>
                  </w:r>
                  <w:r>
                    <w:rPr>
                      <w:lang w:val="en-US" w:eastAsia="en-US"/>
                    </w:rPr>
                    <w:t>的检测服务，行业代码为“M7452 检测服务，不在《北京市新增产业的禁止和限制目录》（2022年版）内。</w:t>
                  </w:r>
                </w:p>
                <w:p>
                  <w:pPr>
                    <w:pStyle w:val="44"/>
                    <w:bidi w:val="0"/>
                    <w:jc w:val="both"/>
                    <w:rPr>
                      <w:lang w:val="en-US" w:eastAsia="en-US"/>
                    </w:rPr>
                  </w:pPr>
                  <w:r>
                    <w:rPr>
                      <w:lang w:val="en-US" w:eastAsia="en-US"/>
                    </w:rPr>
                    <w:t>2.本项目不涉及调整用 地性质，符合《建设项目规划使用性质正面和负面清单》管控要求。</w:t>
                  </w:r>
                </w:p>
              </w:tc>
              <w:tc>
                <w:tcPr>
                  <w:tcW w:w="449" w:type="pct"/>
                  <w:tcBorders>
                    <w:tl2br w:val="nil"/>
                    <w:tr2bl w:val="nil"/>
                  </w:tcBorders>
                  <w:vAlign w:val="center"/>
                </w:tcPr>
                <w:p>
                  <w:pPr>
                    <w:pStyle w:val="44"/>
                    <w:bidi w:val="0"/>
                    <w:jc w:val="center"/>
                    <w:rPr>
                      <w:lang w:val="en-US" w:eastAsia="en-US"/>
                    </w:rPr>
                  </w:pPr>
                  <w:r>
                    <w:rPr>
                      <w:lang w:val="en-US" w:eastAsia="en-US"/>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6" w:hRule="atLeast"/>
              </w:trPr>
              <w:tc>
                <w:tcPr>
                  <w:tcW w:w="445" w:type="pct"/>
                  <w:tcBorders>
                    <w:tl2br w:val="nil"/>
                    <w:tr2bl w:val="nil"/>
                  </w:tcBorders>
                  <w:vAlign w:val="center"/>
                </w:tcPr>
                <w:p>
                  <w:pPr>
                    <w:pStyle w:val="44"/>
                    <w:bidi w:val="0"/>
                    <w:jc w:val="both"/>
                    <w:rPr>
                      <w:lang w:val="en-US" w:eastAsia="en-US"/>
                    </w:rPr>
                  </w:pPr>
                  <w:r>
                    <w:rPr>
                      <w:lang w:val="en-US" w:eastAsia="en-US"/>
                    </w:rPr>
                    <w:t>污染物排放管控</w:t>
                  </w:r>
                </w:p>
              </w:tc>
              <w:tc>
                <w:tcPr>
                  <w:tcW w:w="2537" w:type="pct"/>
                  <w:tcBorders>
                    <w:tl2br w:val="nil"/>
                    <w:tr2bl w:val="nil"/>
                  </w:tcBorders>
                  <w:vAlign w:val="center"/>
                </w:tcPr>
                <w:p>
                  <w:pPr>
                    <w:pStyle w:val="44"/>
                    <w:bidi w:val="0"/>
                    <w:jc w:val="both"/>
                    <w:rPr>
                      <w:lang w:val="en-US" w:eastAsia="en-US"/>
                    </w:rPr>
                  </w:pPr>
                  <w:r>
                    <w:rPr>
                      <w:lang w:val="en-US" w:eastAsia="en-US"/>
                    </w:rPr>
                    <w:t>1.大兴区、房山区行政区域以及顺义区、昌平区部分行政区域禁止使用高排放非道路移动机械。</w:t>
                  </w:r>
                </w:p>
                <w:p>
                  <w:pPr>
                    <w:pStyle w:val="44"/>
                    <w:bidi w:val="0"/>
                    <w:jc w:val="both"/>
                    <w:rPr>
                      <w:lang w:val="en-US" w:eastAsia="en-US"/>
                    </w:rPr>
                  </w:pPr>
                  <w:r>
                    <w:rPr>
                      <w:lang w:val="en-US" w:eastAsia="en-US"/>
                    </w:rPr>
                    <w:t>2.首都机场近机位实现全部地面电源供电，加快运营保障车辆电动化替代。</w:t>
                  </w:r>
                </w:p>
                <w:p>
                  <w:pPr>
                    <w:pStyle w:val="44"/>
                    <w:bidi w:val="0"/>
                    <w:jc w:val="both"/>
                    <w:rPr>
                      <w:lang w:val="en-US" w:eastAsia="en-US"/>
                    </w:rPr>
                  </w:pPr>
                  <w:r>
                    <w:rPr>
                      <w:lang w:val="en-US" w:eastAsia="en-US"/>
                    </w:rPr>
                    <w:t>3.除因安全因素和需特殊设备外，北京大兴国际机场使用的运营保障车辆和地面支持设备基本为新能源类型，在航班保障作业期间，停机位主要采用地面电源供电。</w:t>
                  </w:r>
                </w:p>
                <w:p>
                  <w:pPr>
                    <w:pStyle w:val="44"/>
                    <w:bidi w:val="0"/>
                    <w:jc w:val="both"/>
                    <w:rPr>
                      <w:lang w:val="en-US" w:eastAsia="en-US"/>
                    </w:rPr>
                  </w:pPr>
                  <w:r>
                    <w:rPr>
                      <w:lang w:val="en-US" w:eastAsia="en-US"/>
                    </w:rPr>
                    <w:t>4.必须遵守污染物排放的国家标准和地 方标准；在实施重点污染物排放总量控 制的区域内，还必须符合重点污染物排 放总量控制的要求。</w:t>
                  </w:r>
                </w:p>
                <w:p>
                  <w:pPr>
                    <w:pStyle w:val="44"/>
                    <w:bidi w:val="0"/>
                    <w:jc w:val="both"/>
                    <w:rPr>
                      <w:lang w:val="en-US" w:eastAsia="en-US"/>
                    </w:rPr>
                  </w:pPr>
                  <w:r>
                    <w:rPr>
                      <w:lang w:val="en-US" w:eastAsia="en-US"/>
                    </w:rPr>
                    <w:t>5.建设工业园区，应当配套建设废水集中处理设施。</w:t>
                  </w:r>
                </w:p>
                <w:p>
                  <w:pPr>
                    <w:pStyle w:val="44"/>
                    <w:bidi w:val="0"/>
                    <w:jc w:val="both"/>
                    <w:rPr>
                      <w:lang w:val="en-US" w:eastAsia="en-US"/>
                    </w:rPr>
                  </w:pPr>
                  <w:r>
                    <w:rPr>
                      <w:lang w:val="en-US" w:eastAsia="en-US"/>
                    </w:rPr>
                    <w:t>6.按照循环经济和清洁生产的要求推动生态工业园区建设，通过合理规划工业布局，引导工业企业入驻工业园区。</w:t>
                  </w:r>
                </w:p>
                <w:p>
                  <w:pPr>
                    <w:pStyle w:val="44"/>
                    <w:bidi w:val="0"/>
                    <w:jc w:val="both"/>
                    <w:rPr>
                      <w:lang w:val="en-US" w:eastAsia="en-US"/>
                    </w:rPr>
                  </w:pPr>
                  <w:r>
                    <w:rPr>
                      <w:lang w:val="en-US" w:eastAsia="en-US"/>
                    </w:rPr>
                    <w:t>7.依法关闭或搬迁禁养区内的畜禽养殖场（小区）和养殖专业户。新建、改建、扩建规模化畜禽养殖场（小区）要实施雨污分流、粪便污水资源化利用。</w:t>
                  </w:r>
                </w:p>
              </w:tc>
              <w:tc>
                <w:tcPr>
                  <w:tcW w:w="1566" w:type="pct"/>
                  <w:tcBorders>
                    <w:tl2br w:val="nil"/>
                    <w:tr2bl w:val="nil"/>
                  </w:tcBorders>
                  <w:vAlign w:val="center"/>
                </w:tcPr>
                <w:p>
                  <w:pPr>
                    <w:pStyle w:val="44"/>
                    <w:bidi w:val="0"/>
                    <w:jc w:val="both"/>
                    <w:rPr>
                      <w:lang w:val="en-US" w:eastAsia="en-US"/>
                    </w:rPr>
                  </w:pPr>
                  <w:r>
                    <w:rPr>
                      <w:lang w:val="en-US" w:eastAsia="en-US"/>
                    </w:rPr>
                    <w:t>1.本项目不涉及高排放非道路移动机械。</w:t>
                  </w:r>
                </w:p>
                <w:p>
                  <w:pPr>
                    <w:pStyle w:val="44"/>
                    <w:bidi w:val="0"/>
                    <w:jc w:val="both"/>
                    <w:rPr>
                      <w:lang w:val="en-US" w:eastAsia="en-US"/>
                    </w:rPr>
                  </w:pPr>
                  <w:r>
                    <w:rPr>
                      <w:lang w:val="en-US" w:eastAsia="en-US"/>
                    </w:rPr>
                    <w:t>2.本项目不涉及首都机场近机位。</w:t>
                  </w:r>
                </w:p>
                <w:p>
                  <w:pPr>
                    <w:pStyle w:val="44"/>
                    <w:bidi w:val="0"/>
                    <w:jc w:val="both"/>
                    <w:rPr>
                      <w:lang w:val="en-US" w:eastAsia="en-US"/>
                    </w:rPr>
                  </w:pPr>
                  <w:r>
                    <w:rPr>
                      <w:lang w:val="en-US" w:eastAsia="en-US"/>
                    </w:rPr>
                    <w:t>3.本项目不涉及机场停机位地面电源。</w:t>
                  </w:r>
                </w:p>
                <w:p>
                  <w:pPr>
                    <w:pStyle w:val="44"/>
                    <w:bidi w:val="0"/>
                    <w:jc w:val="both"/>
                    <w:rPr>
                      <w:lang w:val="en-US" w:eastAsia="en-US"/>
                    </w:rPr>
                  </w:pPr>
                  <w:r>
                    <w:rPr>
                      <w:lang w:val="en-US" w:eastAsia="en-US"/>
                    </w:rPr>
                    <w:t>4.本项目严格执行废水、噪声、固体废物等国家、地方污染物排放标准。</w:t>
                  </w:r>
                </w:p>
                <w:p>
                  <w:pPr>
                    <w:pStyle w:val="44"/>
                    <w:bidi w:val="0"/>
                    <w:jc w:val="both"/>
                    <w:rPr>
                      <w:lang w:val="en-US" w:eastAsia="en-US"/>
                    </w:rPr>
                  </w:pPr>
                  <w:r>
                    <w:rPr>
                      <w:lang w:val="en-US" w:eastAsia="en-US"/>
                    </w:rPr>
                    <w:t>5.本项目不涉及工业园区建设。</w:t>
                  </w:r>
                </w:p>
                <w:p>
                  <w:pPr>
                    <w:pStyle w:val="44"/>
                    <w:bidi w:val="0"/>
                    <w:jc w:val="both"/>
                    <w:rPr>
                      <w:lang w:val="en-US" w:eastAsia="en-US"/>
                    </w:rPr>
                  </w:pPr>
                  <w:r>
                    <w:rPr>
                      <w:lang w:val="en-US" w:eastAsia="en-US"/>
                    </w:rPr>
                    <w:t>6.本项目不涉及生态工业园区建设。</w:t>
                  </w:r>
                </w:p>
                <w:p>
                  <w:pPr>
                    <w:pStyle w:val="44"/>
                    <w:bidi w:val="0"/>
                    <w:jc w:val="both"/>
                    <w:rPr>
                      <w:lang w:val="en-US" w:eastAsia="en-US"/>
                    </w:rPr>
                  </w:pPr>
                  <w:r>
                    <w:rPr>
                      <w:lang w:val="en-US" w:eastAsia="en-US"/>
                    </w:rPr>
                    <w:t>7.本项目不涉及畜禽养殖。</w:t>
                  </w:r>
                </w:p>
              </w:tc>
              <w:tc>
                <w:tcPr>
                  <w:tcW w:w="449" w:type="pct"/>
                  <w:tcBorders>
                    <w:tl2br w:val="nil"/>
                    <w:tr2bl w:val="nil"/>
                  </w:tcBorders>
                  <w:vAlign w:val="center"/>
                </w:tcPr>
                <w:p>
                  <w:pPr>
                    <w:pStyle w:val="44"/>
                    <w:bidi w:val="0"/>
                    <w:jc w:val="center"/>
                    <w:rPr>
                      <w:lang w:val="en-US" w:eastAsia="en-US"/>
                    </w:rPr>
                  </w:pPr>
                  <w:r>
                    <w:rPr>
                      <w:lang w:val="en-US" w:eastAsia="en-US"/>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7" w:hRule="atLeast"/>
              </w:trPr>
              <w:tc>
                <w:tcPr>
                  <w:tcW w:w="445" w:type="pct"/>
                  <w:tcBorders>
                    <w:tl2br w:val="nil"/>
                    <w:tr2bl w:val="nil"/>
                  </w:tcBorders>
                  <w:vAlign w:val="center"/>
                </w:tcPr>
                <w:p>
                  <w:pPr>
                    <w:pStyle w:val="44"/>
                    <w:bidi w:val="0"/>
                    <w:jc w:val="both"/>
                    <w:rPr>
                      <w:lang w:val="en-US" w:eastAsia="en-US"/>
                    </w:rPr>
                  </w:pPr>
                  <w:r>
                    <w:rPr>
                      <w:lang w:val="en-US" w:eastAsia="en-US"/>
                    </w:rPr>
                    <w:t>环境风险防控</w:t>
                  </w:r>
                </w:p>
              </w:tc>
              <w:tc>
                <w:tcPr>
                  <w:tcW w:w="2537" w:type="pct"/>
                  <w:tcBorders>
                    <w:tl2br w:val="nil"/>
                    <w:tr2bl w:val="nil"/>
                  </w:tcBorders>
                  <w:vAlign w:val="center"/>
                </w:tcPr>
                <w:p>
                  <w:pPr>
                    <w:pStyle w:val="44"/>
                    <w:bidi w:val="0"/>
                    <w:jc w:val="both"/>
                    <w:rPr>
                      <w:lang w:val="en-US" w:eastAsia="en-US"/>
                    </w:rPr>
                  </w:pPr>
                  <w:r>
                    <w:rPr>
                      <w:lang w:val="en-US" w:eastAsia="en-US"/>
                    </w:rPr>
                    <w:t>1.做好突发环境事件的风险控制、应急准备、应急处置和事后恢复等工作。</w:t>
                  </w:r>
                </w:p>
                <w:p>
                  <w:pPr>
                    <w:pStyle w:val="44"/>
                    <w:bidi w:val="0"/>
                    <w:jc w:val="both"/>
                    <w:rPr>
                      <w:lang w:val="en-US" w:eastAsia="en-US"/>
                    </w:rPr>
                  </w:pPr>
                  <w:r>
                    <w:rPr>
                      <w:lang w:val="en-US" w:eastAsia="en-US"/>
                    </w:rPr>
                    <w:t>2.应充分考虑污染地块的环境风险，合理确定土地用途。</w:t>
                  </w:r>
                </w:p>
              </w:tc>
              <w:tc>
                <w:tcPr>
                  <w:tcW w:w="1566" w:type="pct"/>
                  <w:tcBorders>
                    <w:tl2br w:val="nil"/>
                    <w:tr2bl w:val="nil"/>
                  </w:tcBorders>
                  <w:vAlign w:val="center"/>
                </w:tcPr>
                <w:p>
                  <w:pPr>
                    <w:pStyle w:val="44"/>
                    <w:bidi w:val="0"/>
                    <w:jc w:val="both"/>
                    <w:rPr>
                      <w:highlight w:val="none"/>
                      <w:lang w:val="en-US" w:eastAsia="en-US"/>
                    </w:rPr>
                  </w:pPr>
                  <w:r>
                    <w:rPr>
                      <w:lang w:val="en-US" w:eastAsia="en-US"/>
                    </w:rPr>
                    <w:t>1.</w:t>
                  </w:r>
                  <w:r>
                    <w:rPr>
                      <w:rFonts w:hint="eastAsia"/>
                      <w:color w:val="000000" w:themeColor="text1"/>
                      <w:highlight w:val="none"/>
                      <w:lang w:val="en-US" w:eastAsia="en-US"/>
                      <w14:textFill>
                        <w14:solidFill>
                          <w14:schemeClr w14:val="tx1"/>
                        </w14:solidFill>
                      </w14:textFill>
                    </w:rPr>
                    <w:t>本次评价分析了环境风险影响，要求建设单位后续组织编制突发环境事件应急预案，做好突发环境事件的风险防控、应急准备、应急处置和事后恢复等工作。</w:t>
                  </w:r>
                </w:p>
                <w:p>
                  <w:pPr>
                    <w:pStyle w:val="44"/>
                    <w:bidi w:val="0"/>
                    <w:jc w:val="both"/>
                    <w:rPr>
                      <w:lang w:val="en-US" w:eastAsia="en-US"/>
                    </w:rPr>
                  </w:pPr>
                  <w:r>
                    <w:rPr>
                      <w:lang w:val="en-US" w:eastAsia="en-US"/>
                    </w:rPr>
                    <w:t>2.土地规划用途为工业用地，本项目属于实验室项目，且利用现有建筑，不新增用地，选址合理。</w:t>
                  </w:r>
                </w:p>
              </w:tc>
              <w:tc>
                <w:tcPr>
                  <w:tcW w:w="449" w:type="pct"/>
                  <w:tcBorders>
                    <w:tl2br w:val="nil"/>
                    <w:tr2bl w:val="nil"/>
                  </w:tcBorders>
                  <w:vAlign w:val="center"/>
                </w:tcPr>
                <w:p>
                  <w:pPr>
                    <w:pStyle w:val="44"/>
                    <w:bidi w:val="0"/>
                    <w:jc w:val="center"/>
                    <w:rPr>
                      <w:lang w:val="en-US" w:eastAsia="en-US"/>
                    </w:rPr>
                  </w:pPr>
                  <w:r>
                    <w:rPr>
                      <w:lang w:val="en-US" w:eastAsia="en-US"/>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0" w:hRule="atLeast"/>
              </w:trPr>
              <w:tc>
                <w:tcPr>
                  <w:tcW w:w="445" w:type="pct"/>
                  <w:tcBorders>
                    <w:tl2br w:val="nil"/>
                    <w:tr2bl w:val="nil"/>
                  </w:tcBorders>
                  <w:vAlign w:val="center"/>
                </w:tcPr>
                <w:p>
                  <w:pPr>
                    <w:pStyle w:val="44"/>
                    <w:bidi w:val="0"/>
                    <w:jc w:val="both"/>
                    <w:rPr>
                      <w:lang w:val="en-US" w:eastAsia="en-US"/>
                    </w:rPr>
                  </w:pPr>
                  <w:r>
                    <w:rPr>
                      <w:lang w:val="en-US" w:eastAsia="en-US"/>
                    </w:rPr>
                    <w:t>资源利用效率要求</w:t>
                  </w:r>
                </w:p>
              </w:tc>
              <w:tc>
                <w:tcPr>
                  <w:tcW w:w="2537" w:type="pct"/>
                  <w:tcBorders>
                    <w:tl2br w:val="nil"/>
                    <w:tr2bl w:val="nil"/>
                  </w:tcBorders>
                  <w:vAlign w:val="center"/>
                </w:tcPr>
                <w:p>
                  <w:pPr>
                    <w:pStyle w:val="44"/>
                    <w:bidi w:val="0"/>
                    <w:jc w:val="both"/>
                    <w:rPr>
                      <w:lang w:val="en-US" w:eastAsia="en-US"/>
                    </w:rPr>
                  </w:pPr>
                  <w:r>
                    <w:rPr>
                      <w:rFonts w:hint="eastAsia"/>
                      <w:lang w:val="en-US" w:eastAsia="zh-CN"/>
                    </w:rPr>
                    <w:t>1.</w:t>
                  </w:r>
                  <w:r>
                    <w:rPr>
                      <w:lang w:val="en-US" w:eastAsia="en-US"/>
                    </w:rPr>
                    <w:t>坚持集约高效发展，控制建设规模。</w:t>
                  </w:r>
                </w:p>
                <w:p>
                  <w:pPr>
                    <w:pStyle w:val="44"/>
                    <w:bidi w:val="0"/>
                    <w:jc w:val="both"/>
                    <w:rPr>
                      <w:lang w:val="en-US" w:eastAsia="en-US"/>
                    </w:rPr>
                  </w:pPr>
                  <w:r>
                    <w:rPr>
                      <w:rFonts w:hint="eastAsia"/>
                      <w:lang w:val="en-US" w:eastAsia="zh-CN"/>
                    </w:rPr>
                    <w:t>2.</w:t>
                  </w:r>
                  <w:r>
                    <w:rPr>
                      <w:lang w:val="en-US" w:eastAsia="en-US"/>
                    </w:rPr>
                    <w:t>实施最严格的水资源管理制度，到2035年亦庄新城单位地区生产总值水耗达到国际先进水平。</w:t>
                  </w:r>
                </w:p>
              </w:tc>
              <w:tc>
                <w:tcPr>
                  <w:tcW w:w="1566" w:type="pct"/>
                  <w:tcBorders>
                    <w:tl2br w:val="nil"/>
                    <w:tr2bl w:val="nil"/>
                  </w:tcBorders>
                  <w:vAlign w:val="center"/>
                </w:tcPr>
                <w:p>
                  <w:pPr>
                    <w:pStyle w:val="44"/>
                    <w:bidi w:val="0"/>
                    <w:jc w:val="both"/>
                    <w:rPr>
                      <w:lang w:val="en-US" w:eastAsia="en-US"/>
                    </w:rPr>
                  </w:pPr>
                  <w:r>
                    <w:rPr>
                      <w:lang w:val="en-US" w:eastAsia="en-US"/>
                    </w:rPr>
                    <w:t>1.本项目不新增用地，利用现有建筑。</w:t>
                  </w:r>
                </w:p>
                <w:p>
                  <w:pPr>
                    <w:pStyle w:val="44"/>
                    <w:bidi w:val="0"/>
                    <w:jc w:val="both"/>
                    <w:rPr>
                      <w:lang w:val="en-US" w:eastAsia="en-US"/>
                    </w:rPr>
                  </w:pPr>
                  <w:r>
                    <w:rPr>
                      <w:lang w:val="en-US" w:eastAsia="en-US"/>
                    </w:rPr>
                    <w:t>2.本项目用水由市政给水管网提供，严格执行《北京市节约用水办法》《北京市人民政府关于实行最严格水资源管理制度的意见》，加强用水管控。</w:t>
                  </w:r>
                </w:p>
              </w:tc>
              <w:tc>
                <w:tcPr>
                  <w:tcW w:w="449" w:type="pct"/>
                  <w:tcBorders>
                    <w:tl2br w:val="nil"/>
                    <w:tr2bl w:val="nil"/>
                  </w:tcBorders>
                  <w:vAlign w:val="center"/>
                </w:tcPr>
                <w:p>
                  <w:pPr>
                    <w:pStyle w:val="44"/>
                    <w:bidi w:val="0"/>
                    <w:jc w:val="center"/>
                    <w:rPr>
                      <w:lang w:val="en-US" w:eastAsia="en-US"/>
                    </w:rPr>
                  </w:pPr>
                  <w:r>
                    <w:rPr>
                      <w:lang w:val="en-US" w:eastAsia="en-US"/>
                    </w:rPr>
                    <w:t>符合</w:t>
                  </w:r>
                </w:p>
              </w:tc>
            </w:tr>
          </w:tbl>
          <w:p>
            <w:pPr>
              <w:pStyle w:val="4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left"/>
              <w:textAlignment w:val="auto"/>
              <w:rPr>
                <w:spacing w:val="-1"/>
                <w:sz w:val="24"/>
                <w:szCs w:val="24"/>
              </w:rPr>
            </w:pPr>
            <w:r>
              <w:rPr>
                <w:spacing w:val="-2"/>
                <w:sz w:val="24"/>
                <w:szCs w:val="24"/>
              </w:rPr>
              <w:t>综上所述，本项目符合</w:t>
            </w:r>
            <w:r>
              <w:rPr>
                <w:rFonts w:ascii="Times New Roman" w:hAnsi="Times New Roman" w:eastAsia="Times New Roman" w:cs="Times New Roman"/>
                <w:spacing w:val="-2"/>
                <w:sz w:val="24"/>
                <w:szCs w:val="24"/>
              </w:rPr>
              <w:t>“</w:t>
            </w:r>
            <w:r>
              <w:rPr>
                <w:spacing w:val="-2"/>
                <w:sz w:val="24"/>
                <w:szCs w:val="24"/>
              </w:rPr>
              <w:t>三线一单</w:t>
            </w:r>
            <w:r>
              <w:rPr>
                <w:rFonts w:ascii="Times New Roman" w:hAnsi="Times New Roman" w:eastAsia="Times New Roman" w:cs="Times New Roman"/>
                <w:spacing w:val="-2"/>
                <w:sz w:val="24"/>
                <w:szCs w:val="24"/>
              </w:rPr>
              <w:t>”</w:t>
            </w:r>
            <w:r>
              <w:rPr>
                <w:spacing w:val="-2"/>
                <w:sz w:val="24"/>
                <w:szCs w:val="24"/>
              </w:rPr>
              <w:t>的准入条件，符合北</w:t>
            </w:r>
            <w:r>
              <w:rPr>
                <w:spacing w:val="-3"/>
                <w:sz w:val="24"/>
                <w:szCs w:val="24"/>
              </w:rPr>
              <w:t>京市生态环境</w:t>
            </w:r>
            <w:r>
              <w:rPr>
                <w:spacing w:val="-1"/>
                <w:sz w:val="24"/>
                <w:szCs w:val="24"/>
              </w:rPr>
              <w:t>分区管控</w:t>
            </w:r>
            <w:r>
              <w:rPr>
                <w:rFonts w:ascii="Times New Roman" w:hAnsi="Times New Roman" w:eastAsia="Times New Roman" w:cs="Times New Roman"/>
                <w:spacing w:val="-1"/>
                <w:sz w:val="24"/>
                <w:szCs w:val="24"/>
              </w:rPr>
              <w:t>“</w:t>
            </w:r>
            <w:r>
              <w:rPr>
                <w:spacing w:val="-1"/>
                <w:sz w:val="24"/>
                <w:szCs w:val="24"/>
              </w:rPr>
              <w:t>三线一单</w:t>
            </w:r>
            <w:r>
              <w:rPr>
                <w:rFonts w:ascii="Times New Roman" w:hAnsi="Times New Roman" w:eastAsia="Times New Roman" w:cs="Times New Roman"/>
                <w:spacing w:val="-1"/>
                <w:sz w:val="24"/>
                <w:szCs w:val="24"/>
              </w:rPr>
              <w:t>”</w:t>
            </w:r>
            <w:r>
              <w:rPr>
                <w:spacing w:val="-1"/>
                <w:sz w:val="24"/>
                <w:szCs w:val="24"/>
              </w:rPr>
              <w:t>要求。符合北京市及</w:t>
            </w:r>
            <w:r>
              <w:rPr>
                <w:rFonts w:hint="eastAsia"/>
                <w:spacing w:val="-1"/>
                <w:sz w:val="24"/>
                <w:szCs w:val="24"/>
                <w:lang w:eastAsia="zh-CN"/>
              </w:rPr>
              <w:t>大兴</w:t>
            </w:r>
            <w:r>
              <w:rPr>
                <w:spacing w:val="-2"/>
                <w:sz w:val="24"/>
                <w:szCs w:val="24"/>
              </w:rPr>
              <w:t>区的相关产业</w:t>
            </w:r>
            <w:r>
              <w:rPr>
                <w:spacing w:val="-1"/>
                <w:sz w:val="24"/>
                <w:szCs w:val="24"/>
              </w:rPr>
              <w:t>政策、规划和环境规划要求。</w:t>
            </w:r>
          </w:p>
          <w:p>
            <w:pPr>
              <w:numPr>
                <w:ilvl w:val="0"/>
                <w:numId w:val="0"/>
              </w:numPr>
              <w:autoSpaceDE w:val="0"/>
              <w:autoSpaceDN w:val="0"/>
              <w:snapToGrid w:val="0"/>
              <w:spacing w:line="360" w:lineRule="auto"/>
              <w:ind w:firstLine="482" w:firstLineChars="200"/>
              <w:rPr>
                <w:rFonts w:hint="default" w:ascii="Times New Roman" w:hAnsi="Times New Roman" w:cs="Times New Roman"/>
                <w:b/>
                <w:bCs/>
                <w:color w:val="FF0000"/>
                <w:highlight w:val="none"/>
                <w:lang w:val="en-US" w:eastAsia="zh-CN"/>
              </w:rPr>
            </w:pPr>
            <w:r>
              <w:rPr>
                <w:rFonts w:hint="eastAsia" w:cs="Times New Roman"/>
                <w:b/>
                <w:bCs/>
                <w:highlight w:val="none"/>
                <w:lang w:val="en-US" w:eastAsia="zh-CN"/>
              </w:rPr>
              <w:t>4</w:t>
            </w:r>
            <w:r>
              <w:rPr>
                <w:rFonts w:hint="eastAsia" w:ascii="Times New Roman" w:hAnsi="Times New Roman" w:cs="Times New Roman"/>
                <w:b/>
                <w:bCs/>
                <w:highlight w:val="none"/>
                <w:lang w:val="en-US" w:eastAsia="zh-CN"/>
              </w:rPr>
              <w:t>、</w:t>
            </w:r>
            <w:r>
              <w:rPr>
                <w:rFonts w:hint="eastAsia" w:cs="Times New Roman"/>
                <w:b/>
                <w:bCs/>
                <w:highlight w:val="none"/>
                <w:lang w:val="en-US" w:eastAsia="zh-CN"/>
              </w:rPr>
              <w:t>与</w:t>
            </w:r>
            <w:r>
              <w:rPr>
                <w:rFonts w:hint="eastAsia"/>
                <w:b/>
                <w:bCs/>
                <w:spacing w:val="-1"/>
                <w:sz w:val="24"/>
                <w:szCs w:val="24"/>
                <w:lang w:val="en-US" w:eastAsia="zh-CN"/>
              </w:rPr>
              <w:t>落实“三区三线”《大兴分区规划（国土空间规划）（2017年—2035年）》修改成果</w:t>
            </w:r>
            <w:r>
              <w:rPr>
                <w:rFonts w:hint="eastAsia" w:ascii="Times New Roman" w:hAnsi="Times New Roman" w:cs="Times New Roman"/>
                <w:b/>
                <w:bCs/>
                <w:highlight w:val="none"/>
                <w:lang w:val="en-US" w:eastAsia="zh-CN"/>
              </w:rPr>
              <w:t>符合性分析</w:t>
            </w:r>
            <w:r>
              <w:rPr>
                <w:rFonts w:hint="eastAsia" w:ascii="Times New Roman" w:hAnsi="Times New Roman" w:cs="Times New Roman"/>
                <w:b w:val="0"/>
                <w:bCs w:val="0"/>
                <w:highlight w:val="none"/>
                <w:lang w:val="en-US" w:eastAsia="zh-CN"/>
              </w:rPr>
              <w:t>，见表</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1-</w:t>
            </w:r>
            <w:r>
              <w:rPr>
                <w:rFonts w:hint="eastAsia" w:cs="Times New Roman"/>
                <w:b w:val="0"/>
                <w:bCs w:val="0"/>
                <w:color w:val="000000" w:themeColor="text1"/>
                <w:highlight w:val="none"/>
                <w:lang w:val="en-US" w:eastAsia="zh-CN"/>
                <w14:textFill>
                  <w14:solidFill>
                    <w14:schemeClr w14:val="tx1"/>
                  </w14:solidFill>
                </w14:textFill>
              </w:rPr>
              <w:t>4。</w:t>
            </w:r>
          </w:p>
          <w:p>
            <w:pPr>
              <w:numPr>
                <w:ilvl w:val="0"/>
                <w:numId w:val="0"/>
              </w:numPr>
              <w:autoSpaceDE w:val="0"/>
              <w:autoSpaceDN w:val="0"/>
              <w:snapToGrid w:val="0"/>
              <w:spacing w:line="360" w:lineRule="auto"/>
              <w:ind w:firstLine="480" w:firstLineChars="200"/>
              <w:jc w:val="center"/>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表</w:t>
            </w: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eastAsia" w:cs="Times New Roman"/>
                <w:color w:val="000000" w:themeColor="text1"/>
                <w:highlight w:val="none"/>
                <w:lang w:val="en-US" w:eastAsia="zh-CN"/>
                <w14:textFill>
                  <w14:solidFill>
                    <w14:schemeClr w14:val="tx1"/>
                  </w14:solidFill>
                </w14:textFill>
              </w:rPr>
              <w:t>4</w:t>
            </w:r>
            <w:r>
              <w:rPr>
                <w:rFonts w:hint="eastAsia" w:cs="Times New Roman"/>
                <w:highlight w:val="none"/>
                <w:lang w:val="en-US" w:eastAsia="zh-CN"/>
              </w:rPr>
              <w:t xml:space="preserve">  </w:t>
            </w:r>
            <w:r>
              <w:rPr>
                <w:rFonts w:hint="eastAsia" w:ascii="Times New Roman" w:hAnsi="Times New Roman" w:cs="Times New Roman"/>
                <w:highlight w:val="none"/>
                <w:lang w:val="en-US" w:eastAsia="zh-CN"/>
              </w:rPr>
              <w:t>与</w:t>
            </w:r>
            <w:r>
              <w:rPr>
                <w:rFonts w:hint="eastAsia"/>
                <w:spacing w:val="-1"/>
                <w:sz w:val="24"/>
                <w:szCs w:val="24"/>
                <w:lang w:val="en-US" w:eastAsia="zh-CN"/>
              </w:rPr>
              <w:t>落实“三区三线”《大兴分区规划（国土空间规划）（2017年—2035年）》修改成果</w:t>
            </w:r>
            <w:r>
              <w:rPr>
                <w:rFonts w:hint="eastAsia" w:ascii="Times New Roman" w:hAnsi="Times New Roman" w:cs="Times New Roman"/>
                <w:highlight w:val="none"/>
                <w:lang w:val="en-US" w:eastAsia="zh-CN"/>
              </w:rPr>
              <w:t>符合性分析</w:t>
            </w:r>
          </w:p>
          <w:tbl>
            <w:tblPr>
              <w:tblStyle w:val="17"/>
              <w:tblW w:w="73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185"/>
              <w:gridCol w:w="5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59" w:type="dxa"/>
                  <w:tcBorders>
                    <w:tl2br w:val="nil"/>
                    <w:tr2bl w:val="nil"/>
                  </w:tcBorders>
                  <w:noWrap w:val="0"/>
                  <w:vAlign w:val="center"/>
                </w:tcPr>
                <w:p>
                  <w:pPr>
                    <w:pStyle w:val="44"/>
                    <w:bidi w:val="0"/>
                  </w:pPr>
                  <w:r>
                    <w:rPr>
                      <w:rFonts w:hint="eastAsia"/>
                    </w:rPr>
                    <w:t>序号</w:t>
                  </w:r>
                </w:p>
              </w:tc>
              <w:tc>
                <w:tcPr>
                  <w:tcW w:w="1185" w:type="dxa"/>
                  <w:tcBorders>
                    <w:tl2br w:val="nil"/>
                    <w:tr2bl w:val="nil"/>
                  </w:tcBorders>
                  <w:noWrap w:val="0"/>
                  <w:vAlign w:val="center"/>
                </w:tcPr>
                <w:p>
                  <w:pPr>
                    <w:pStyle w:val="44"/>
                    <w:bidi w:val="0"/>
                    <w:rPr>
                      <w:rFonts w:hint="eastAsia" w:eastAsia="宋体"/>
                      <w:lang w:eastAsia="zh-CN"/>
                    </w:rPr>
                  </w:pPr>
                  <w:r>
                    <w:rPr>
                      <w:rFonts w:hint="eastAsia"/>
                      <w:lang w:eastAsia="zh-CN"/>
                    </w:rPr>
                    <w:t>修改成果项目</w:t>
                  </w:r>
                </w:p>
              </w:tc>
              <w:tc>
                <w:tcPr>
                  <w:tcW w:w="5461" w:type="dxa"/>
                  <w:tcBorders>
                    <w:tl2br w:val="nil"/>
                    <w:tr2bl w:val="nil"/>
                  </w:tcBorders>
                  <w:noWrap w:val="0"/>
                  <w:vAlign w:val="center"/>
                </w:tcPr>
                <w:p>
                  <w:pPr>
                    <w:pStyle w:val="44"/>
                    <w:bidi w:val="0"/>
                  </w:pPr>
                  <w:r>
                    <w:rPr>
                      <w:rFonts w:hint="eastAsia"/>
                    </w:rPr>
                    <w:t>修改成果内容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59" w:type="dxa"/>
                  <w:tcBorders>
                    <w:tl2br w:val="nil"/>
                    <w:tr2bl w:val="nil"/>
                  </w:tcBorders>
                  <w:noWrap w:val="0"/>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rPr>
                    <w:t>1</w:t>
                  </w:r>
                </w:p>
              </w:tc>
              <w:tc>
                <w:tcPr>
                  <w:tcW w:w="1185" w:type="dxa"/>
                  <w:tcBorders>
                    <w:tl2br w:val="nil"/>
                    <w:tr2bl w:val="nil"/>
                  </w:tcBorders>
                  <w:noWrap w:val="0"/>
                  <w:vAlign w:val="center"/>
                </w:tcPr>
                <w:p>
                  <w:pPr>
                    <w:pStyle w:val="44"/>
                    <w:bidi w:val="0"/>
                    <w:ind w:firstLine="0" w:firstLineChars="0"/>
                    <w:rPr>
                      <w:rFonts w:hint="eastAsia"/>
                      <w:color w:val="000000" w:themeColor="text1"/>
                      <w14:textFill>
                        <w14:solidFill>
                          <w14:schemeClr w14:val="tx1"/>
                        </w14:solidFill>
                      </w14:textFill>
                    </w:rPr>
                  </w:pPr>
                  <w:r>
                    <w:rPr>
                      <w:color w:val="000000" w:themeColor="text1"/>
                      <w14:textFill>
                        <w14:solidFill>
                          <w14:schemeClr w14:val="tx1"/>
                        </w14:solidFill>
                      </w14:textFill>
                    </w:rPr>
                    <w:t>文本修改成果</w:t>
                  </w:r>
                </w:p>
              </w:tc>
              <w:tc>
                <w:tcPr>
                  <w:tcW w:w="5461" w:type="dxa"/>
                  <w:tcBorders>
                    <w:tl2br w:val="nil"/>
                    <w:tr2bl w:val="nil"/>
                  </w:tcBorders>
                  <w:noWrap w:val="0"/>
                  <w:vAlign w:val="center"/>
                </w:tcPr>
                <w:p>
                  <w:pPr>
                    <w:pStyle w:val="4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第二章第二节第18条，“划定生态保护红线，生态保护红线面积约29.0平方公里，主要包括永定河蓝线范围（上开口控制线）和南水北调工程亦庄调节池一级保护区”，修改为“划定生态保护红线，生态保护红线区面积约29.05平方公里，主要包括永定河蓝线范围（上开口控制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59" w:type="dxa"/>
                  <w:tcBorders>
                    <w:tl2br w:val="nil"/>
                    <w:tr2bl w:val="nil"/>
                  </w:tcBorders>
                  <w:noWrap w:val="0"/>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rPr>
                    <w:t>2</w:t>
                  </w:r>
                </w:p>
              </w:tc>
              <w:tc>
                <w:tcPr>
                  <w:tcW w:w="1185" w:type="dxa"/>
                  <w:tcBorders>
                    <w:tl2br w:val="nil"/>
                    <w:tr2bl w:val="nil"/>
                  </w:tcBorders>
                  <w:noWrap w:val="0"/>
                  <w:vAlign w:val="center"/>
                </w:tcPr>
                <w:p>
                  <w:pPr>
                    <w:pStyle w:val="44"/>
                    <w:bidi w:val="0"/>
                    <w:ind w:firstLine="0" w:firstLineChars="0"/>
                    <w:rPr>
                      <w:rFonts w:hint="eastAsia"/>
                      <w:color w:val="000000" w:themeColor="text1"/>
                      <w14:textFill>
                        <w14:solidFill>
                          <w14:schemeClr w14:val="tx1"/>
                        </w14:solidFill>
                      </w14:textFill>
                    </w:rPr>
                  </w:pPr>
                  <w:r>
                    <w:rPr>
                      <w:color w:val="000000" w:themeColor="text1"/>
                      <w14:textFill>
                        <w14:solidFill>
                          <w14:schemeClr w14:val="tx1"/>
                        </w14:solidFill>
                      </w14:textFill>
                    </w:rPr>
                    <w:t>附表修改成果</w:t>
                  </w:r>
                </w:p>
              </w:tc>
              <w:tc>
                <w:tcPr>
                  <w:tcW w:w="5461" w:type="dxa"/>
                  <w:tcBorders>
                    <w:tl2br w:val="nil"/>
                    <w:tr2bl w:val="nil"/>
                  </w:tcBorders>
                  <w:noWrap w:val="0"/>
                  <w:vAlign w:val="center"/>
                </w:tcPr>
                <w:p>
                  <w:pPr>
                    <w:pStyle w:val="4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附表大兴分区规划（国土空间规划）指标体系中的“生态保护红线面积（平方公里）”，2035年数值由“≥29.0”修改为“≥29.05”。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59" w:type="dxa"/>
                  <w:tcBorders>
                    <w:tl2br w:val="nil"/>
                    <w:tr2bl w:val="nil"/>
                  </w:tcBorders>
                  <w:noWrap w:val="0"/>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rPr>
                    <w:t>3</w:t>
                  </w:r>
                </w:p>
              </w:tc>
              <w:tc>
                <w:tcPr>
                  <w:tcW w:w="1185" w:type="dxa"/>
                  <w:tcBorders>
                    <w:tl2br w:val="nil"/>
                    <w:tr2bl w:val="nil"/>
                  </w:tcBorders>
                  <w:noWrap w:val="0"/>
                  <w:vAlign w:val="center"/>
                </w:tcPr>
                <w:p>
                  <w:pPr>
                    <w:pStyle w:val="44"/>
                    <w:bidi w:val="0"/>
                    <w:ind w:firstLine="0" w:firstLineChars="0"/>
                    <w:rPr>
                      <w:rFonts w:hint="eastAsia"/>
                      <w:color w:val="000000" w:themeColor="text1"/>
                      <w14:textFill>
                        <w14:solidFill>
                          <w14:schemeClr w14:val="tx1"/>
                        </w14:solidFill>
                      </w14:textFill>
                    </w:rPr>
                  </w:pPr>
                  <w:r>
                    <w:rPr>
                      <w:color w:val="000000" w:themeColor="text1"/>
                      <w14:textFill>
                        <w14:solidFill>
                          <w14:schemeClr w14:val="tx1"/>
                        </w14:solidFill>
                      </w14:textFill>
                    </w:rPr>
                    <w:t>附图修改成果</w:t>
                  </w:r>
                </w:p>
              </w:tc>
              <w:tc>
                <w:tcPr>
                  <w:tcW w:w="5461" w:type="dxa"/>
                  <w:tcBorders>
                    <w:tl2br w:val="nil"/>
                    <w:tr2bl w:val="nil"/>
                  </w:tcBorders>
                  <w:noWrap w:val="0"/>
                  <w:vAlign w:val="center"/>
                </w:tcPr>
                <w:p>
                  <w:pPr>
                    <w:pStyle w:val="4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附图05两线三区规划图、附图06国土空间规划分区图按照本次修改方案进行更新。</w:t>
                  </w:r>
                </w:p>
              </w:tc>
            </w:tr>
          </w:tbl>
          <w:p>
            <w:pPr>
              <w:rPr>
                <w:rFonts w:hint="eastAsia" w:ascii="Times New Roman" w:hAnsi="Times New Roman" w:cs="Times New Roman"/>
                <w:highlight w:val="none"/>
                <w:lang w:val="en-US" w:eastAsia="zh-CN"/>
              </w:rPr>
            </w:pPr>
            <w:r>
              <w:rPr>
                <w:rFonts w:hint="eastAsia"/>
                <w:spacing w:val="-1"/>
                <w:sz w:val="24"/>
                <w:szCs w:val="24"/>
                <w:lang w:val="en-US" w:eastAsia="zh-CN"/>
              </w:rPr>
              <w:t>《大兴分区规划（国土空间规划）（2017年—2035年）》</w:t>
            </w:r>
            <w:r>
              <w:rPr>
                <w:rFonts w:hint="eastAsia" w:ascii="Times New Roman" w:hAnsi="Times New Roman" w:cs="Times New Roman"/>
                <w:highlight w:val="none"/>
                <w:lang w:val="en-US" w:eastAsia="zh-CN"/>
              </w:rPr>
              <w:t>文本修改成果内容包括：本次落实“三线三区”划定成果后，</w:t>
            </w:r>
            <w:r>
              <w:rPr>
                <w:rFonts w:hint="eastAsia" w:cs="Times New Roman"/>
                <w:highlight w:val="none"/>
                <w:lang w:val="en-US" w:eastAsia="zh-CN"/>
              </w:rPr>
              <w:t>大兴区</w:t>
            </w:r>
            <w:r>
              <w:rPr>
                <w:rFonts w:hint="eastAsia" w:ascii="Times New Roman" w:hAnsi="Times New Roman" w:cs="Times New Roman"/>
                <w:highlight w:val="none"/>
                <w:lang w:val="en-US" w:eastAsia="zh-CN"/>
              </w:rPr>
              <w:t>生态保护红线</w:t>
            </w:r>
            <w:r>
              <w:rPr>
                <w:rFonts w:hint="eastAsia" w:cs="Times New Roman"/>
                <w:highlight w:val="none"/>
                <w:lang w:val="en-US" w:eastAsia="zh-CN"/>
              </w:rPr>
              <w:t>做出调整</w:t>
            </w:r>
            <w:r>
              <w:rPr>
                <w:rFonts w:hint="eastAsia" w:ascii="Times New Roman" w:hAnsi="Times New Roman" w:cs="Times New Roman"/>
                <w:highlight w:val="none"/>
                <w:lang w:val="en-US" w:eastAsia="zh-CN"/>
              </w:rPr>
              <w:t>。本项目位于</w:t>
            </w:r>
            <w:r>
              <w:rPr>
                <w:rFonts w:hint="eastAsia" w:cs="Times New Roman"/>
                <w:highlight w:val="none"/>
                <w:lang w:val="en-US" w:eastAsia="zh-CN"/>
              </w:rPr>
              <w:t>大兴区庞各庄镇</w:t>
            </w:r>
            <w:r>
              <w:rPr>
                <w:rFonts w:hint="eastAsia" w:ascii="Times New Roman" w:hAnsi="Times New Roman" w:cs="Times New Roman"/>
                <w:highlight w:val="none"/>
                <w:lang w:val="en-US" w:eastAsia="zh-CN"/>
              </w:rPr>
              <w:t>，</w:t>
            </w:r>
            <w:r>
              <w:rPr>
                <w:rFonts w:hint="eastAsia"/>
                <w:color w:val="auto"/>
                <w:sz w:val="24"/>
                <w:szCs w:val="24"/>
                <w:highlight w:val="none"/>
                <w:lang w:val="en-US" w:eastAsia="zh-CN"/>
              </w:rPr>
              <w:t>环境管控单元编码为ZH11011530003，环境管控单元属性为生态环境一般管控单元，</w:t>
            </w:r>
            <w:r>
              <w:rPr>
                <w:rFonts w:hint="eastAsia" w:ascii="Times New Roman" w:hAnsi="Times New Roman" w:cs="Times New Roman"/>
                <w:highlight w:val="none"/>
                <w:lang w:val="en-US" w:eastAsia="zh-CN"/>
              </w:rPr>
              <w:t>不涉及生态保护红线，符合落实“三区三线”</w:t>
            </w:r>
            <w:r>
              <w:rPr>
                <w:rFonts w:hint="eastAsia"/>
                <w:spacing w:val="-1"/>
                <w:sz w:val="24"/>
                <w:szCs w:val="24"/>
                <w:lang w:val="en-US" w:eastAsia="zh-CN"/>
              </w:rPr>
              <w:t>《大兴分区规划（国土空间规划）（2017年—2035年）》</w:t>
            </w:r>
            <w:r>
              <w:rPr>
                <w:rFonts w:hint="eastAsia" w:ascii="Times New Roman" w:hAnsi="Times New Roman" w:cs="Times New Roman"/>
                <w:highlight w:val="none"/>
                <w:lang w:val="en-US" w:eastAsia="zh-CN"/>
              </w:rPr>
              <w:t>修改成果及其批复的要求。</w:t>
            </w:r>
          </w:p>
          <w:p>
            <w:pPr>
              <w:numPr>
                <w:ilvl w:val="0"/>
                <w:numId w:val="0"/>
              </w:numPr>
              <w:autoSpaceDE w:val="0"/>
              <w:autoSpaceDN w:val="0"/>
              <w:snapToGrid w:val="0"/>
              <w:spacing w:line="360" w:lineRule="auto"/>
              <w:ind w:firstLine="480" w:firstLineChars="200"/>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本项目与亦庄新城规划（国土空间规划）（2017年-2035年）修改后位置关系图</w:t>
            </w:r>
            <w:r>
              <w:rPr>
                <w:rFonts w:hint="eastAsia" w:cs="Times New Roman"/>
                <w:highlight w:val="none"/>
                <w:lang w:val="en-US" w:eastAsia="zh-CN"/>
              </w:rPr>
              <w:t>，见图1-4、1-5</w:t>
            </w:r>
            <w:r>
              <w:rPr>
                <w:rFonts w:hint="eastAsia" w:ascii="Times New Roman" w:hAnsi="Times New Roman" w:cs="Times New Roman"/>
                <w:highlight w:val="none"/>
                <w:lang w:val="en-US" w:eastAsia="zh-CN"/>
              </w:rPr>
              <w:t>。</w:t>
            </w:r>
            <w:r>
              <w:rPr>
                <w:sz w:val="24"/>
              </w:rPr>
              <mc:AlternateContent>
                <mc:Choice Requires="wpg">
                  <w:drawing>
                    <wp:anchor distT="0" distB="0" distL="114300" distR="114300" simplePos="0" relativeHeight="251672576" behindDoc="0" locked="0" layoutInCell="1" allowOverlap="1">
                      <wp:simplePos x="0" y="0"/>
                      <wp:positionH relativeFrom="column">
                        <wp:posOffset>1016000</wp:posOffset>
                      </wp:positionH>
                      <wp:positionV relativeFrom="paragraph">
                        <wp:posOffset>3070860</wp:posOffset>
                      </wp:positionV>
                      <wp:extent cx="902970" cy="471170"/>
                      <wp:effectExtent l="0" t="6350" r="11430" b="17780"/>
                      <wp:wrapNone/>
                      <wp:docPr id="33" name="组合 33"/>
                      <wp:cNvGraphicFramePr/>
                      <a:graphic xmlns:a="http://schemas.openxmlformats.org/drawingml/2006/main">
                        <a:graphicData uri="http://schemas.microsoft.com/office/word/2010/wordprocessingGroup">
                          <wpg:wgp>
                            <wpg:cNvGrpSpPr/>
                            <wpg:grpSpPr>
                              <a:xfrm>
                                <a:off x="0" y="0"/>
                                <a:ext cx="902970" cy="471170"/>
                                <a:chOff x="12028" y="244250"/>
                                <a:chExt cx="1422" cy="742"/>
                              </a:xfrm>
                            </wpg:grpSpPr>
                            <wps:wsp>
                              <wps:cNvPr id="34" name="五角星 309"/>
                              <wps:cNvSpPr/>
                              <wps:spPr>
                                <a:xfrm>
                                  <a:off x="12028" y="244872"/>
                                  <a:ext cx="129" cy="120"/>
                                </a:xfrm>
                                <a:prstGeom prst="star5">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矩形标注 308"/>
                              <wps:cNvSpPr/>
                              <wps:spPr>
                                <a:xfrm>
                                  <a:off x="12422" y="244250"/>
                                  <a:ext cx="1028" cy="427"/>
                                </a:xfrm>
                                <a:prstGeom prst="wedgeRectCallout">
                                  <a:avLst>
                                    <a:gd name="adj1" fmla="val -63618"/>
                                    <a:gd name="adj2" fmla="val 99223"/>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pt;margin-top:241.8pt;height:37.1pt;width:71.1pt;z-index:251672576;mso-width-relative:page;mso-height-relative:page;" coordorigin="12028,244250" coordsize="1422,742" o:gfxdata="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">
                      <o:lock v:ext="edit" aspectratio="f"/>
                      <v:shape id="五角星 309" o:spid="_x0000_s1026" style="position:absolute;left:12028;top:244872;height:120;width:129;v-text-anchor:middle;" fillcolor="#FF0000" filled="t" stroked="f" coordsize="129,120" o:gfxdata="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n1wK/&#10;AAAA2wAAAA8AAAAAAAAAAQAgAAAAIgAAAGRycy9kb3ducmV2LnhtbFBLAQIUABQAAAAIAIdO4kAz&#10;LwWeOwAAADkAAAAQAAAAAAAAAAEAIAAAAA4BAABkcnMvc2hhcGV4bWwueG1sUEsFBgAAAAAGAAYA&#10;WwEAALgDAAAAAA==&#10;" path="m0,45l49,45,64,0,79,45,128,45,89,74,104,119,64,91,24,119,39,74xe">
                        <v:path o:connectlocs="64,0;0,45;24,119;104,119;128,45" o:connectangles="247,164,82,82,0"/>
                        <v:fill on="t" focussize="0,0"/>
                        <v:stroke on="f" weight="1pt" miterlimit="8" joinstyle="miter"/>
                        <v:imagedata o:title=""/>
                        <o:lock v:ext="edit" aspectratio="f"/>
                      </v:shape>
                      <v:shape id="矩形标注 308" o:spid="_x0000_s1026" o:spt="61" type="#_x0000_t61" style="position:absolute;left:12422;top:244250;height:427;width:1028;v-text-anchor:middle;" filled="f" stroked="t" coordsize="21600,21600" o:gfxdata="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S4V4vQAA&#10;ANsAAAAPAAAAAAAAAAEAIAAAACIAAABkcnMvZG93bnJldi54bWxQSwECFAAUAAAACACHTuJAMy8F&#10;njsAAAA5AAAAEAAAAAAAAAABACAAAAAMAQAAZHJzL3NoYXBleG1sLnhtbFBLBQYAAAAABgAGAFsB&#10;AAC2AwAAAAA=&#10;" adj="-2941,32232">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本项目</w:t>
                              </w:r>
                            </w:p>
                          </w:txbxContent>
                        </v:textbox>
                      </v:shape>
                    </v:group>
                  </w:pict>
                </mc:Fallback>
              </mc:AlternateContent>
            </w:r>
            <w:r>
              <w:drawing>
                <wp:inline distT="0" distB="0" distL="114300" distR="114300">
                  <wp:extent cx="4793615" cy="6821170"/>
                  <wp:effectExtent l="0" t="0" r="6985" b="1778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3"/>
                          <a:stretch>
                            <a:fillRect/>
                          </a:stretch>
                        </pic:blipFill>
                        <pic:spPr>
                          <a:xfrm>
                            <a:off x="0" y="0"/>
                            <a:ext cx="4793615" cy="6821170"/>
                          </a:xfrm>
                          <a:prstGeom prst="rect">
                            <a:avLst/>
                          </a:prstGeom>
                          <a:noFill/>
                          <a:ln>
                            <a:noFill/>
                          </a:ln>
                        </pic:spPr>
                      </pic:pic>
                    </a:graphicData>
                  </a:graphic>
                </wp:inline>
              </w:drawing>
            </w:r>
          </w:p>
          <w:p>
            <w:pPr>
              <w:pStyle w:val="4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center"/>
              <w:textAlignment w:val="auto"/>
              <w:rPr>
                <w:rFonts w:hint="default" w:ascii="Times New Roman" w:hAnsi="Times New Roman" w:cs="Times New Roman"/>
                <w:b/>
                <w:bCs/>
                <w:sz w:val="24"/>
                <w:szCs w:val="24"/>
                <w:highlight w:val="none"/>
              </w:rPr>
            </w:pPr>
            <w:r>
              <w:rPr>
                <w:rFonts w:hint="eastAsia" w:cs="Times New Roman"/>
                <w:b/>
                <w:bCs/>
                <w:sz w:val="24"/>
                <w:szCs w:val="24"/>
                <w:highlight w:val="none"/>
                <w:lang w:val="en-US" w:eastAsia="zh-CN"/>
              </w:rPr>
              <w:t xml:space="preserve">图1-4  </w:t>
            </w:r>
            <w:r>
              <w:rPr>
                <w:rFonts w:hint="default" w:ascii="Times New Roman" w:hAnsi="Times New Roman" w:cs="Times New Roman"/>
                <w:b/>
                <w:bCs/>
                <w:sz w:val="24"/>
                <w:szCs w:val="24"/>
                <w:highlight w:val="none"/>
              </w:rPr>
              <w:t>与两线三区规划图（修改后）位置关系图</w:t>
            </w:r>
            <w:r>
              <w:drawing>
                <wp:inline distT="0" distB="0" distL="114300" distR="114300">
                  <wp:extent cx="4793615" cy="6859905"/>
                  <wp:effectExtent l="0" t="0" r="6985" b="1714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14"/>
                          <a:stretch>
                            <a:fillRect/>
                          </a:stretch>
                        </pic:blipFill>
                        <pic:spPr>
                          <a:xfrm>
                            <a:off x="0" y="0"/>
                            <a:ext cx="4793615" cy="6859905"/>
                          </a:xfrm>
                          <a:prstGeom prst="rect">
                            <a:avLst/>
                          </a:prstGeom>
                          <a:noFill/>
                          <a:ln>
                            <a:noFill/>
                          </a:ln>
                        </pic:spPr>
                      </pic:pic>
                    </a:graphicData>
                  </a:graphic>
                </wp:inline>
              </w:drawing>
            </w:r>
            <w:r>
              <w:rPr>
                <w:sz w:val="24"/>
              </w:rPr>
              <mc:AlternateContent>
                <mc:Choice Requires="wpg">
                  <w:drawing>
                    <wp:anchor distT="0" distB="0" distL="114300" distR="114300" simplePos="0" relativeHeight="251673600" behindDoc="0" locked="0" layoutInCell="1" allowOverlap="1">
                      <wp:simplePos x="0" y="0"/>
                      <wp:positionH relativeFrom="column">
                        <wp:posOffset>1033780</wp:posOffset>
                      </wp:positionH>
                      <wp:positionV relativeFrom="paragraph">
                        <wp:posOffset>3107055</wp:posOffset>
                      </wp:positionV>
                      <wp:extent cx="949960" cy="517525"/>
                      <wp:effectExtent l="0" t="6350" r="21590" b="9525"/>
                      <wp:wrapNone/>
                      <wp:docPr id="38" name="组合 38"/>
                      <wp:cNvGraphicFramePr/>
                      <a:graphic xmlns:a="http://schemas.openxmlformats.org/drawingml/2006/main">
                        <a:graphicData uri="http://schemas.microsoft.com/office/word/2010/wordprocessingGroup">
                          <wpg:wgp>
                            <wpg:cNvGrpSpPr/>
                            <wpg:grpSpPr>
                              <a:xfrm>
                                <a:off x="0" y="0"/>
                                <a:ext cx="949960" cy="517525"/>
                                <a:chOff x="11991" y="244175"/>
                                <a:chExt cx="1496" cy="815"/>
                              </a:xfrm>
                            </wpg:grpSpPr>
                            <wps:wsp>
                              <wps:cNvPr id="39" name="五角星 309"/>
                              <wps:cNvSpPr/>
                              <wps:spPr>
                                <a:xfrm>
                                  <a:off x="11991" y="244809"/>
                                  <a:ext cx="192" cy="181"/>
                                </a:xfrm>
                                <a:prstGeom prst="star5">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矩形标注 308"/>
                              <wps:cNvSpPr/>
                              <wps:spPr>
                                <a:xfrm>
                                  <a:off x="12459" y="244175"/>
                                  <a:ext cx="1028" cy="427"/>
                                </a:xfrm>
                                <a:prstGeom prst="wedgeRectCallout">
                                  <a:avLst>
                                    <a:gd name="adj1" fmla="val -63618"/>
                                    <a:gd name="adj2" fmla="val 99223"/>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4pt;margin-top:244.65pt;height:40.75pt;width:74.8pt;z-index:251673600;mso-width-relative:page;mso-height-relative:page;" coordorigin="11991,244175" coordsize="1496,815" o:gfxdata="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">
                      <o:lock v:ext="edit" aspectratio="f"/>
                      <v:shape id="五角星 309" o:spid="_x0000_s1026" style="position:absolute;left:11991;top:244809;height:181;width:192;v-text-anchor:middle;" fillcolor="#FF0000" filled="t" stroked="f" coordsize="192,181" o:gfxdata="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wGqjvQAA&#10;ANsAAAAPAAAAAAAAAAEAIAAAACIAAABkcnMvZG93bnJldi54bWxQSwECFAAUAAAACACHTuJAMy8F&#10;njsAAAA5AAAAEAAAAAAAAAABACAAAAAMAQAAZHJzL3NoYXBleG1sLnhtbFBLBQYAAAAABgAGAFsB&#10;AAC2AwAAAAA=&#10;" path="m0,69l73,69,96,0,118,69,191,69,132,111,155,180,96,138,36,180,59,111xe">
                        <v:path o:connectlocs="96,0;0,69;36,180;155,180;191,69" o:connectangles="247,164,82,82,0"/>
                        <v:fill on="t" focussize="0,0"/>
                        <v:stroke on="f" weight="1pt" miterlimit="8" joinstyle="miter"/>
                        <v:imagedata o:title=""/>
                        <o:lock v:ext="edit" aspectratio="f"/>
                      </v:shape>
                      <v:shape id="矩形标注 308" o:spid="_x0000_s1026" o:spt="61" type="#_x0000_t61" style="position:absolute;left:12459;top:244175;height:427;width:1028;v-text-anchor:middle;" filled="f" stroked="t" coordsize="21600,21600" o:gfxdata="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DpVnbgAAADbAAAA&#10;DwAAAAAAAAABACAAAAAiAAAAZHJzL2Rvd25yZXYueG1sUEsBAhQAFAAAAAgAh07iQDMvBZ47AAAA&#10;OQAAABAAAAAAAAAAAQAgAAAABwEAAGRycy9zaGFwZXhtbC54bWxQSwUGAAAAAAYABgBbAQAAsQMA&#10;AAAA&#10;" adj="-2941,32232">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本项目</w:t>
                              </w:r>
                            </w:p>
                          </w:txbxContent>
                        </v:textbox>
                      </v:shape>
                    </v:group>
                  </w:pict>
                </mc:Fallback>
              </mc:AlternateContent>
            </w:r>
            <w:r>
              <w:rPr>
                <w:rFonts w:hint="eastAsia" w:cs="Times New Roman"/>
                <w:b/>
                <w:bCs/>
                <w:sz w:val="24"/>
                <w:szCs w:val="24"/>
                <w:highlight w:val="none"/>
                <w:lang w:val="en-US" w:eastAsia="zh-CN"/>
              </w:rPr>
              <w:t>图1-5  与国土空间规划分区图</w:t>
            </w:r>
            <w:r>
              <w:rPr>
                <w:rFonts w:hint="default" w:ascii="Times New Roman" w:hAnsi="Times New Roman" w:cs="Times New Roman"/>
                <w:b/>
                <w:bCs/>
                <w:sz w:val="24"/>
                <w:szCs w:val="24"/>
                <w:highlight w:val="none"/>
              </w:rPr>
              <w:t>（修改后）</w:t>
            </w:r>
            <w:r>
              <w:rPr>
                <w:rFonts w:hint="eastAsia" w:cs="Times New Roman"/>
                <w:b/>
                <w:bCs/>
                <w:sz w:val="24"/>
                <w:szCs w:val="24"/>
                <w:highlight w:val="none"/>
                <w:lang w:val="en-US" w:eastAsia="zh-CN"/>
              </w:rPr>
              <w:t>位置</w:t>
            </w:r>
            <w:r>
              <w:rPr>
                <w:rFonts w:hint="default" w:ascii="Times New Roman" w:hAnsi="Times New Roman" w:cs="Times New Roman"/>
                <w:b/>
                <w:bCs/>
                <w:sz w:val="24"/>
                <w:szCs w:val="24"/>
                <w:highlight w:val="none"/>
              </w:rPr>
              <w:t>关系图</w:t>
            </w:r>
          </w:p>
          <w:p>
            <w:pPr>
              <w:bidi w:val="0"/>
              <w:rPr>
                <w:b/>
                <w:bCs/>
              </w:rPr>
            </w:pPr>
            <w:r>
              <w:rPr>
                <w:rFonts w:hint="eastAsia"/>
                <w:b/>
                <w:bCs/>
                <w:lang w:val="en-US" w:eastAsia="zh-CN"/>
              </w:rPr>
              <w:t>5</w:t>
            </w:r>
            <w:r>
              <w:rPr>
                <w:b/>
                <w:bCs/>
              </w:rPr>
              <w:t>.与《北京市“十四五”时期生态环境保护规划》符合性分析</w:t>
            </w:r>
          </w:p>
          <w:p>
            <w:pPr>
              <w:bidi w:val="0"/>
            </w:pPr>
            <w:r>
              <w:t>生态环境保护规划要求推进含VOCS原辅材料源头替代。完善本地VOCS含量产品环保技术要求，严格落实胶粘剂、涂料、油墨、清洗剂等产品VOCS含量限值标准。督促企业建立原辅材料台账，使用低VOCS含量产品。加强含VOCS产品在生产、流通环节的监管和检测，曝光不符合标准的产品、生产企业、销售场所。各行业管理部门加强含VOCS产品使用环节的管理和指导，推广使用符合标准要求的产品。政府投资项目全面使用低（无）VOCS含量产品。</w:t>
            </w:r>
          </w:p>
          <w:p>
            <w:pPr>
              <w:bidi w:val="0"/>
            </w:pPr>
            <w:r>
              <w:t>本项目</w:t>
            </w:r>
            <w:r>
              <w:rPr>
                <w:rFonts w:hint="eastAsia"/>
                <w:lang w:eastAsia="zh-CN"/>
              </w:rPr>
              <w:t>不适用</w:t>
            </w:r>
            <w:r>
              <w:t>油墨、清洗剂，</w:t>
            </w:r>
            <w:r>
              <w:rPr>
                <w:rFonts w:hint="eastAsia"/>
                <w:lang w:eastAsia="zh-CN"/>
              </w:rPr>
              <w:t>并建立原辅料使用台账，</w:t>
            </w:r>
            <w:r>
              <w:t>符合《北京市“十四五”时期生态环境保护规划》中相关要求。</w:t>
            </w:r>
          </w:p>
          <w:p>
            <w:pPr>
              <w:bidi w:val="0"/>
            </w:pPr>
            <w:r>
              <w:rPr>
                <w:rFonts w:hint="eastAsia"/>
                <w:b/>
                <w:bCs/>
                <w:lang w:val="en-US" w:eastAsia="zh-CN"/>
              </w:rPr>
              <w:t>6</w:t>
            </w:r>
            <w:r>
              <w:rPr>
                <w:b/>
                <w:bCs/>
              </w:rPr>
              <w:t>.与《北京市大兴区“十四五”时期生态环境保护规划》符合性分析</w:t>
            </w:r>
          </w:p>
          <w:p>
            <w:pPr>
              <w:bidi w:val="0"/>
            </w:pPr>
            <w:r>
              <w:t>根据《北京市大兴区“十四五”时期生态环境保护规划》要求，深入打好污染防治攻坚战；加强挥发性有机物防控，提高“三率”水平，按照“应收尽收”原则提升废气收集效率，按照“同起同停”原则提升企业VOCS治理设施运行效率，挥发性有机物处理系统应与生产工艺设备保持同步运行，按照“适宜高效”原则提升治理设施去除效率，合理选择治理技术，或采用多种技术的组合工艺；加强水资源管理；强化水环境污染防治；深入加强土壤环境污染防治，强化工业用地土壤污染源头管控。严加防范环境风险；加强环境风险管理体系建设，进一步提高固体废物综合利用水平，分类防治噪声污染。</w:t>
            </w:r>
          </w:p>
          <w:p>
            <w:pPr>
              <w:bidi w:val="0"/>
              <w:rPr>
                <w:rFonts w:hint="eastAsia" w:ascii="Times New Roman" w:hAnsi="Times New Roman" w:cs="Times New Roman"/>
                <w:b/>
                <w:bCs/>
                <w:szCs w:val="24"/>
                <w:highlight w:val="none"/>
                <w:lang w:val="en-US" w:eastAsia="zh-CN"/>
              </w:rPr>
            </w:pPr>
            <w:r>
              <w:t>本项目无新增</w:t>
            </w:r>
            <w:r>
              <w:rPr>
                <w:rFonts w:hint="eastAsia"/>
                <w:lang w:eastAsia="zh-CN"/>
              </w:rPr>
              <w:t>实验</w:t>
            </w:r>
            <w:r>
              <w:t>废水排放；项目</w:t>
            </w:r>
            <w:r>
              <w:rPr>
                <w:rFonts w:hint="eastAsia"/>
                <w:lang w:eastAsia="zh-CN"/>
              </w:rPr>
              <w:t>产生废气</w:t>
            </w:r>
            <w:r>
              <w:t>经</w:t>
            </w:r>
            <w:r>
              <w:rPr>
                <w:rFonts w:hint="eastAsia"/>
                <w:lang w:eastAsia="zh-CN"/>
              </w:rPr>
              <w:t>“脉冲布袋除尘+光氧催化废气净化+活性炭吸附净化”、“滤芯除尘器+活性炭吸附净化”</w:t>
            </w:r>
            <w:r>
              <w:rPr>
                <w:rFonts w:hint="eastAsia"/>
              </w:rPr>
              <w:t>设备</w:t>
            </w:r>
            <w:r>
              <w:t>处理后由排气筒达标排放。生活垃圾由当地环卫部门统一清运；一般工业固体废物由物资回收部门进行回收；危险废物分类收集后，委托资质单位定期清运处置。项目</w:t>
            </w:r>
            <w:r>
              <w:rPr>
                <w:rFonts w:hint="eastAsia"/>
                <w:lang w:eastAsia="zh-CN"/>
              </w:rPr>
              <w:t>危废暂存间</w:t>
            </w:r>
            <w:r>
              <w:t>采取防渗措施，从源头降低项目对土壤环境的影响。本项目严格落实管理制度，以降低其存在的环境风险。</w:t>
            </w:r>
          </w:p>
        </w:tc>
      </w:tr>
    </w:tbl>
    <w:p>
      <w:pPr>
        <w:pStyle w:val="9"/>
        <w:bidi w:val="0"/>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pPr>
        <w:pStyle w:val="15"/>
        <w:adjustRightInd w:val="0"/>
        <w:snapToGrid w:val="0"/>
        <w:spacing w:before="0" w:beforeAutospacing="0" w:after="0" w:afterAutospacing="0" w:line="14" w:lineRule="auto"/>
        <w:jc w:val="center"/>
        <w:outlineLvl w:val="9"/>
        <w:rPr>
          <w:rFonts w:ascii="Times New Roman" w:hAnsi="Times New Roman"/>
          <w:snapToGrid w:val="0"/>
          <w:sz w:val="30"/>
          <w:szCs w:val="30"/>
        </w:rPr>
      </w:pPr>
    </w:p>
    <w:p>
      <w:pPr>
        <w:pStyle w:val="2"/>
        <w:bidi w:val="0"/>
        <w:jc w:val="center"/>
        <w:rPr>
          <w:rFonts w:hint="eastAsia"/>
        </w:rPr>
      </w:pPr>
      <w:r>
        <w:rPr>
          <w:rFonts w:hint="eastAsia"/>
        </w:rPr>
        <w:t>二、建设项目工程分析</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5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7" w:hRule="atLeast"/>
          <w:jc w:val="center"/>
        </w:trPr>
        <w:tc>
          <w:tcPr>
            <w:tcW w:w="456" w:type="dxa"/>
            <w:noWrap w:val="0"/>
            <w:vAlign w:val="center"/>
          </w:tcPr>
          <w:p>
            <w:pPr>
              <w:pStyle w:val="15"/>
              <w:adjustRightInd w:val="0"/>
              <w:snapToGrid w:val="0"/>
              <w:spacing w:before="0" w:beforeAutospacing="0" w:after="0" w:afterAutospacing="0"/>
              <w:ind w:left="0" w:leftChars="0" w:firstLine="0" w:firstLineChars="0"/>
              <w:jc w:val="both"/>
              <w:rPr>
                <w:rFonts w:ascii="Times New Roman" w:hAnsi="Times New Roman" w:eastAsia="宋体"/>
                <w:sz w:val="21"/>
                <w:szCs w:val="21"/>
                <w:highlight w:val="none"/>
                <w:lang w:val="en-US" w:eastAsia="zh-CN"/>
              </w:rPr>
            </w:pPr>
            <w:r>
              <w:rPr>
                <w:rFonts w:ascii="Times New Roman" w:hAnsi="Times New Roman" w:eastAsia="宋体"/>
                <w:sz w:val="24"/>
                <w:szCs w:val="24"/>
                <w:highlight w:val="none"/>
                <w:lang w:val="en-US" w:eastAsia="zh-CN"/>
              </w:rPr>
              <w:t>建设内容</w:t>
            </w:r>
          </w:p>
        </w:tc>
        <w:tc>
          <w:tcPr>
            <w:tcW w:w="8571" w:type="dxa"/>
            <w:noWrap w:val="0"/>
            <w:vAlign w:val="top"/>
          </w:tcPr>
          <w:p>
            <w:pPr>
              <w:autoSpaceDE w:val="0"/>
              <w:autoSpaceDN w:val="0"/>
              <w:adjustRightInd w:val="0"/>
              <w:spacing w:line="360" w:lineRule="auto"/>
              <w:ind w:left="0" w:leftChars="0" w:firstLine="0" w:firstLineChars="0"/>
              <w:rPr>
                <w:rFonts w:ascii="Times New Roman" w:hAnsi="Times New Roman" w:eastAsia="宋体"/>
                <w:sz w:val="24"/>
                <w:szCs w:val="24"/>
                <w:highlight w:val="none"/>
              </w:rPr>
            </w:pPr>
            <w:r>
              <w:rPr>
                <w:rFonts w:ascii="Times New Roman" w:hAnsi="Times New Roman" w:eastAsia="宋体"/>
                <w:b/>
                <w:bCs/>
                <w:sz w:val="24"/>
                <w:szCs w:val="24"/>
                <w:highlight w:val="none"/>
              </w:rPr>
              <w:t>1、</w:t>
            </w:r>
            <w:r>
              <w:rPr>
                <w:rFonts w:ascii="Times New Roman" w:hAnsi="Times New Roman" w:eastAsia="宋体"/>
                <w:b/>
                <w:sz w:val="24"/>
                <w:szCs w:val="24"/>
                <w:highlight w:val="none"/>
              </w:rPr>
              <w:t>项目由来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中冶检测认证有限公司，</w:t>
            </w:r>
            <w:r>
              <w:rPr>
                <w:rFonts w:hint="eastAsia" w:ascii="Times New Roman" w:hAnsi="Times New Roman" w:cs="Times New Roman" w:eastAsiaTheme="minorEastAsia"/>
              </w:rPr>
              <w:t>为</w:t>
            </w:r>
            <w:r>
              <w:rPr>
                <w:rFonts w:hint="eastAsia" w:ascii="宋体" w:hAnsi="宋体"/>
              </w:rPr>
              <w:t>中冶建筑研究总院有限公司（原名冶金工业部建筑研究总院，以下简称中冶建研院）所属全资子公司</w:t>
            </w:r>
            <w:r>
              <w:rPr>
                <w:rFonts w:hint="eastAsia" w:ascii="Times New Roman" w:hAnsi="Times New Roman" w:cs="Times New Roman" w:eastAsiaTheme="minorEastAsia"/>
                <w:lang w:eastAsia="zh-CN"/>
              </w:rPr>
              <w:t>，</w:t>
            </w:r>
            <w:r>
              <w:rPr>
                <w:rFonts w:hint="eastAsia" w:cs="宋体"/>
                <w:color w:val="auto"/>
                <w:sz w:val="24"/>
                <w:szCs w:val="24"/>
                <w:highlight w:val="none"/>
                <w:lang w:val="en-US" w:eastAsia="zh-CN"/>
              </w:rPr>
              <w:t>成立于2013年7月1日，法人代表为王东，注册地址在</w:t>
            </w:r>
            <w:r>
              <w:rPr>
                <w:rFonts w:hint="eastAsia"/>
                <w:sz w:val="24"/>
              </w:rPr>
              <w:t>在</w:t>
            </w:r>
            <w:r>
              <w:rPr>
                <w:rFonts w:hint="eastAsia"/>
                <w:color w:val="000000" w:themeColor="text1"/>
                <w:kern w:val="28"/>
                <w:sz w:val="24"/>
                <w:lang w:eastAsia="zh-CN"/>
                <w14:textFill>
                  <w14:solidFill>
                    <w14:schemeClr w14:val="tx1"/>
                  </w14:solidFill>
                </w14:textFill>
              </w:rPr>
              <w:t>北京市海淀区西土城路</w:t>
            </w:r>
            <w:r>
              <w:rPr>
                <w:rFonts w:hint="eastAsia"/>
                <w:color w:val="000000" w:themeColor="text1"/>
                <w:kern w:val="28"/>
                <w:sz w:val="24"/>
                <w:lang w:val="en-US" w:eastAsia="zh-CN"/>
                <w14:textFill>
                  <w14:solidFill>
                    <w14:schemeClr w14:val="tx1"/>
                  </w14:solidFill>
                </w14:textFill>
              </w:rPr>
              <w:t>33号55号楼307房间</w:t>
            </w:r>
            <w:r>
              <w:rPr>
                <w:rFonts w:hint="eastAsia" w:ascii="宋体" w:hAnsi="宋体" w:eastAsia="宋体" w:cs="宋体"/>
                <w:color w:val="auto"/>
                <w:sz w:val="24"/>
                <w:szCs w:val="24"/>
                <w:highlight w:val="none"/>
                <w:lang w:val="en-US" w:eastAsia="zh-CN"/>
              </w:rPr>
              <w:t>，</w:t>
            </w:r>
            <w:r>
              <w:rPr>
                <w:rFonts w:hint="eastAsia" w:cs="宋体"/>
                <w:color w:val="auto"/>
                <w:sz w:val="24"/>
                <w:szCs w:val="24"/>
                <w:highlight w:val="none"/>
                <w:lang w:val="en-US" w:eastAsia="zh-CN"/>
              </w:rPr>
              <w:t>公司主要从事</w:t>
            </w:r>
            <w:r>
              <w:rPr>
                <w:rFonts w:hint="eastAsia"/>
                <w:color w:val="000000" w:themeColor="text1"/>
                <w:sz w:val="24"/>
                <w14:textFill>
                  <w14:solidFill>
                    <w14:schemeClr w14:val="tx1"/>
                  </w14:solidFill>
                </w14:textFill>
              </w:rPr>
              <w:t>认证服务；工程设计；测绘服务；检测服务；房屋检验；信息系统集成服务；技术开发、技术服务、技术转让、技术交流、技术咨询、技术推广；销售仪器仪表；科技会展服务；标准化服务；环境保护监测；地震服务；能源矿产；地质勘查，公共设施管理咨询:制造消防自动系统。(市场主体依法自主选择经营项目，并展经营活动；工程设计、测绘服务、认证服务以及依法须经批准的项目，经相关部门批准后依批准的内容开展经营活动；不得从事国家和本市产业政策禁止和限制类项目的经营活动)</w:t>
            </w:r>
            <w:r>
              <w:rPr>
                <w:rFonts w:hint="eastAsia" w:ascii="宋体" w:hAnsi="宋体" w:eastAsia="宋体" w:cs="宋体"/>
                <w:color w:val="auto"/>
                <w:sz w:val="24"/>
                <w:szCs w:val="24"/>
                <w:highlight w:val="none"/>
                <w:lang w:val="en-US" w:eastAsia="zh-CN"/>
              </w:rPr>
              <w:t>。</w:t>
            </w:r>
            <w:r>
              <w:rPr>
                <w:rFonts w:hint="eastAsia" w:ascii="宋体" w:hAnsi="宋体"/>
              </w:rPr>
              <w:t>目前中冶检测认证有限公司拥有国家工业建构筑物质量安全检验检测中心、国家建筑钢材质量检验检测中心、国家钢结构质量检验检测中心及冶金环境监测中心四个检验检测平台</w:t>
            </w:r>
            <w:r>
              <w:rPr>
                <w:rFonts w:hint="eastAsia" w:ascii="宋体" w:hAnsi="宋体"/>
                <w:lang w:eastAsia="zh-CN"/>
              </w:rPr>
              <w:t>。</w:t>
            </w:r>
          </w:p>
          <w:p>
            <w:pPr>
              <w:keepNext w:val="0"/>
              <w:keepLines w:val="0"/>
              <w:widowControl/>
              <w:suppressLineNumbers w:val="0"/>
              <w:jc w:val="left"/>
              <w:rPr>
                <w:rFonts w:hint="eastAsia"/>
                <w:spacing w:val="-4"/>
                <w:sz w:val="24"/>
                <w:szCs w:val="24"/>
              </w:rPr>
            </w:pPr>
            <w:r>
              <w:rPr>
                <w:spacing w:val="-3"/>
                <w:sz w:val="24"/>
                <w:szCs w:val="24"/>
              </w:rPr>
              <w:t>为满足公司发展需要，计划扩大实验内容及规模</w:t>
            </w:r>
            <w:r>
              <w:rPr>
                <w:spacing w:val="-4"/>
                <w:sz w:val="24"/>
                <w:szCs w:val="24"/>
              </w:rPr>
              <w:t>，公司</w:t>
            </w:r>
            <w:r>
              <w:rPr>
                <w:rFonts w:hint="eastAsia"/>
                <w:spacing w:val="-4"/>
                <w:sz w:val="24"/>
                <w:szCs w:val="24"/>
              </w:rPr>
              <w:t>拟投资</w:t>
            </w:r>
            <w:r>
              <w:rPr>
                <w:rFonts w:hint="eastAsia" w:hAnsi="宋体"/>
                <w:color w:val="000000"/>
                <w:kern w:val="28"/>
                <w:sz w:val="24"/>
                <w:szCs w:val="24"/>
                <w:lang w:val="en-US" w:eastAsia="zh-CN"/>
              </w:rPr>
              <w:t>333.28</w:t>
            </w:r>
            <w:r>
              <w:rPr>
                <w:rFonts w:hint="eastAsia"/>
                <w:spacing w:val="-4"/>
                <w:sz w:val="24"/>
                <w:szCs w:val="24"/>
              </w:rPr>
              <w:t>万元在</w:t>
            </w:r>
            <w:r>
              <w:rPr>
                <w:rFonts w:hint="eastAsia"/>
                <w:spacing w:val="-4"/>
                <w:sz w:val="24"/>
                <w:szCs w:val="24"/>
                <w:lang w:eastAsia="zh-CN"/>
              </w:rPr>
              <w:t>北京市大兴区庞各庄镇田园路20号院5号楼北侧三层301</w:t>
            </w:r>
            <w:r>
              <w:rPr>
                <w:rFonts w:hint="eastAsia"/>
                <w:spacing w:val="-4"/>
                <w:sz w:val="24"/>
                <w:szCs w:val="24"/>
              </w:rPr>
              <w:t>建立“</w:t>
            </w:r>
            <w:r>
              <w:rPr>
                <w:rFonts w:hint="eastAsia"/>
                <w:spacing w:val="-4"/>
                <w:sz w:val="24"/>
                <w:szCs w:val="24"/>
                <w:lang w:eastAsia="zh-CN"/>
              </w:rPr>
              <w:t>建筑材料检测实验室项目</w:t>
            </w:r>
            <w:r>
              <w:rPr>
                <w:rFonts w:hint="eastAsia"/>
                <w:spacing w:val="-4"/>
                <w:sz w:val="24"/>
                <w:szCs w:val="24"/>
              </w:rPr>
              <w:t>”，本项目的实验用房产权归</w:t>
            </w:r>
            <w:r>
              <w:rPr>
                <w:rFonts w:hint="eastAsia" w:ascii="宋体" w:hAnsi="宋体" w:eastAsia="宋体" w:cs="宋体"/>
                <w:color w:val="000000"/>
                <w:kern w:val="0"/>
                <w:sz w:val="24"/>
                <w:szCs w:val="24"/>
                <w:lang w:val="en-US" w:eastAsia="zh-CN" w:bidi="ar"/>
              </w:rPr>
              <w:t>北京冀达金耀玻璃有限公司</w:t>
            </w:r>
            <w:r>
              <w:rPr>
                <w:rFonts w:hint="eastAsia"/>
                <w:spacing w:val="-4"/>
                <w:sz w:val="24"/>
                <w:szCs w:val="24"/>
              </w:rPr>
              <w:t>所有，房屋规划用途为“</w:t>
            </w:r>
            <w:r>
              <w:rPr>
                <w:rFonts w:hint="eastAsia"/>
                <w:spacing w:val="-4"/>
                <w:sz w:val="24"/>
                <w:szCs w:val="24"/>
                <w:lang w:eastAsia="zh-CN"/>
              </w:rPr>
              <w:t>生产厂房</w:t>
            </w:r>
            <w:r>
              <w:rPr>
                <w:rFonts w:hint="eastAsia"/>
                <w:spacing w:val="-4"/>
                <w:sz w:val="24"/>
                <w:szCs w:val="24"/>
              </w:rPr>
              <w:t>”，现由</w:t>
            </w:r>
            <w:r>
              <w:rPr>
                <w:rFonts w:hint="eastAsia" w:ascii="宋体" w:hAnsi="宋体" w:eastAsia="宋体" w:cs="宋体"/>
                <w:color w:val="000000"/>
                <w:kern w:val="0"/>
                <w:sz w:val="24"/>
                <w:szCs w:val="24"/>
                <w:lang w:val="en-US" w:eastAsia="zh-CN" w:bidi="ar"/>
              </w:rPr>
              <w:t>北京冀达金耀玻璃有限公司</w:t>
            </w:r>
            <w:r>
              <w:rPr>
                <w:rFonts w:hint="eastAsia"/>
                <w:spacing w:val="-4"/>
                <w:sz w:val="24"/>
                <w:szCs w:val="24"/>
              </w:rPr>
              <w:t>将房屋</w:t>
            </w:r>
            <w:r>
              <w:rPr>
                <w:rFonts w:hint="eastAsia"/>
                <w:spacing w:val="-4"/>
                <w:sz w:val="24"/>
                <w:szCs w:val="24"/>
                <w:lang w:eastAsia="zh-CN"/>
              </w:rPr>
              <w:t>租赁</w:t>
            </w:r>
            <w:r>
              <w:rPr>
                <w:rFonts w:hint="eastAsia"/>
                <w:spacing w:val="-4"/>
                <w:sz w:val="24"/>
                <w:szCs w:val="24"/>
              </w:rPr>
              <w:t>给</w:t>
            </w:r>
            <w:r>
              <w:rPr>
                <w:rFonts w:hint="eastAsia"/>
                <w:spacing w:val="-4"/>
                <w:sz w:val="24"/>
                <w:szCs w:val="24"/>
                <w:lang w:eastAsia="zh-CN"/>
              </w:rPr>
              <w:t>中冶检测认证有限公司</w:t>
            </w:r>
            <w:r>
              <w:rPr>
                <w:rFonts w:hint="eastAsia"/>
                <w:spacing w:val="-4"/>
                <w:sz w:val="24"/>
                <w:szCs w:val="24"/>
              </w:rPr>
              <w:t>作为</w:t>
            </w:r>
            <w:r>
              <w:rPr>
                <w:rFonts w:hint="eastAsia"/>
                <w:spacing w:val="-4"/>
                <w:sz w:val="24"/>
                <w:szCs w:val="24"/>
                <w:lang w:eastAsia="zh-CN"/>
              </w:rPr>
              <w:t>建筑材料</w:t>
            </w:r>
            <w:r>
              <w:rPr>
                <w:rFonts w:hint="eastAsia"/>
                <w:spacing w:val="-4"/>
                <w:sz w:val="24"/>
                <w:szCs w:val="24"/>
              </w:rPr>
              <w:t>检测实验室</w:t>
            </w:r>
            <w:r>
              <w:rPr>
                <w:rFonts w:hint="eastAsia"/>
                <w:spacing w:val="-4"/>
                <w:sz w:val="24"/>
                <w:szCs w:val="24"/>
                <w:lang w:eastAsia="zh-CN"/>
              </w:rPr>
              <w:t>，</w:t>
            </w:r>
            <w:r>
              <w:rPr>
                <w:rFonts w:hint="eastAsia"/>
                <w:spacing w:val="-4"/>
                <w:sz w:val="24"/>
                <w:szCs w:val="24"/>
              </w:rPr>
              <w:t>总建筑面积为</w:t>
            </w:r>
            <w:r>
              <w:rPr>
                <w:rFonts w:hint="eastAsia"/>
                <w:sz w:val="24"/>
                <w:lang w:eastAsia="zh-CN"/>
              </w:rPr>
              <w:t>595.21</w:t>
            </w:r>
            <w:r>
              <w:rPr>
                <w:rFonts w:hint="eastAsia"/>
                <w:spacing w:val="-4"/>
                <w:sz w:val="24"/>
                <w:szCs w:val="24"/>
              </w:rPr>
              <w:t>平方米。项目全部位于地上，不含地下建筑。装修现有厂房，</w:t>
            </w:r>
            <w:r>
              <w:rPr>
                <w:rFonts w:hint="eastAsia"/>
                <w:color w:val="000000" w:themeColor="text1"/>
                <w:sz w:val="24"/>
                <w14:textFill>
                  <w14:solidFill>
                    <w14:schemeClr w14:val="tx1"/>
                  </w14:solidFill>
                </w14:textFill>
              </w:rPr>
              <w:t>配备</w:t>
            </w:r>
            <w:r>
              <w:rPr>
                <w:rFonts w:hint="eastAsia" w:ascii="Times New Roman" w:hAnsi="Times New Roman" w:eastAsia="宋体" w:cs="Times New Roman"/>
                <w:szCs w:val="21"/>
              </w:rPr>
              <w:t>建筑材料单体燃烧试验机</w:t>
            </w:r>
            <w:r>
              <w:rPr>
                <w:rFonts w:hint="eastAsia" w:ascii="Times New Roman" w:hAnsi="Times New Roman" w:eastAsia="宋体" w:cs="Times New Roman"/>
                <w:szCs w:val="21"/>
                <w:lang w:val="en-US" w:eastAsia="zh-CN"/>
              </w:rPr>
              <w:t>4台</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铺地材料燃烧试验机</w:t>
            </w:r>
            <w:r>
              <w:rPr>
                <w:rFonts w:hint="eastAsia" w:ascii="Times New Roman" w:hAnsi="Times New Roman" w:eastAsia="宋体" w:cs="Times New Roman"/>
                <w:szCs w:val="21"/>
                <w:lang w:val="en-US" w:eastAsia="zh-CN"/>
              </w:rPr>
              <w:t>1台、</w:t>
            </w:r>
            <w:r>
              <w:rPr>
                <w:rFonts w:hint="eastAsia" w:ascii="Times New Roman" w:hAnsi="Times New Roman" w:eastAsia="宋体" w:cs="Times New Roman"/>
                <w:szCs w:val="21"/>
              </w:rPr>
              <w:t>建筑材料难燃性试验炉</w:t>
            </w:r>
            <w:r>
              <w:rPr>
                <w:rFonts w:hint="eastAsia" w:ascii="Times New Roman" w:hAnsi="Times New Roman" w:eastAsia="宋体" w:cs="Times New Roman"/>
                <w:szCs w:val="21"/>
                <w:lang w:val="en-US" w:eastAsia="zh-CN"/>
              </w:rPr>
              <w:t>1台、</w:t>
            </w:r>
            <w:r>
              <w:rPr>
                <w:rFonts w:hint="eastAsia" w:cs="Times New Roman"/>
                <w:szCs w:val="21"/>
                <w:lang w:eastAsia="zh-CN"/>
              </w:rPr>
              <w:t>废气处理设备3套</w:t>
            </w:r>
            <w:r>
              <w:rPr>
                <w:rFonts w:hint="eastAsia" w:ascii="Times New Roman" w:hAnsi="Times New Roman" w:eastAsia="宋体" w:cs="Times New Roman"/>
                <w:szCs w:val="21"/>
                <w:lang w:val="en-US" w:eastAsia="zh-CN"/>
              </w:rPr>
              <w:t>，</w:t>
            </w:r>
            <w:r>
              <w:rPr>
                <w:rFonts w:hint="eastAsia"/>
                <w:color w:val="000000" w:themeColor="text1"/>
                <w:sz w:val="24"/>
                <w:szCs w:val="24"/>
                <w:lang w:val="en-US" w:eastAsia="zh-CN"/>
                <w14:textFill>
                  <w14:solidFill>
                    <w14:schemeClr w14:val="tx1"/>
                  </w14:solidFill>
                </w14:textFill>
              </w:rPr>
              <w:t>搭建实验室，</w:t>
            </w:r>
            <w:r>
              <w:rPr>
                <w:rFonts w:hint="eastAsia"/>
                <w:color w:val="000000" w:themeColor="text1"/>
                <w:sz w:val="24"/>
                <w14:textFill>
                  <w14:solidFill>
                    <w14:schemeClr w14:val="tx1"/>
                  </w14:solidFill>
                </w14:textFill>
              </w:rPr>
              <w:t>进行</w:t>
            </w:r>
            <w:r>
              <w:rPr>
                <w:rFonts w:hint="eastAsia"/>
                <w:sz w:val="24"/>
                <w:lang w:eastAsia="zh-CN"/>
              </w:rPr>
              <w:t>建筑材料</w:t>
            </w:r>
            <w:r>
              <w:rPr>
                <w:rFonts w:hint="eastAsia"/>
                <w:color w:val="000000" w:themeColor="text1"/>
                <w:sz w:val="24"/>
                <w14:textFill>
                  <w14:solidFill>
                    <w14:schemeClr w14:val="tx1"/>
                  </w14:solidFill>
                </w14:textFill>
              </w:rPr>
              <w:t>性能检测服务，</w:t>
            </w:r>
            <w:r>
              <w:rPr>
                <w:rFonts w:hint="eastAsia"/>
                <w:sz w:val="24"/>
              </w:rPr>
              <w:t>检测项目为</w:t>
            </w:r>
            <w:r>
              <w:rPr>
                <w:rFonts w:hint="eastAsia"/>
                <w:sz w:val="24"/>
                <w:lang w:eastAsia="zh-CN"/>
              </w:rPr>
              <w:t>难</w:t>
            </w:r>
            <w:r>
              <w:rPr>
                <w:rFonts w:hint="eastAsia"/>
                <w:sz w:val="24"/>
              </w:rPr>
              <w:t>燃性</w:t>
            </w:r>
            <w:r>
              <w:rPr>
                <w:rFonts w:hint="eastAsia"/>
                <w:sz w:val="24"/>
                <w:lang w:val="en-US" w:eastAsia="zh-CN"/>
              </w:rPr>
              <w:t>1</w:t>
            </w:r>
            <w:r>
              <w:rPr>
                <w:rFonts w:hint="eastAsia"/>
                <w:sz w:val="24"/>
              </w:rPr>
              <w:t>项，</w:t>
            </w:r>
            <w:r>
              <w:rPr>
                <w:rFonts w:hint="eastAsia"/>
                <w:color w:val="000000" w:themeColor="text1"/>
                <w:sz w:val="24"/>
                <w14:textFill>
                  <w14:solidFill>
                    <w14:schemeClr w14:val="tx1"/>
                  </w14:solidFill>
                </w14:textFill>
              </w:rPr>
              <w:t>项目建成后，</w:t>
            </w:r>
            <w:r>
              <w:rPr>
                <w:rFonts w:hint="eastAsia"/>
                <w:sz w:val="24"/>
              </w:rPr>
              <w:t>年检测量共计</w:t>
            </w:r>
            <w:r>
              <w:rPr>
                <w:rFonts w:hint="eastAsia"/>
                <w:sz w:val="24"/>
                <w:lang w:eastAsia="zh-CN"/>
              </w:rPr>
              <w:t>1350</w:t>
            </w:r>
            <w:r>
              <w:rPr>
                <w:rFonts w:hint="eastAsia"/>
                <w:sz w:val="24"/>
              </w:rPr>
              <w:t>份</w:t>
            </w:r>
            <w:r>
              <w:rPr>
                <w:sz w:val="24"/>
              </w:rPr>
              <w:t>。</w:t>
            </w:r>
          </w:p>
          <w:p>
            <w:pPr>
              <w:pStyle w:val="44"/>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jc w:val="left"/>
              <w:textAlignment w:val="auto"/>
              <w:rPr>
                <w:color w:val="000000" w:themeColor="text1"/>
                <w:sz w:val="24"/>
                <w:szCs w:val="24"/>
                <w14:textFill>
                  <w14:solidFill>
                    <w14:schemeClr w14:val="tx1"/>
                  </w14:solidFill>
                </w14:textFill>
              </w:rPr>
            </w:pPr>
            <w:r>
              <w:rPr>
                <w:spacing w:val="-3"/>
                <w:sz w:val="24"/>
                <w:szCs w:val="24"/>
              </w:rPr>
              <w:t>根据《中华人民共和国环境保护法》和《中华人民共和</w:t>
            </w:r>
            <w:r>
              <w:rPr>
                <w:spacing w:val="-4"/>
                <w:sz w:val="24"/>
                <w:szCs w:val="24"/>
              </w:rPr>
              <w:t>国环境影响评价法》及《建</w:t>
            </w:r>
            <w:r>
              <w:rPr>
                <w:spacing w:val="-3"/>
                <w:sz w:val="24"/>
                <w:szCs w:val="24"/>
              </w:rPr>
              <w:t>设项目环境保护管理条例》等有关法律、法规，</w:t>
            </w:r>
            <w:r>
              <w:rPr>
                <w:rFonts w:hint="eastAsia"/>
                <w:spacing w:val="-3"/>
                <w:sz w:val="24"/>
                <w:szCs w:val="24"/>
                <w:lang w:eastAsia="zh-CN"/>
              </w:rPr>
              <w:t>中冶检测认证有限公司</w:t>
            </w:r>
            <w:r>
              <w:rPr>
                <w:spacing w:val="-4"/>
                <w:sz w:val="24"/>
                <w:szCs w:val="24"/>
              </w:rPr>
              <w:t>委托</w:t>
            </w:r>
            <w:r>
              <w:rPr>
                <w:spacing w:val="2"/>
                <w:sz w:val="24"/>
                <w:szCs w:val="24"/>
              </w:rPr>
              <w:t>我单位对</w:t>
            </w:r>
            <w:r>
              <w:rPr>
                <w:rFonts w:hint="eastAsia"/>
                <w:spacing w:val="2"/>
                <w:sz w:val="24"/>
                <w:szCs w:val="24"/>
                <w:lang w:eastAsia="zh-CN"/>
              </w:rPr>
              <w:t>新</w:t>
            </w:r>
            <w:r>
              <w:rPr>
                <w:spacing w:val="2"/>
                <w:sz w:val="24"/>
                <w:szCs w:val="24"/>
              </w:rPr>
              <w:t>建项目进行环境影响评价。根据《建设项目环境影响评价分类管理名录》</w:t>
            </w:r>
            <w:r>
              <w:rPr>
                <w:spacing w:val="1"/>
                <w:sz w:val="24"/>
                <w:szCs w:val="24"/>
              </w:rPr>
              <w:t>（</w:t>
            </w:r>
            <w:r>
              <w:rPr>
                <w:rFonts w:ascii="Times New Roman" w:hAnsi="Times New Roman" w:eastAsia="Times New Roman" w:cs="Times New Roman"/>
                <w:spacing w:val="1"/>
                <w:sz w:val="24"/>
                <w:szCs w:val="24"/>
              </w:rPr>
              <w:t>2021</w:t>
            </w:r>
            <w:r>
              <w:rPr>
                <w:spacing w:val="1"/>
                <w:sz w:val="24"/>
                <w:szCs w:val="24"/>
              </w:rPr>
              <w:t>年版）和《建设项目环境影响评价分类管理名录》北京市实施细化规定（</w:t>
            </w:r>
            <w:r>
              <w:rPr>
                <w:rFonts w:ascii="Times New Roman" w:hAnsi="Times New Roman" w:eastAsia="Times New Roman" w:cs="Times New Roman"/>
                <w:spacing w:val="1"/>
                <w:sz w:val="24"/>
                <w:szCs w:val="24"/>
              </w:rPr>
              <w:t>2022</w:t>
            </w:r>
            <w:r>
              <w:rPr>
                <w:spacing w:val="-3"/>
                <w:sz w:val="24"/>
                <w:szCs w:val="24"/>
              </w:rPr>
              <w:t>年版</w:t>
            </w:r>
            <w:r>
              <w:rPr>
                <w:spacing w:val="-7"/>
                <w:sz w:val="24"/>
                <w:szCs w:val="24"/>
              </w:rPr>
              <w:t>），</w:t>
            </w:r>
            <w:r>
              <w:rPr>
                <w:rFonts w:hint="eastAsia"/>
                <w:spacing w:val="-7"/>
                <w:sz w:val="24"/>
                <w:szCs w:val="24"/>
                <w:lang w:eastAsia="zh-CN"/>
              </w:rPr>
              <w:t>新建</w:t>
            </w:r>
            <w:r>
              <w:rPr>
                <w:spacing w:val="-3"/>
                <w:sz w:val="24"/>
                <w:szCs w:val="24"/>
              </w:rPr>
              <w:t>项目属于</w:t>
            </w:r>
            <w:r>
              <w:rPr>
                <w:rFonts w:ascii="Times New Roman" w:hAnsi="Times New Roman" w:eastAsia="Times New Roman" w:cs="Times New Roman"/>
                <w:spacing w:val="-3"/>
                <w:sz w:val="24"/>
                <w:szCs w:val="24"/>
              </w:rPr>
              <w:t>“</w:t>
            </w:r>
            <w:r>
              <w:rPr>
                <w:color w:val="000000" w:themeColor="text1"/>
                <w:spacing w:val="-3"/>
                <w:sz w:val="24"/>
                <w:szCs w:val="24"/>
                <w14:textFill>
                  <w14:solidFill>
                    <w14:schemeClr w14:val="tx1"/>
                  </w14:solidFill>
                </w14:textFill>
              </w:rPr>
              <w:t>四十五、研究和试验发展</w:t>
            </w:r>
            <w:r>
              <w:rPr>
                <w:rFonts w:ascii="Times New Roman" w:hAnsi="Times New Roman" w:eastAsia="Times New Roman" w:cs="Times New Roman"/>
                <w:color w:val="000000" w:themeColor="text1"/>
                <w:spacing w:val="-3"/>
                <w:sz w:val="24"/>
                <w:szCs w:val="24"/>
                <w14:textFill>
                  <w14:solidFill>
                    <w14:schemeClr w14:val="tx1"/>
                  </w14:solidFill>
                </w14:textFill>
              </w:rPr>
              <w:t>”</w:t>
            </w:r>
            <w:r>
              <w:rPr>
                <w:color w:val="000000" w:themeColor="text1"/>
                <w:spacing w:val="-3"/>
                <w:sz w:val="24"/>
                <w:szCs w:val="24"/>
                <w14:textFill>
                  <w14:solidFill>
                    <w14:schemeClr w14:val="tx1"/>
                  </w14:solidFill>
                </w14:textFill>
              </w:rPr>
              <w:t>中</w:t>
            </w:r>
            <w:r>
              <w:rPr>
                <w:rFonts w:ascii="Times New Roman" w:hAnsi="Times New Roman" w:eastAsia="Times New Roman" w:cs="Times New Roman"/>
                <w:color w:val="000000" w:themeColor="text1"/>
                <w:spacing w:val="-3"/>
                <w:sz w:val="24"/>
                <w:szCs w:val="24"/>
                <w14:textFill>
                  <w14:solidFill>
                    <w14:schemeClr w14:val="tx1"/>
                  </w14:solidFill>
                </w14:textFill>
              </w:rPr>
              <w:t xml:space="preserve">“98 </w:t>
            </w:r>
            <w:r>
              <w:rPr>
                <w:color w:val="000000" w:themeColor="text1"/>
                <w:spacing w:val="-3"/>
                <w:sz w:val="24"/>
                <w:szCs w:val="24"/>
                <w14:textFill>
                  <w14:solidFill>
                    <w14:schemeClr w14:val="tx1"/>
                  </w14:solidFill>
                </w14:textFill>
              </w:rPr>
              <w:t>专业实验室、研发（试验）基地</w:t>
            </w:r>
            <w:r>
              <w:rPr>
                <w:rFonts w:ascii="Times New Roman" w:hAnsi="Times New Roman" w:eastAsia="Times New Roman" w:cs="Times New Roman"/>
                <w:color w:val="000000" w:themeColor="text1"/>
                <w:spacing w:val="-3"/>
                <w:sz w:val="24"/>
                <w:szCs w:val="24"/>
                <w14:textFill>
                  <w14:solidFill>
                    <w14:schemeClr w14:val="tx1"/>
                  </w14:solidFill>
                </w14:textFill>
              </w:rPr>
              <w:t>”</w:t>
            </w:r>
            <w:r>
              <w:rPr>
                <w:color w:val="000000" w:themeColor="text1"/>
                <w:spacing w:val="-3"/>
                <w:sz w:val="24"/>
                <w:szCs w:val="24"/>
                <w14:textFill>
                  <w14:solidFill>
                    <w14:schemeClr w14:val="tx1"/>
                  </w14:solidFill>
                </w14:textFill>
              </w:rPr>
              <w:t>的其他（不产生实验废气、废水、危险废物的除外）项目，项目不属于</w:t>
            </w:r>
            <w:r>
              <w:rPr>
                <w:color w:val="000000" w:themeColor="text1"/>
                <w:spacing w:val="-51"/>
                <w:sz w:val="24"/>
                <w:szCs w:val="24"/>
                <w14:textFill>
                  <w14:solidFill>
                    <w14:schemeClr w14:val="tx1"/>
                  </w14:solidFill>
                </w14:textFill>
              </w:rPr>
              <w:t xml:space="preserve"> </w:t>
            </w:r>
            <w:r>
              <w:rPr>
                <w:rFonts w:ascii="Times New Roman" w:hAnsi="Times New Roman" w:eastAsia="Times New Roman" w:cs="Times New Roman"/>
                <w:color w:val="000000" w:themeColor="text1"/>
                <w:spacing w:val="-3"/>
                <w:sz w:val="24"/>
                <w:szCs w:val="24"/>
                <w14:textFill>
                  <w14:solidFill>
                    <w14:schemeClr w14:val="tx1"/>
                  </w14:solidFill>
                </w14:textFill>
              </w:rPr>
              <w:t>P</w:t>
            </w:r>
            <w:r>
              <w:rPr>
                <w:rFonts w:ascii="Times New Roman" w:hAnsi="Times New Roman" w:eastAsia="Times New Roman" w:cs="Times New Roman"/>
                <w:color w:val="000000" w:themeColor="text1"/>
                <w:spacing w:val="-4"/>
                <w:sz w:val="24"/>
                <w:szCs w:val="24"/>
                <w14:textFill>
                  <w14:solidFill>
                    <w14:schemeClr w14:val="tx1"/>
                  </w14:solidFill>
                </w14:textFill>
              </w:rPr>
              <w:t>3</w:t>
            </w:r>
            <w:r>
              <w:rPr>
                <w:color w:val="000000" w:themeColor="text1"/>
                <w:spacing w:val="-4"/>
                <w:sz w:val="24"/>
                <w:szCs w:val="24"/>
                <w14:textFill>
                  <w14:solidFill>
                    <w14:schemeClr w14:val="tx1"/>
                  </w14:solidFill>
                </w14:textFill>
              </w:rPr>
              <w:t>、</w:t>
            </w:r>
            <w:r>
              <w:rPr>
                <w:rFonts w:ascii="Times New Roman" w:hAnsi="Times New Roman" w:eastAsia="Times New Roman" w:cs="Times New Roman"/>
                <w:color w:val="000000" w:themeColor="text1"/>
                <w:spacing w:val="-4"/>
                <w:sz w:val="24"/>
                <w:szCs w:val="24"/>
                <w14:textFill>
                  <w14:solidFill>
                    <w14:schemeClr w14:val="tx1"/>
                  </w14:solidFill>
                </w14:textFill>
              </w:rPr>
              <w:t>P4</w:t>
            </w:r>
            <w:r>
              <w:rPr>
                <w:color w:val="000000" w:themeColor="text1"/>
                <w:spacing w:val="-1"/>
                <w:sz w:val="24"/>
                <w:szCs w:val="24"/>
                <w14:textFill>
                  <w14:solidFill>
                    <w14:schemeClr w14:val="tx1"/>
                  </w14:solidFill>
                </w14:textFill>
              </w:rPr>
              <w:t>及转基因实验室，因此应编制环境影响报告表。</w:t>
            </w:r>
          </w:p>
          <w:p>
            <w:pPr>
              <w:autoSpaceDE w:val="0"/>
              <w:autoSpaceDN w:val="0"/>
              <w:adjustRightInd w:val="0"/>
              <w:spacing w:line="360" w:lineRule="auto"/>
              <w:ind w:left="0" w:leftChars="0" w:firstLine="0" w:firstLineChars="0"/>
              <w:rPr>
                <w:rFonts w:hint="eastAsia" w:ascii="Times New Roman" w:hAnsi="Times New Roman" w:eastAsia="宋体"/>
                <w:b/>
                <w:bCs/>
                <w:sz w:val="24"/>
                <w:szCs w:val="24"/>
                <w:highlight w:val="none"/>
              </w:rPr>
            </w:pPr>
            <w:r>
              <w:rPr>
                <w:rFonts w:hint="eastAsia" w:ascii="Times New Roman" w:hAnsi="Times New Roman" w:eastAsia="宋体"/>
                <w:b/>
                <w:bCs/>
                <w:sz w:val="24"/>
                <w:szCs w:val="24"/>
                <w:highlight w:val="none"/>
              </w:rPr>
              <w:t>2、项目地理位置、周边环境及平面布置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rPr>
            </w:pPr>
            <w:r>
              <w:rPr>
                <w:sz w:val="24"/>
                <w:szCs w:val="24"/>
              </w:rPr>
              <w:t>（</w:t>
            </w:r>
            <w:r>
              <w:rPr>
                <w:rFonts w:hint="eastAsia"/>
                <w:sz w:val="24"/>
                <w:szCs w:val="24"/>
                <w:lang w:val="en-US" w:eastAsia="zh-CN"/>
              </w:rPr>
              <w:t>1</w:t>
            </w:r>
            <w:r>
              <w:rPr>
                <w:sz w:val="24"/>
                <w:szCs w:val="24"/>
              </w:rPr>
              <w:t>）</w:t>
            </w:r>
            <w:r>
              <w:rPr>
                <w:rFonts w:hint="eastAsia"/>
                <w:sz w:val="24"/>
                <w:szCs w:val="24"/>
              </w:rPr>
              <w:t>地理位置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sz w:val="24"/>
                <w:szCs w:val="24"/>
              </w:rPr>
              <w:t>本项目位于</w:t>
            </w:r>
            <w:r>
              <w:rPr>
                <w:rFonts w:hint="eastAsia"/>
                <w:sz w:val="24"/>
                <w:szCs w:val="24"/>
                <w:lang w:eastAsia="zh-CN"/>
              </w:rPr>
              <w:t>北京市大兴区庞各庄镇田园路20号院5号楼北侧三层301</w:t>
            </w:r>
            <w:r>
              <w:rPr>
                <w:sz w:val="24"/>
                <w:szCs w:val="24"/>
              </w:rPr>
              <w:t>，</w:t>
            </w:r>
            <w:r>
              <w:rPr>
                <w:rFonts w:hint="eastAsia"/>
                <w:sz w:val="24"/>
                <w:szCs w:val="24"/>
                <w:lang w:val="en-US" w:eastAsia="zh-CN"/>
              </w:rPr>
              <w:t>2</w:t>
            </w:r>
            <w:r>
              <w:rPr>
                <w:rFonts w:hint="eastAsia"/>
                <w:sz w:val="24"/>
                <w:szCs w:val="24"/>
              </w:rPr>
              <w:t>幢</w:t>
            </w:r>
            <w:r>
              <w:rPr>
                <w:sz w:val="24"/>
                <w:szCs w:val="24"/>
              </w:rPr>
              <w:t>楼的中心地理位置为东经</w:t>
            </w:r>
            <w:r>
              <w:rPr>
                <w:rFonts w:hint="eastAsia"/>
                <w:sz w:val="24"/>
                <w:szCs w:val="24"/>
                <w:lang w:val="en-US" w:eastAsia="zh-CN"/>
              </w:rPr>
              <w:t>116</w:t>
            </w:r>
            <w:r>
              <w:rPr>
                <w:sz w:val="24"/>
                <w:szCs w:val="24"/>
              </w:rPr>
              <w:t>度</w:t>
            </w:r>
            <w:r>
              <w:rPr>
                <w:rFonts w:hint="eastAsia"/>
                <w:sz w:val="24"/>
                <w:szCs w:val="24"/>
                <w:lang w:val="en-US" w:eastAsia="zh-CN"/>
              </w:rPr>
              <w:t>18</w:t>
            </w:r>
            <w:r>
              <w:rPr>
                <w:sz w:val="24"/>
                <w:szCs w:val="24"/>
              </w:rPr>
              <w:t>分</w:t>
            </w:r>
            <w:r>
              <w:rPr>
                <w:rFonts w:hint="eastAsia"/>
                <w:sz w:val="24"/>
                <w:szCs w:val="24"/>
                <w:lang w:val="en-US" w:eastAsia="zh-CN"/>
              </w:rPr>
              <w:t>23.673772</w:t>
            </w:r>
            <w:r>
              <w:rPr>
                <w:sz w:val="24"/>
                <w:szCs w:val="24"/>
              </w:rPr>
              <w:t>秒，北纬</w:t>
            </w:r>
            <w:r>
              <w:rPr>
                <w:rFonts w:hint="eastAsia"/>
                <w:sz w:val="24"/>
                <w:szCs w:val="24"/>
                <w:lang w:val="en-US" w:eastAsia="zh-CN"/>
              </w:rPr>
              <w:t>39</w:t>
            </w:r>
            <w:r>
              <w:rPr>
                <w:sz w:val="24"/>
                <w:szCs w:val="24"/>
              </w:rPr>
              <w:t>度</w:t>
            </w:r>
            <w:r>
              <w:rPr>
                <w:rFonts w:hint="eastAsia"/>
                <w:sz w:val="24"/>
                <w:szCs w:val="24"/>
                <w:lang w:val="en-US" w:eastAsia="zh-CN"/>
              </w:rPr>
              <w:t>36</w:t>
            </w:r>
            <w:r>
              <w:rPr>
                <w:sz w:val="24"/>
                <w:szCs w:val="24"/>
              </w:rPr>
              <w:t>分</w:t>
            </w:r>
            <w:r>
              <w:rPr>
                <w:rFonts w:hint="eastAsia"/>
                <w:sz w:val="24"/>
                <w:szCs w:val="24"/>
                <w:lang w:val="en-US" w:eastAsia="zh-CN"/>
              </w:rPr>
              <w:t>55.5444756</w:t>
            </w:r>
            <w:r>
              <w:rPr>
                <w:sz w:val="24"/>
                <w:szCs w:val="24"/>
              </w:rPr>
              <w:t>秒。项目具体地理位置见附图</w:t>
            </w:r>
            <w:r>
              <w:rPr>
                <w:color w:val="000000" w:themeColor="text1"/>
                <w:sz w:val="24"/>
                <w:szCs w:val="24"/>
                <w14:textFill>
                  <w14:solidFill>
                    <w14:schemeClr w14:val="tx1"/>
                  </w14:solidFill>
                </w14:textFill>
              </w:rPr>
              <w:t>1</w:t>
            </w:r>
            <w:r>
              <w:rPr>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sz w:val="24"/>
                <w:szCs w:val="24"/>
              </w:rPr>
              <w:t>（2）周边关系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rPr>
            </w:pPr>
            <w:r>
              <w:rPr>
                <w:rFonts w:hint="eastAsia"/>
                <w:sz w:val="24"/>
              </w:rPr>
              <w:t>项目</w:t>
            </w:r>
            <w:r>
              <w:rPr>
                <w:rFonts w:hint="eastAsia"/>
                <w:color w:val="000000"/>
                <w:kern w:val="28"/>
                <w:sz w:val="24"/>
              </w:rPr>
              <w:t>东侧厂界约</w:t>
            </w:r>
            <w:r>
              <w:rPr>
                <w:rFonts w:hint="eastAsia"/>
                <w:color w:val="000000"/>
                <w:kern w:val="28"/>
                <w:sz w:val="24"/>
                <w:lang w:val="en-US" w:eastAsia="zh-CN"/>
              </w:rPr>
              <w:t>3</w:t>
            </w:r>
            <w:r>
              <w:rPr>
                <w:rFonts w:hint="eastAsia"/>
                <w:color w:val="000000"/>
                <w:kern w:val="28"/>
                <w:sz w:val="24"/>
              </w:rPr>
              <w:t>0m为</w:t>
            </w:r>
            <w:r>
              <w:rPr>
                <w:rFonts w:hint="eastAsia"/>
                <w:color w:val="000000"/>
                <w:kern w:val="28"/>
                <w:sz w:val="24"/>
                <w:lang w:eastAsia="zh-CN"/>
              </w:rPr>
              <w:t>隆兴大街</w:t>
            </w:r>
            <w:r>
              <w:rPr>
                <w:rFonts w:hint="eastAsia"/>
                <w:color w:val="000000"/>
                <w:kern w:val="28"/>
                <w:sz w:val="24"/>
              </w:rPr>
              <w:t>，隔路</w:t>
            </w:r>
            <w:r>
              <w:rPr>
                <w:rFonts w:hint="eastAsia"/>
                <w:color w:val="000000"/>
                <w:kern w:val="28"/>
                <w:sz w:val="24"/>
                <w:lang w:val="en-US" w:eastAsia="zh-CN"/>
              </w:rPr>
              <w:t>5</w:t>
            </w:r>
            <w:r>
              <w:rPr>
                <w:rFonts w:hint="eastAsia"/>
                <w:color w:val="000000"/>
                <w:kern w:val="28"/>
                <w:sz w:val="24"/>
              </w:rPr>
              <w:t>0m为北京蓝图服装服饰有限责任公司；南侧厂界约1</w:t>
            </w:r>
            <w:r>
              <w:rPr>
                <w:rFonts w:hint="eastAsia"/>
                <w:color w:val="000000"/>
                <w:kern w:val="28"/>
                <w:sz w:val="24"/>
                <w:lang w:val="en-US" w:eastAsia="zh-CN"/>
              </w:rPr>
              <w:t>3</w:t>
            </w:r>
            <w:r>
              <w:rPr>
                <w:rFonts w:hint="eastAsia"/>
                <w:color w:val="000000"/>
                <w:kern w:val="28"/>
                <w:sz w:val="24"/>
              </w:rPr>
              <w:t>m为</w:t>
            </w:r>
            <w:r>
              <w:rPr>
                <w:rFonts w:hint="eastAsia" w:hAnsi="宋体"/>
                <w:color w:val="000000"/>
                <w:kern w:val="28"/>
                <w:sz w:val="24"/>
              </w:rPr>
              <w:t>联东U谷·创智国际企业港</w:t>
            </w:r>
            <w:r>
              <w:rPr>
                <w:rFonts w:hint="eastAsia" w:hAnsi="宋体"/>
                <w:color w:val="000000"/>
                <w:kern w:val="28"/>
                <w:sz w:val="24"/>
                <w:lang w:val="en-US" w:eastAsia="zh-CN"/>
              </w:rPr>
              <w:t>6号楼</w:t>
            </w:r>
            <w:r>
              <w:rPr>
                <w:rFonts w:hint="eastAsia"/>
                <w:color w:val="000000"/>
                <w:kern w:val="28"/>
                <w:sz w:val="24"/>
              </w:rPr>
              <w:t>；</w:t>
            </w:r>
            <w:r>
              <w:rPr>
                <w:rFonts w:hint="eastAsia"/>
                <w:color w:val="000000"/>
                <w:kern w:val="28"/>
                <w:sz w:val="24"/>
                <w:lang w:eastAsia="zh-CN"/>
              </w:rPr>
              <w:t>西</w:t>
            </w:r>
            <w:r>
              <w:rPr>
                <w:rFonts w:hint="eastAsia"/>
                <w:color w:val="000000"/>
                <w:kern w:val="28"/>
                <w:sz w:val="24"/>
              </w:rPr>
              <w:t>侧厂界约1</w:t>
            </w:r>
            <w:r>
              <w:rPr>
                <w:rFonts w:hint="eastAsia"/>
                <w:color w:val="000000"/>
                <w:kern w:val="28"/>
                <w:sz w:val="24"/>
                <w:lang w:val="en-US" w:eastAsia="zh-CN"/>
              </w:rPr>
              <w:t>7</w:t>
            </w:r>
            <w:r>
              <w:rPr>
                <w:rFonts w:hint="eastAsia"/>
                <w:color w:val="000000"/>
                <w:kern w:val="28"/>
                <w:sz w:val="24"/>
              </w:rPr>
              <w:t>m为</w:t>
            </w:r>
            <w:r>
              <w:rPr>
                <w:rFonts w:hint="eastAsia" w:hAnsi="宋体"/>
                <w:color w:val="000000"/>
                <w:kern w:val="28"/>
                <w:sz w:val="24"/>
              </w:rPr>
              <w:t>联东U谷·创智国际企业港</w:t>
            </w:r>
            <w:r>
              <w:rPr>
                <w:rFonts w:hint="eastAsia" w:hAnsi="宋体"/>
                <w:color w:val="000000"/>
                <w:kern w:val="28"/>
                <w:sz w:val="24"/>
                <w:lang w:val="en-US" w:eastAsia="zh-CN"/>
              </w:rPr>
              <w:t>1号楼</w:t>
            </w:r>
            <w:r>
              <w:rPr>
                <w:rFonts w:hint="eastAsia"/>
                <w:color w:val="000000"/>
                <w:kern w:val="28"/>
                <w:sz w:val="24"/>
              </w:rPr>
              <w:t>；</w:t>
            </w:r>
            <w:r>
              <w:rPr>
                <w:rFonts w:hint="eastAsia"/>
                <w:color w:val="000000"/>
                <w:kern w:val="28"/>
                <w:sz w:val="24"/>
                <w:lang w:eastAsia="zh-CN"/>
              </w:rPr>
              <w:t>北</w:t>
            </w:r>
            <w:r>
              <w:rPr>
                <w:rFonts w:hint="eastAsia"/>
                <w:color w:val="000000"/>
                <w:kern w:val="28"/>
                <w:sz w:val="24"/>
              </w:rPr>
              <w:t>侧厂界约1</w:t>
            </w:r>
            <w:r>
              <w:rPr>
                <w:rFonts w:hint="eastAsia"/>
                <w:color w:val="000000"/>
                <w:kern w:val="28"/>
                <w:sz w:val="24"/>
                <w:lang w:val="en-US" w:eastAsia="zh-CN"/>
              </w:rPr>
              <w:t>3</w:t>
            </w:r>
            <w:r>
              <w:rPr>
                <w:rFonts w:hint="eastAsia"/>
                <w:color w:val="000000"/>
                <w:kern w:val="28"/>
                <w:sz w:val="24"/>
              </w:rPr>
              <w:t>m为</w:t>
            </w:r>
            <w:r>
              <w:rPr>
                <w:rFonts w:hint="eastAsia" w:hAnsi="宋体"/>
                <w:color w:val="000000"/>
                <w:kern w:val="28"/>
                <w:sz w:val="24"/>
              </w:rPr>
              <w:t>联东U谷·创智国际企业港</w:t>
            </w:r>
            <w:r>
              <w:rPr>
                <w:rFonts w:hint="eastAsia" w:hAnsi="宋体"/>
                <w:color w:val="000000"/>
                <w:kern w:val="28"/>
                <w:sz w:val="24"/>
                <w:lang w:val="en-US" w:eastAsia="zh-CN"/>
              </w:rPr>
              <w:t>4号楼</w:t>
            </w:r>
            <w:r>
              <w:rPr>
                <w:rFonts w:hint="eastAsia"/>
                <w:color w:val="000000"/>
                <w:kern w:val="28"/>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lang w:eastAsia="zh-CN"/>
              </w:rPr>
            </w:pPr>
            <w:r>
              <w:rPr>
                <w:rFonts w:hint="eastAsia"/>
              </w:rPr>
              <w:t>东北侧125</w:t>
            </w:r>
            <w:r>
              <w:rPr>
                <w:rFonts w:hint="eastAsia" w:ascii="Times New Roman" w:eastAsia="宋体"/>
                <w:lang w:val="en-US" w:eastAsia="zh-CN"/>
              </w:rPr>
              <w:t>m</w:t>
            </w:r>
            <w:r>
              <w:rPr>
                <w:rFonts w:hint="eastAsia" w:eastAsia="宋体"/>
                <w:lang w:eastAsia="zh-CN"/>
              </w:rPr>
              <w:t>为</w:t>
            </w:r>
            <w:r>
              <w:rPr>
                <w:rFonts w:hint="eastAsia"/>
              </w:rPr>
              <w:t>和悦春风</w:t>
            </w:r>
            <w:r>
              <w:rPr>
                <w:rFonts w:hint="eastAsia"/>
                <w:lang w:eastAsia="zh-CN"/>
              </w:rPr>
              <w:t>（住宅区）；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lang w:eastAsia="zh-CN"/>
              </w:rPr>
            </w:pPr>
            <w:r>
              <w:rPr>
                <w:rFonts w:hint="eastAsia"/>
              </w:rPr>
              <w:t>东侧</w:t>
            </w:r>
            <w:r>
              <w:rPr>
                <w:rFonts w:hint="eastAsia" w:ascii="Times New Roman" w:eastAsia="宋体"/>
                <w:lang w:val="en-US" w:eastAsia="zh-CN"/>
              </w:rPr>
              <w:t>210m</w:t>
            </w:r>
            <w:r>
              <w:rPr>
                <w:rFonts w:hint="eastAsia"/>
              </w:rPr>
              <w:t>北京</w:t>
            </w:r>
            <w:r>
              <w:rPr>
                <w:rFonts w:hint="eastAsia" w:eastAsia="宋体"/>
                <w:lang w:eastAsia="zh-CN"/>
              </w:rPr>
              <w:t>纽曼帝莱蒙膜建筑技术有限公司</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lang w:eastAsia="zh-CN"/>
              </w:rPr>
            </w:pPr>
            <w:r>
              <w:rPr>
                <w:rFonts w:hint="eastAsia"/>
              </w:rPr>
              <w:t>东南侧69</w:t>
            </w:r>
            <w:r>
              <w:rPr>
                <w:rFonts w:hint="eastAsia" w:ascii="Times New Roman" w:eastAsia="宋体"/>
                <w:lang w:val="en-US" w:eastAsia="zh-CN"/>
              </w:rPr>
              <w:t>m</w:t>
            </w:r>
            <w:r>
              <w:rPr>
                <w:rFonts w:hint="eastAsia" w:eastAsia="宋体"/>
                <w:lang w:eastAsia="zh-CN"/>
              </w:rPr>
              <w:t>为</w:t>
            </w:r>
            <w:r>
              <w:rPr>
                <w:rFonts w:hint="eastAsia"/>
              </w:rPr>
              <w:t>北京森玛铁路电气设备有限公司</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lang w:eastAsia="zh-CN"/>
              </w:rPr>
            </w:pPr>
            <w:r>
              <w:rPr>
                <w:rFonts w:hint="eastAsia"/>
              </w:rPr>
              <w:t>东南侧120</w:t>
            </w:r>
            <w:r>
              <w:rPr>
                <w:rFonts w:hint="eastAsia" w:ascii="Times New Roman" w:eastAsia="宋体"/>
                <w:lang w:val="en-US" w:eastAsia="zh-CN"/>
              </w:rPr>
              <w:t>m</w:t>
            </w:r>
            <w:r>
              <w:rPr>
                <w:rFonts w:hint="eastAsia" w:eastAsia="宋体"/>
                <w:lang w:eastAsia="zh-CN"/>
              </w:rPr>
              <w:t>为</w:t>
            </w:r>
            <w:r>
              <w:rPr>
                <w:rFonts w:hint="eastAsia"/>
              </w:rPr>
              <w:t>北京金豪商贸有限公司</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lang w:eastAsia="zh-CN"/>
              </w:rPr>
            </w:pPr>
            <w:r>
              <w:rPr>
                <w:rFonts w:hint="eastAsia"/>
              </w:rPr>
              <w:t>东南侧133</w:t>
            </w:r>
            <w:r>
              <w:rPr>
                <w:rFonts w:hint="eastAsia" w:ascii="Times New Roman" w:eastAsia="宋体"/>
                <w:lang w:val="en-US" w:eastAsia="zh-CN"/>
              </w:rPr>
              <w:t>m</w:t>
            </w:r>
            <w:r>
              <w:rPr>
                <w:rFonts w:hint="eastAsia" w:eastAsia="宋体"/>
                <w:lang w:eastAsia="zh-CN"/>
              </w:rPr>
              <w:t>为</w:t>
            </w:r>
            <w:r>
              <w:rPr>
                <w:rFonts w:hint="eastAsia"/>
              </w:rPr>
              <w:t>北京市玉竹工贸公司</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lang w:eastAsia="zh-CN"/>
              </w:rPr>
            </w:pPr>
            <w:r>
              <w:rPr>
                <w:rFonts w:hint="eastAsia"/>
              </w:rPr>
              <w:t>东南侧162</w:t>
            </w:r>
            <w:r>
              <w:rPr>
                <w:rFonts w:hint="eastAsia" w:ascii="Times New Roman" w:eastAsia="宋体"/>
                <w:lang w:val="en-US" w:eastAsia="zh-CN"/>
              </w:rPr>
              <w:t>m</w:t>
            </w:r>
            <w:r>
              <w:rPr>
                <w:rFonts w:hint="eastAsia" w:eastAsia="宋体"/>
                <w:lang w:eastAsia="zh-CN"/>
              </w:rPr>
              <w:t>为</w:t>
            </w:r>
            <w:r>
              <w:rPr>
                <w:rFonts w:hint="eastAsia"/>
              </w:rPr>
              <w:t>北京东杰华医医疗器械有限</w:t>
            </w:r>
            <w:r>
              <w:rPr>
                <w:rFonts w:hint="eastAsia" w:eastAsia="宋体"/>
                <w:lang w:eastAsia="zh-CN"/>
              </w:rPr>
              <w:t>责任</w:t>
            </w:r>
            <w:r>
              <w:rPr>
                <w:rFonts w:hint="eastAsia"/>
              </w:rPr>
              <w:t>公司</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lang w:eastAsia="zh-CN"/>
              </w:rPr>
            </w:pPr>
            <w:r>
              <w:rPr>
                <w:rFonts w:hint="eastAsia"/>
              </w:rPr>
              <w:t>东南侧214</w:t>
            </w:r>
            <w:r>
              <w:rPr>
                <w:rFonts w:hint="eastAsia" w:ascii="Times New Roman" w:eastAsia="宋体"/>
                <w:lang w:val="en-US" w:eastAsia="zh-CN"/>
              </w:rPr>
              <w:t>m</w:t>
            </w:r>
            <w:r>
              <w:rPr>
                <w:rFonts w:hint="eastAsia" w:eastAsia="宋体"/>
                <w:lang w:eastAsia="zh-CN"/>
              </w:rPr>
              <w:t>为</w:t>
            </w:r>
            <w:r>
              <w:rPr>
                <w:rFonts w:hint="eastAsia"/>
              </w:rPr>
              <w:t>庞各庄消防救援站</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lang w:eastAsia="zh-CN"/>
              </w:rPr>
            </w:pPr>
            <w:r>
              <w:rPr>
                <w:rFonts w:hint="eastAsia"/>
              </w:rPr>
              <w:t>东南侧395</w:t>
            </w:r>
            <w:r>
              <w:rPr>
                <w:rFonts w:hint="eastAsia" w:ascii="Times New Roman" w:eastAsia="宋体"/>
                <w:lang w:val="en-US" w:eastAsia="zh-CN"/>
              </w:rPr>
              <w:t>m</w:t>
            </w:r>
            <w:r>
              <w:rPr>
                <w:rFonts w:hint="eastAsia" w:eastAsia="宋体"/>
                <w:lang w:eastAsia="zh-CN"/>
              </w:rPr>
              <w:t>为</w:t>
            </w:r>
            <w:r>
              <w:rPr>
                <w:rFonts w:hint="eastAsia"/>
              </w:rPr>
              <w:t>北京情系农家农产品产销专业合作社</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lang w:eastAsia="zh-CN"/>
              </w:rPr>
            </w:pPr>
            <w:r>
              <w:rPr>
                <w:rFonts w:hint="eastAsia"/>
              </w:rPr>
              <w:t>西南侧200</w:t>
            </w:r>
            <w:r>
              <w:rPr>
                <w:rFonts w:hint="eastAsia" w:ascii="Times New Roman" w:eastAsia="宋体"/>
                <w:lang w:val="en-US" w:eastAsia="zh-CN"/>
              </w:rPr>
              <w:t>m</w:t>
            </w:r>
            <w:r>
              <w:rPr>
                <w:rFonts w:hint="eastAsia" w:eastAsia="宋体"/>
                <w:lang w:eastAsia="zh-CN"/>
              </w:rPr>
              <w:t>为</w:t>
            </w:r>
            <w:r>
              <w:rPr>
                <w:rFonts w:hint="eastAsia"/>
              </w:rPr>
              <w:t>北京阀门总厂</w:t>
            </w:r>
            <w:r>
              <w:rPr>
                <w:rFonts w:hint="eastAsia" w:eastAsia="宋体"/>
                <w:lang w:eastAsia="zh-CN"/>
              </w:rPr>
              <w:t>股份有限公司</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lang w:eastAsia="zh-CN"/>
              </w:rPr>
            </w:pPr>
            <w:r>
              <w:rPr>
                <w:rFonts w:hint="eastAsia"/>
              </w:rPr>
              <w:t>西南侧353</w:t>
            </w:r>
            <w:r>
              <w:rPr>
                <w:rFonts w:hint="eastAsia" w:ascii="Times New Roman" w:eastAsia="宋体"/>
                <w:lang w:val="en-US" w:eastAsia="zh-CN"/>
              </w:rPr>
              <w:t>m</w:t>
            </w:r>
            <w:r>
              <w:rPr>
                <w:rFonts w:hint="eastAsia" w:eastAsia="宋体"/>
                <w:lang w:eastAsia="zh-CN"/>
              </w:rPr>
              <w:t>为</w:t>
            </w:r>
            <w:r>
              <w:rPr>
                <w:rFonts w:hint="eastAsia"/>
              </w:rPr>
              <w:t>盛世恒成燃气有限公司</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lang w:eastAsia="zh-CN"/>
              </w:rPr>
            </w:pPr>
            <w:r>
              <w:rPr>
                <w:rFonts w:hint="eastAsia"/>
              </w:rPr>
              <w:t>西南侧464</w:t>
            </w:r>
            <w:r>
              <w:rPr>
                <w:rFonts w:hint="eastAsia" w:ascii="Times New Roman" w:eastAsia="宋体"/>
                <w:lang w:val="en-US" w:eastAsia="zh-CN"/>
              </w:rPr>
              <w:t>m</w:t>
            </w:r>
            <w:r>
              <w:rPr>
                <w:rFonts w:hint="eastAsia" w:eastAsia="宋体"/>
                <w:lang w:eastAsia="zh-CN"/>
              </w:rPr>
              <w:t>为</w:t>
            </w:r>
            <w:r>
              <w:rPr>
                <w:rFonts w:hint="eastAsia"/>
              </w:rPr>
              <w:t>庞各庄镇工业区垃圾处理</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lang w:eastAsia="zh-CN"/>
              </w:rPr>
            </w:pPr>
            <w:r>
              <w:rPr>
                <w:rFonts w:hint="eastAsia"/>
              </w:rPr>
              <w:t>西侧360</w:t>
            </w:r>
            <w:r>
              <w:rPr>
                <w:rFonts w:hint="eastAsia" w:ascii="Times New Roman" w:eastAsia="宋体"/>
                <w:lang w:val="en-US" w:eastAsia="zh-CN"/>
              </w:rPr>
              <w:t>m</w:t>
            </w:r>
            <w:r>
              <w:rPr>
                <w:rFonts w:hint="eastAsia" w:eastAsia="宋体"/>
                <w:lang w:eastAsia="zh-CN"/>
              </w:rPr>
              <w:t>为</w:t>
            </w:r>
            <w:r>
              <w:rPr>
                <w:rFonts w:hint="eastAsia"/>
              </w:rPr>
              <w:t>北京嘉禾兴产润滑油有限公司</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lang w:eastAsia="zh-CN"/>
              </w:rPr>
            </w:pPr>
            <w:r>
              <w:rPr>
                <w:rFonts w:hint="eastAsia"/>
              </w:rPr>
              <w:t>西北侧382</w:t>
            </w:r>
            <w:r>
              <w:rPr>
                <w:rFonts w:hint="eastAsia" w:ascii="Times New Roman" w:eastAsia="宋体"/>
                <w:lang w:val="en-US" w:eastAsia="zh-CN"/>
              </w:rPr>
              <w:t>m</w:t>
            </w:r>
            <w:r>
              <w:rPr>
                <w:rFonts w:hint="eastAsia" w:eastAsia="宋体"/>
                <w:lang w:eastAsia="zh-CN"/>
              </w:rPr>
              <w:t>为</w:t>
            </w:r>
            <w:r>
              <w:rPr>
                <w:rFonts w:hint="eastAsia"/>
              </w:rPr>
              <w:t>中经智慧能源（北京）有限公司</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themeColor="text1"/>
                <w:sz w:val="24"/>
                <w:szCs w:val="24"/>
                <w14:textFill>
                  <w14:solidFill>
                    <w14:schemeClr w14:val="tx1"/>
                  </w14:solidFill>
                </w14:textFill>
              </w:rPr>
            </w:pPr>
            <w:r>
              <w:rPr>
                <w:rFonts w:hint="eastAsia"/>
              </w:rPr>
              <w:t>西北侧</w:t>
            </w:r>
            <w:r>
              <w:rPr>
                <w:rFonts w:hint="eastAsia" w:ascii="Times New Roman" w:eastAsia="宋体"/>
                <w:lang w:val="en-US" w:eastAsia="zh-CN"/>
              </w:rPr>
              <w:t>104m</w:t>
            </w:r>
            <w:r>
              <w:rPr>
                <w:rFonts w:hint="eastAsia" w:eastAsia="宋体"/>
                <w:lang w:eastAsia="zh-CN"/>
              </w:rPr>
              <w:t>为</w:t>
            </w:r>
            <w:r>
              <w:rPr>
                <w:rFonts w:hint="eastAsia"/>
              </w:rPr>
              <w:t>北京第二外国语学院</w:t>
            </w:r>
            <w:r>
              <w:rPr>
                <w:rFonts w:hint="eastAsia"/>
                <w:lang w:eastAsia="zh-CN"/>
              </w:rPr>
              <w:t>（学校）</w:t>
            </w:r>
            <w:r>
              <w:rPr>
                <w:rFonts w:hint="eastAsia"/>
                <w:color w:val="000000"/>
                <w:kern w:val="28"/>
                <w:sz w:val="24"/>
              </w:rPr>
              <w:t>。</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ascii="Times New Roman" w:hAnsi="Times New Roman" w:eastAsia="宋体"/>
                <w:b/>
                <w:bCs/>
                <w:sz w:val="24"/>
                <w:szCs w:val="24"/>
                <w:highlight w:val="none"/>
              </w:rPr>
            </w:pPr>
            <w:r>
              <w:rPr>
                <w:rFonts w:hint="eastAsia" w:ascii="Times New Roman" w:hAnsi="Times New Roman" w:eastAsia="宋体"/>
                <w:b/>
                <w:bCs/>
                <w:sz w:val="24"/>
                <w:szCs w:val="24"/>
                <w:highlight w:val="none"/>
              </w:rPr>
              <w:t>3、生产规模及产品方案</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sz w:val="24"/>
                <w:szCs w:val="24"/>
              </w:rPr>
            </w:pPr>
            <w:r>
              <w:rPr>
                <w:sz w:val="24"/>
                <w:szCs w:val="24"/>
              </w:rPr>
              <w:t>生产规模及产品方案见表2-1。</w:t>
            </w:r>
          </w:p>
          <w:p>
            <w:pPr>
              <w:pStyle w:val="44"/>
              <w:keepNext w:val="0"/>
              <w:keepLines w:val="0"/>
              <w:pageBreakBefore w:val="0"/>
              <w:widowControl w:val="0"/>
              <w:kinsoku/>
              <w:wordWrap/>
              <w:overflowPunct/>
              <w:topLinePunct w:val="0"/>
              <w:bidi w:val="0"/>
              <w:snapToGrid/>
              <w:spacing w:line="360" w:lineRule="auto"/>
              <w:ind w:left="0"/>
              <w:jc w:val="center"/>
              <w:textAlignment w:val="auto"/>
              <w:rPr>
                <w:sz w:val="24"/>
                <w:szCs w:val="24"/>
              </w:rPr>
            </w:pPr>
            <w:r>
              <w:rPr>
                <w:b/>
                <w:bCs/>
                <w:spacing w:val="-2"/>
                <w:sz w:val="24"/>
                <w:szCs w:val="24"/>
              </w:rPr>
              <w:t>表</w:t>
            </w:r>
            <w:r>
              <w:rPr>
                <w:rFonts w:ascii="Times New Roman" w:hAnsi="Times New Roman" w:eastAsia="Times New Roman" w:cs="Times New Roman"/>
                <w:b/>
                <w:bCs/>
                <w:spacing w:val="-2"/>
                <w:sz w:val="24"/>
                <w:szCs w:val="24"/>
              </w:rPr>
              <w:t>2-1</w:t>
            </w:r>
            <w:r>
              <w:rPr>
                <w:rFonts w:hint="eastAsia" w:eastAsia="宋体" w:cs="Times New Roman"/>
                <w:b/>
                <w:bCs/>
                <w:spacing w:val="-2"/>
                <w:sz w:val="24"/>
                <w:szCs w:val="24"/>
                <w:lang w:val="en-US" w:eastAsia="zh-CN"/>
              </w:rPr>
              <w:t xml:space="preserve"> </w:t>
            </w:r>
            <w:r>
              <w:rPr>
                <w:rFonts w:ascii="Times New Roman" w:hAnsi="Times New Roman" w:eastAsia="Times New Roman" w:cs="Times New Roman"/>
                <w:b/>
                <w:bCs/>
                <w:spacing w:val="-2"/>
                <w:sz w:val="24"/>
                <w:szCs w:val="24"/>
              </w:rPr>
              <w:t xml:space="preserve"> </w:t>
            </w:r>
            <w:r>
              <w:rPr>
                <w:b/>
                <w:bCs/>
                <w:spacing w:val="-2"/>
                <w:sz w:val="24"/>
                <w:szCs w:val="24"/>
              </w:rPr>
              <w:t>生产规模及产品方案一览表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447"/>
              <w:gridCol w:w="1284"/>
              <w:gridCol w:w="1568"/>
              <w:gridCol w:w="1284"/>
              <w:gridCol w:w="2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vAlign w:val="center"/>
                </w:tcPr>
                <w:p>
                  <w:pPr>
                    <w:pStyle w:val="44"/>
                    <w:bidi w:val="0"/>
                  </w:pPr>
                  <w:r>
                    <w:t>序号</w:t>
                  </w:r>
                </w:p>
              </w:tc>
              <w:tc>
                <w:tcPr>
                  <w:tcW w:w="2731" w:type="dxa"/>
                  <w:gridSpan w:val="2"/>
                  <w:vAlign w:val="center"/>
                </w:tcPr>
                <w:p>
                  <w:pPr>
                    <w:pStyle w:val="44"/>
                    <w:bidi w:val="0"/>
                  </w:pPr>
                  <w:r>
                    <w:t>检测类别/产品</w:t>
                  </w:r>
                </w:p>
              </w:tc>
              <w:tc>
                <w:tcPr>
                  <w:tcW w:w="1568" w:type="dxa"/>
                  <w:vAlign w:val="center"/>
                </w:tcPr>
                <w:p>
                  <w:pPr>
                    <w:pStyle w:val="44"/>
                    <w:bidi w:val="0"/>
                  </w:pPr>
                  <w:r>
                    <w:t>检测项目/参数</w:t>
                  </w:r>
                </w:p>
              </w:tc>
              <w:tc>
                <w:tcPr>
                  <w:tcW w:w="1284" w:type="dxa"/>
                  <w:vAlign w:val="center"/>
                </w:tcPr>
                <w:p>
                  <w:pPr>
                    <w:pStyle w:val="44"/>
                    <w:bidi w:val="0"/>
                  </w:pPr>
                  <w:r>
                    <w:t>年检测报告（份/年）</w:t>
                  </w:r>
                </w:p>
              </w:tc>
              <w:tc>
                <w:tcPr>
                  <w:tcW w:w="2075" w:type="dxa"/>
                  <w:vAlign w:val="center"/>
                </w:tcPr>
                <w:p>
                  <w:pPr>
                    <w:pStyle w:val="44"/>
                    <w:bidi w:val="0"/>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vAlign w:val="center"/>
                </w:tcPr>
                <w:p>
                  <w:pPr>
                    <w:pStyle w:val="44"/>
                    <w:bidi w:val="0"/>
                  </w:pPr>
                  <w:r>
                    <w:rPr>
                      <w:rFonts w:hint="eastAsia"/>
                    </w:rPr>
                    <w:t>1</w:t>
                  </w:r>
                </w:p>
              </w:tc>
              <w:tc>
                <w:tcPr>
                  <w:tcW w:w="1447" w:type="dxa"/>
                  <w:vAlign w:val="center"/>
                </w:tcPr>
                <w:p>
                  <w:pPr>
                    <w:pStyle w:val="44"/>
                    <w:bidi w:val="0"/>
                  </w:pPr>
                  <w:r>
                    <w:rPr>
                      <w:rFonts w:hint="eastAsia"/>
                    </w:rPr>
                    <w:t>建筑制品</w:t>
                  </w:r>
                </w:p>
              </w:tc>
              <w:tc>
                <w:tcPr>
                  <w:tcW w:w="1284" w:type="dxa"/>
                  <w:vAlign w:val="center"/>
                </w:tcPr>
                <w:p>
                  <w:pPr>
                    <w:pStyle w:val="44"/>
                    <w:bidi w:val="0"/>
                  </w:pPr>
                  <w:r>
                    <w:rPr>
                      <w:rFonts w:hint="eastAsia"/>
                    </w:rPr>
                    <w:t>各类墙面保温、装饰材料</w:t>
                  </w:r>
                </w:p>
              </w:tc>
              <w:tc>
                <w:tcPr>
                  <w:tcW w:w="1568" w:type="dxa"/>
                  <w:vAlign w:val="center"/>
                </w:tcPr>
                <w:p>
                  <w:pPr>
                    <w:pStyle w:val="44"/>
                    <w:bidi w:val="0"/>
                  </w:pPr>
                  <w:r>
                    <w:t>单体燃烧试验</w:t>
                  </w:r>
                </w:p>
              </w:tc>
              <w:tc>
                <w:tcPr>
                  <w:tcW w:w="1284" w:type="dxa"/>
                  <w:vAlign w:val="center"/>
                </w:tcPr>
                <w:p>
                  <w:pPr>
                    <w:pStyle w:val="44"/>
                    <w:bidi w:val="0"/>
                  </w:pPr>
                  <w:r>
                    <w:t>1200</w:t>
                  </w:r>
                </w:p>
              </w:tc>
              <w:tc>
                <w:tcPr>
                  <w:tcW w:w="2075" w:type="dxa"/>
                  <w:vAlign w:val="center"/>
                </w:tcPr>
                <w:p>
                  <w:pPr>
                    <w:pStyle w:val="44"/>
                    <w:bidi w:val="0"/>
                  </w:pPr>
                  <w:r>
                    <w:rPr>
                      <w:rFonts w:hint="eastAsia"/>
                    </w:rPr>
                    <w:t>挤塑板、木饰面板、纸面石膏板、矿棉板、窗帘、壁布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vAlign w:val="center"/>
                </w:tcPr>
                <w:p>
                  <w:pPr>
                    <w:pStyle w:val="44"/>
                    <w:bidi w:val="0"/>
                  </w:pPr>
                  <w:r>
                    <w:rPr>
                      <w:rFonts w:hint="eastAsia"/>
                    </w:rPr>
                    <w:t>2</w:t>
                  </w:r>
                </w:p>
              </w:tc>
              <w:tc>
                <w:tcPr>
                  <w:tcW w:w="1447" w:type="dxa"/>
                  <w:vAlign w:val="center"/>
                </w:tcPr>
                <w:p>
                  <w:pPr>
                    <w:pStyle w:val="44"/>
                    <w:bidi w:val="0"/>
                  </w:pPr>
                  <w:r>
                    <w:rPr>
                      <w:rFonts w:hint="eastAsia"/>
                    </w:rPr>
                    <w:t>铺地材料</w:t>
                  </w:r>
                </w:p>
              </w:tc>
              <w:tc>
                <w:tcPr>
                  <w:tcW w:w="1284" w:type="dxa"/>
                  <w:vAlign w:val="center"/>
                </w:tcPr>
                <w:p>
                  <w:pPr>
                    <w:pStyle w:val="44"/>
                    <w:bidi w:val="0"/>
                  </w:pPr>
                  <w:r>
                    <w:rPr>
                      <w:rFonts w:hint="eastAsia"/>
                    </w:rPr>
                    <w:t>各类地面装饰材料</w:t>
                  </w:r>
                </w:p>
              </w:tc>
              <w:tc>
                <w:tcPr>
                  <w:tcW w:w="1568" w:type="dxa"/>
                  <w:vAlign w:val="center"/>
                </w:tcPr>
                <w:p>
                  <w:pPr>
                    <w:pStyle w:val="44"/>
                    <w:bidi w:val="0"/>
                  </w:pPr>
                  <w:r>
                    <w:rPr>
                      <w:rFonts w:hint="eastAsia"/>
                    </w:rPr>
                    <w:t>铺地燃烧</w:t>
                  </w:r>
                  <w:r>
                    <w:t>试验</w:t>
                  </w:r>
                </w:p>
              </w:tc>
              <w:tc>
                <w:tcPr>
                  <w:tcW w:w="1284" w:type="dxa"/>
                  <w:vAlign w:val="center"/>
                </w:tcPr>
                <w:p>
                  <w:pPr>
                    <w:pStyle w:val="44"/>
                    <w:bidi w:val="0"/>
                  </w:pPr>
                  <w:r>
                    <w:t>100</w:t>
                  </w:r>
                </w:p>
              </w:tc>
              <w:tc>
                <w:tcPr>
                  <w:tcW w:w="2075" w:type="dxa"/>
                  <w:vAlign w:val="center"/>
                </w:tcPr>
                <w:p>
                  <w:pPr>
                    <w:pStyle w:val="44"/>
                    <w:bidi w:val="0"/>
                  </w:pPr>
                  <w:r>
                    <w:rPr>
                      <w:rFonts w:hint="eastAsia"/>
                    </w:rPr>
                    <w:t>地毯、地板、石塑地板等地面材料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vAlign w:val="center"/>
                </w:tcPr>
                <w:p>
                  <w:pPr>
                    <w:pStyle w:val="44"/>
                    <w:bidi w:val="0"/>
                  </w:pPr>
                  <w:r>
                    <w:rPr>
                      <w:rFonts w:hint="eastAsia"/>
                    </w:rPr>
                    <w:t>3</w:t>
                  </w:r>
                </w:p>
              </w:tc>
              <w:tc>
                <w:tcPr>
                  <w:tcW w:w="1447" w:type="dxa"/>
                  <w:vAlign w:val="center"/>
                </w:tcPr>
                <w:p>
                  <w:pPr>
                    <w:pStyle w:val="44"/>
                    <w:bidi w:val="0"/>
                  </w:pPr>
                  <w:r>
                    <w:rPr>
                      <w:rFonts w:hint="eastAsia"/>
                    </w:rPr>
                    <w:t>饰面型防火涂料</w:t>
                  </w:r>
                </w:p>
              </w:tc>
              <w:tc>
                <w:tcPr>
                  <w:tcW w:w="1284" w:type="dxa"/>
                  <w:vAlign w:val="center"/>
                </w:tcPr>
                <w:p>
                  <w:pPr>
                    <w:pStyle w:val="44"/>
                    <w:bidi w:val="0"/>
                  </w:pPr>
                  <w:r>
                    <w:t>墙面、隔断</w:t>
                  </w:r>
                  <w:r>
                    <w:rPr>
                      <w:rFonts w:hint="eastAsia"/>
                    </w:rPr>
                    <w:t>面层涂覆材</w:t>
                  </w:r>
                  <w:r>
                    <w:t>料</w:t>
                  </w:r>
                </w:p>
              </w:tc>
              <w:tc>
                <w:tcPr>
                  <w:tcW w:w="1568" w:type="dxa"/>
                  <w:vAlign w:val="center"/>
                </w:tcPr>
                <w:p>
                  <w:pPr>
                    <w:pStyle w:val="44"/>
                    <w:bidi w:val="0"/>
                  </w:pPr>
                  <w:r>
                    <w:rPr>
                      <w:rFonts w:hint="eastAsia"/>
                    </w:rPr>
                    <w:t>防火涂料难燃性试验</w:t>
                  </w:r>
                </w:p>
              </w:tc>
              <w:tc>
                <w:tcPr>
                  <w:tcW w:w="1284" w:type="dxa"/>
                  <w:vAlign w:val="center"/>
                </w:tcPr>
                <w:p>
                  <w:pPr>
                    <w:pStyle w:val="44"/>
                    <w:bidi w:val="0"/>
                  </w:pPr>
                  <w:r>
                    <w:rPr>
                      <w:rFonts w:hint="eastAsia"/>
                    </w:rPr>
                    <w:t>5</w:t>
                  </w:r>
                  <w:r>
                    <w:t>0</w:t>
                  </w:r>
                </w:p>
              </w:tc>
              <w:tc>
                <w:tcPr>
                  <w:tcW w:w="2075" w:type="dxa"/>
                  <w:vAlign w:val="center"/>
                </w:tcPr>
                <w:p>
                  <w:pPr>
                    <w:pStyle w:val="44"/>
                    <w:bidi w:val="0"/>
                  </w:pPr>
                  <w:r>
                    <w:t>涂刷于木板、纤维板、纸板</w:t>
                  </w:r>
                  <w:r>
                    <w:rPr>
                      <w:rFonts w:hint="eastAsia"/>
                      <w:lang w:eastAsia="zh-CN"/>
                    </w:rPr>
                    <w:t>、</w:t>
                  </w:r>
                  <w:r>
                    <w:t>等制品上的涂料</w:t>
                  </w:r>
                </w:p>
              </w:tc>
            </w:tr>
          </w:tbl>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firstLine="0" w:firstLineChars="0"/>
              <w:textAlignment w:val="auto"/>
              <w:rPr>
                <w:rFonts w:hint="eastAsia" w:ascii="Times New Roman" w:hAnsi="Times New Roman" w:eastAsia="宋体"/>
                <w:b/>
                <w:bCs/>
                <w:sz w:val="24"/>
                <w:szCs w:val="24"/>
                <w:highlight w:val="none"/>
              </w:rPr>
            </w:pPr>
            <w:r>
              <w:rPr>
                <w:rFonts w:hint="eastAsia" w:ascii="Times New Roman" w:hAnsi="Times New Roman" w:eastAsia="宋体"/>
                <w:b/>
                <w:bCs/>
                <w:sz w:val="24"/>
                <w:szCs w:val="24"/>
                <w:highlight w:val="none"/>
              </w:rPr>
              <w:t>4、建设规模及内容</w:t>
            </w:r>
          </w:p>
          <w:p>
            <w:pPr>
              <w:pStyle w:val="44"/>
              <w:keepNext w:val="0"/>
              <w:keepLines w:val="0"/>
              <w:pageBreakBefore w:val="0"/>
              <w:widowControl w:val="0"/>
              <w:kinsoku/>
              <w:wordWrap/>
              <w:overflowPunct/>
              <w:topLinePunct w:val="0"/>
              <w:bidi w:val="0"/>
              <w:snapToGrid/>
              <w:spacing w:line="360" w:lineRule="auto"/>
              <w:ind w:left="0" w:right="0" w:firstLine="472" w:firstLineChars="200"/>
              <w:jc w:val="both"/>
              <w:textAlignment w:val="auto"/>
              <w:rPr>
                <w:rFonts w:hint="eastAsia"/>
                <w:spacing w:val="2"/>
                <w:sz w:val="24"/>
                <w:szCs w:val="24"/>
                <w:lang w:eastAsia="zh-CN"/>
              </w:rPr>
            </w:pPr>
            <w:r>
              <w:rPr>
                <w:spacing w:val="-2"/>
                <w:sz w:val="24"/>
                <w:szCs w:val="24"/>
              </w:rPr>
              <w:t>项目</w:t>
            </w:r>
            <w:r>
              <w:rPr>
                <w:rFonts w:hint="eastAsia"/>
                <w:spacing w:val="-4"/>
                <w:sz w:val="24"/>
                <w:szCs w:val="24"/>
              </w:rPr>
              <w:t>总建筑面积为</w:t>
            </w:r>
            <w:r>
              <w:rPr>
                <w:rFonts w:hint="eastAsia"/>
                <w:sz w:val="24"/>
                <w:lang w:eastAsia="zh-CN"/>
              </w:rPr>
              <w:t>595.21</w:t>
            </w:r>
            <w:r>
              <w:rPr>
                <w:rFonts w:hint="eastAsia"/>
                <w:spacing w:val="-4"/>
                <w:sz w:val="24"/>
                <w:szCs w:val="24"/>
              </w:rPr>
              <w:t>平方米，</w:t>
            </w:r>
            <w:r>
              <w:rPr>
                <w:spacing w:val="-2"/>
                <w:sz w:val="24"/>
                <w:szCs w:val="24"/>
              </w:rPr>
              <w:t>项目</w:t>
            </w:r>
            <w:r>
              <w:rPr>
                <w:rFonts w:hint="eastAsia"/>
                <w:spacing w:val="-2"/>
                <w:sz w:val="24"/>
                <w:szCs w:val="24"/>
                <w:lang w:eastAsia="zh-CN"/>
              </w:rPr>
              <w:t>建成后</w:t>
            </w:r>
            <w:r>
              <w:rPr>
                <w:rFonts w:hint="eastAsia"/>
                <w:sz w:val="24"/>
              </w:rPr>
              <w:t>年检测量共计</w:t>
            </w:r>
            <w:r>
              <w:rPr>
                <w:rFonts w:hint="eastAsia"/>
                <w:sz w:val="24"/>
                <w:lang w:eastAsia="zh-CN"/>
              </w:rPr>
              <w:t>1350</w:t>
            </w:r>
            <w:r>
              <w:rPr>
                <w:rFonts w:hint="eastAsia"/>
                <w:sz w:val="24"/>
              </w:rPr>
              <w:t>份</w:t>
            </w:r>
            <w:r>
              <w:rPr>
                <w:rFonts w:hint="eastAsia"/>
                <w:spacing w:val="2"/>
                <w:sz w:val="24"/>
                <w:szCs w:val="24"/>
                <w:lang w:eastAsia="zh-CN"/>
              </w:rPr>
              <w:t>。</w:t>
            </w:r>
          </w:p>
          <w:p>
            <w:pPr>
              <w:pStyle w:val="44"/>
              <w:keepNext w:val="0"/>
              <w:keepLines w:val="0"/>
              <w:pageBreakBefore w:val="0"/>
              <w:widowControl w:val="0"/>
              <w:kinsoku/>
              <w:wordWrap/>
              <w:overflowPunct/>
              <w:topLinePunct w:val="0"/>
              <w:bidi w:val="0"/>
              <w:snapToGrid/>
              <w:spacing w:line="360" w:lineRule="auto"/>
              <w:ind w:left="0" w:right="0" w:firstLine="476" w:firstLineChars="200"/>
              <w:jc w:val="both"/>
              <w:textAlignment w:val="auto"/>
              <w:rPr>
                <w:sz w:val="24"/>
                <w:szCs w:val="24"/>
              </w:rPr>
            </w:pPr>
            <w:r>
              <w:rPr>
                <w:spacing w:val="-1"/>
                <w:sz w:val="24"/>
                <w:szCs w:val="24"/>
              </w:rPr>
              <w:t>项目建设内容详见下表：</w:t>
            </w:r>
          </w:p>
          <w:p>
            <w:pPr>
              <w:numPr>
                <w:ilvl w:val="0"/>
                <w:numId w:val="0"/>
              </w:numPr>
              <w:spacing w:line="360" w:lineRule="auto"/>
              <w:ind w:left="425" w:leftChars="0" w:hanging="425" w:firstLineChars="0"/>
              <w:jc w:val="center"/>
              <w:rPr>
                <w:rFonts w:ascii="Times New Roman" w:hAnsi="Times New Roman" w:eastAsia="宋体"/>
                <w:b/>
                <w:bCs/>
                <w:szCs w:val="21"/>
                <w:highlight w:val="none"/>
              </w:rPr>
            </w:pPr>
            <w:r>
              <w:rPr>
                <w:rFonts w:hint="default" w:ascii="Times New Roman" w:hAnsi="Times New Roman" w:eastAsia="宋体" w:cs="Times New Roman"/>
                <w:b/>
                <w:bCs/>
                <w:color w:val="auto"/>
                <w:kern w:val="2"/>
                <w:sz w:val="21"/>
                <w:szCs w:val="21"/>
                <w:lang w:val="en-US" w:eastAsia="zh-CN" w:bidi="ar-SA"/>
              </w:rPr>
              <w:t>表2-</w:t>
            </w:r>
            <w:r>
              <w:rPr>
                <w:rFonts w:hint="eastAsia" w:cs="Times New Roman"/>
                <w:b/>
                <w:bCs/>
                <w:color w:val="auto"/>
                <w:kern w:val="2"/>
                <w:sz w:val="21"/>
                <w:szCs w:val="21"/>
                <w:lang w:val="en-US" w:eastAsia="zh-CN" w:bidi="ar-SA"/>
              </w:rPr>
              <w:t>2</w:t>
            </w:r>
            <w:r>
              <w:rPr>
                <w:rFonts w:ascii="Times New Roman" w:hAnsi="Times New Roman" w:eastAsia="宋体"/>
                <w:b/>
                <w:bCs/>
                <w:szCs w:val="21"/>
                <w:highlight w:val="none"/>
              </w:rPr>
              <w:t>项目建设规模一览表</w:t>
            </w:r>
          </w:p>
          <w:tbl>
            <w:tblPr>
              <w:tblStyle w:val="17"/>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46"/>
              <w:gridCol w:w="1177"/>
              <w:gridCol w:w="640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8" w:type="pc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b/>
                      <w:bCs/>
                      <w:color w:val="auto"/>
                      <w:sz w:val="21"/>
                      <w:szCs w:val="21"/>
                    </w:rPr>
                  </w:pPr>
                  <w:r>
                    <w:rPr>
                      <w:rFonts w:hint="eastAsia"/>
                      <w:b/>
                      <w:bCs/>
                      <w:color w:val="auto"/>
                      <w:sz w:val="21"/>
                      <w:szCs w:val="21"/>
                      <w:lang w:eastAsia="zh-CN"/>
                    </w:rPr>
                    <w:t>工程</w:t>
                  </w:r>
                  <w:r>
                    <w:rPr>
                      <w:rFonts w:hint="default"/>
                      <w:b/>
                      <w:bCs/>
                      <w:color w:val="auto"/>
                      <w:sz w:val="21"/>
                      <w:szCs w:val="21"/>
                    </w:rPr>
                    <w:t>名称</w:t>
                  </w:r>
                </w:p>
              </w:tc>
              <w:tc>
                <w:tcPr>
                  <w:tcW w:w="706" w:type="pc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eastAsia" w:eastAsia="宋体"/>
                      <w:b/>
                      <w:bCs/>
                      <w:color w:val="auto"/>
                      <w:sz w:val="21"/>
                      <w:szCs w:val="21"/>
                      <w:lang w:eastAsia="zh-CN"/>
                    </w:rPr>
                  </w:pPr>
                  <w:r>
                    <w:rPr>
                      <w:rFonts w:hint="eastAsia"/>
                      <w:b/>
                      <w:bCs/>
                      <w:color w:val="auto"/>
                      <w:sz w:val="21"/>
                      <w:szCs w:val="21"/>
                      <w:lang w:eastAsia="zh-CN"/>
                    </w:rPr>
                    <w:t>单项工程</w:t>
                  </w:r>
                </w:p>
              </w:tc>
              <w:tc>
                <w:tcPr>
                  <w:tcW w:w="3845" w:type="pc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b/>
                      <w:bCs/>
                      <w:color w:val="auto"/>
                      <w:sz w:val="21"/>
                      <w:szCs w:val="21"/>
                    </w:rPr>
                  </w:pPr>
                  <w:r>
                    <w:rPr>
                      <w:rFonts w:hint="eastAsia"/>
                      <w:b/>
                      <w:bCs/>
                      <w:color w:val="auto"/>
                      <w:sz w:val="21"/>
                      <w:szCs w:val="21"/>
                      <w:lang w:eastAsia="zh-CN"/>
                    </w:rPr>
                    <w:t>工程</w:t>
                  </w:r>
                  <w:r>
                    <w:rPr>
                      <w:rFonts w:hint="eastAsia"/>
                      <w:b/>
                      <w:bCs/>
                      <w:color w:val="auto"/>
                      <w:sz w:val="21"/>
                      <w:szCs w:val="21"/>
                    </w:rPr>
                    <w:t>内容及</w:t>
                  </w:r>
                  <w:r>
                    <w:rPr>
                      <w:rFonts w:hint="default"/>
                      <w:b/>
                      <w:bCs/>
                      <w:color w:val="auto"/>
                      <w:sz w:val="21"/>
                      <w:szCs w:val="21"/>
                    </w:rPr>
                    <w:t>规模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8" w:type="pct"/>
                  <w:vMerge w:val="restar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主体工程</w:t>
                  </w:r>
                </w:p>
              </w:tc>
              <w:tc>
                <w:tcPr>
                  <w:tcW w:w="706" w:type="pc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eastAsia" w:eastAsia="宋体"/>
                      <w:color w:val="auto"/>
                      <w:sz w:val="21"/>
                      <w:szCs w:val="21"/>
                      <w:lang w:eastAsia="zh-CN"/>
                    </w:rPr>
                  </w:pPr>
                  <w:r>
                    <w:rPr>
                      <w:sz w:val="21"/>
                      <w:szCs w:val="21"/>
                    </w:rPr>
                    <w:t>单体燃烧试验</w:t>
                  </w:r>
                  <w:r>
                    <w:rPr>
                      <w:rFonts w:hint="eastAsia"/>
                      <w:sz w:val="21"/>
                      <w:szCs w:val="21"/>
                      <w:lang w:eastAsia="zh-CN"/>
                    </w:rPr>
                    <w:t>区</w:t>
                  </w:r>
                </w:p>
              </w:tc>
              <w:tc>
                <w:tcPr>
                  <w:tcW w:w="3845" w:type="pc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eastAsia"/>
                    </w:rPr>
                  </w:pPr>
                  <w:r>
                    <w:rPr>
                      <w:rFonts w:hint="eastAsia"/>
                      <w:color w:val="auto"/>
                      <w:sz w:val="21"/>
                      <w:szCs w:val="21"/>
                      <w:highlight w:val="none"/>
                      <w:lang w:val="en-US" w:eastAsia="zh-CN"/>
                    </w:rPr>
                    <w:t>位于</w:t>
                  </w:r>
                  <w:r>
                    <w:rPr>
                      <w:rFonts w:hint="eastAsia"/>
                      <w:sz w:val="21"/>
                      <w:szCs w:val="21"/>
                      <w:lang w:eastAsia="zh-CN"/>
                    </w:rPr>
                    <w:t>实验室中部，</w:t>
                  </w:r>
                  <w:r>
                    <w:rPr>
                      <w:rFonts w:hint="eastAsia"/>
                      <w:color w:val="auto"/>
                      <w:sz w:val="21"/>
                      <w:szCs w:val="21"/>
                      <w:highlight w:val="none"/>
                      <w:lang w:val="en-US" w:eastAsia="zh-CN"/>
                    </w:rPr>
                    <w:t>占地面积132.88m</w:t>
                  </w:r>
                  <w:r>
                    <w:rPr>
                      <w:rFonts w:hint="eastAsia"/>
                      <w:color w:val="auto"/>
                      <w:sz w:val="21"/>
                      <w:szCs w:val="21"/>
                      <w:highlight w:val="none"/>
                      <w:vertAlign w:val="superscript"/>
                      <w:lang w:val="en-US" w:eastAsia="zh-CN"/>
                    </w:rPr>
                    <w:t>2</w:t>
                  </w:r>
                  <w:r>
                    <w:rPr>
                      <w:rFonts w:hint="eastAsia"/>
                      <w:color w:val="auto"/>
                      <w:sz w:val="21"/>
                      <w:szCs w:val="21"/>
                      <w:highlight w:val="none"/>
                      <w:vertAlign w:val="baseline"/>
                      <w:lang w:val="en-US" w:eastAsia="zh-CN"/>
                    </w:rPr>
                    <w:t>，</w:t>
                  </w:r>
                  <w:r>
                    <w:rPr>
                      <w:rFonts w:hint="eastAsia"/>
                      <w:sz w:val="21"/>
                      <w:szCs w:val="21"/>
                      <w:lang w:eastAsia="zh-CN"/>
                    </w:rPr>
                    <w:t>由东向西设置</w:t>
                  </w:r>
                  <w:r>
                    <w:rPr>
                      <w:rFonts w:hint="eastAsia"/>
                      <w:sz w:val="21"/>
                      <w:szCs w:val="21"/>
                      <w:lang w:val="en-US" w:eastAsia="zh-CN"/>
                    </w:rPr>
                    <w:t>4台建筑材料单体燃烧试验机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8" w:type="pct"/>
                  <w:vMerge w:val="continue"/>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706" w:type="pc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sz w:val="21"/>
                      <w:szCs w:val="21"/>
                    </w:rPr>
                  </w:pPr>
                  <w:r>
                    <w:rPr>
                      <w:rFonts w:hint="eastAsia"/>
                      <w:sz w:val="21"/>
                      <w:szCs w:val="21"/>
                    </w:rPr>
                    <w:t>铺地燃烧</w:t>
                  </w:r>
                  <w:r>
                    <w:rPr>
                      <w:sz w:val="21"/>
                      <w:szCs w:val="21"/>
                    </w:rPr>
                    <w:t>试验</w:t>
                  </w:r>
                  <w:r>
                    <w:rPr>
                      <w:rFonts w:hint="eastAsia"/>
                      <w:sz w:val="21"/>
                      <w:szCs w:val="21"/>
                      <w:lang w:eastAsia="zh-CN"/>
                    </w:rPr>
                    <w:t>区</w:t>
                  </w:r>
                </w:p>
              </w:tc>
              <w:tc>
                <w:tcPr>
                  <w:tcW w:w="3845" w:type="pc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eastAsia"/>
                    </w:rPr>
                  </w:pPr>
                  <w:r>
                    <w:rPr>
                      <w:rFonts w:hint="eastAsia"/>
                      <w:color w:val="auto"/>
                      <w:sz w:val="21"/>
                      <w:szCs w:val="21"/>
                      <w:highlight w:val="none"/>
                      <w:lang w:val="en-US" w:eastAsia="zh-CN"/>
                    </w:rPr>
                    <w:t>位于</w:t>
                  </w:r>
                  <w:r>
                    <w:rPr>
                      <w:rFonts w:hint="eastAsia"/>
                      <w:sz w:val="21"/>
                      <w:szCs w:val="21"/>
                      <w:lang w:eastAsia="zh-CN"/>
                    </w:rPr>
                    <w:t>实验室南侧，</w:t>
                  </w:r>
                  <w:r>
                    <w:rPr>
                      <w:rFonts w:hint="eastAsia"/>
                      <w:color w:val="auto"/>
                      <w:sz w:val="21"/>
                      <w:szCs w:val="21"/>
                      <w:highlight w:val="none"/>
                      <w:lang w:val="en-US" w:eastAsia="zh-CN"/>
                    </w:rPr>
                    <w:t>占地面积19.9m</w:t>
                  </w:r>
                  <w:r>
                    <w:rPr>
                      <w:rFonts w:hint="eastAsia"/>
                      <w:color w:val="auto"/>
                      <w:sz w:val="21"/>
                      <w:szCs w:val="21"/>
                      <w:highlight w:val="none"/>
                      <w:vertAlign w:val="superscript"/>
                      <w:lang w:val="en-US" w:eastAsia="zh-CN"/>
                    </w:rPr>
                    <w:t>2</w:t>
                  </w:r>
                  <w:r>
                    <w:rPr>
                      <w:rFonts w:hint="eastAsia"/>
                      <w:color w:val="auto"/>
                      <w:sz w:val="21"/>
                      <w:szCs w:val="21"/>
                      <w:highlight w:val="none"/>
                      <w:vertAlign w:val="baseline"/>
                      <w:lang w:val="en-US" w:eastAsia="zh-CN"/>
                    </w:rPr>
                    <w:t>，设置1台</w:t>
                  </w:r>
                  <w:r>
                    <w:rPr>
                      <w:rFonts w:hint="eastAsia" w:ascii="Times New Roman" w:hAnsi="Times New Roman" w:eastAsia="宋体" w:cs="Times New Roman"/>
                      <w:sz w:val="21"/>
                      <w:szCs w:val="21"/>
                    </w:rPr>
                    <w:t>铺地材料燃烧试验机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8" w:type="pct"/>
                  <w:vMerge w:val="continue"/>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706" w:type="pc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eastAsia"/>
                      <w:color w:val="auto"/>
                      <w:sz w:val="21"/>
                      <w:szCs w:val="21"/>
                      <w:lang w:val="en-US" w:eastAsia="zh-CN"/>
                    </w:rPr>
                  </w:pPr>
                  <w:r>
                    <w:rPr>
                      <w:rFonts w:hint="eastAsia"/>
                      <w:sz w:val="21"/>
                      <w:szCs w:val="21"/>
                    </w:rPr>
                    <w:t>难燃性试验</w:t>
                  </w:r>
                  <w:r>
                    <w:rPr>
                      <w:rFonts w:hint="eastAsia"/>
                      <w:sz w:val="21"/>
                      <w:szCs w:val="21"/>
                      <w:lang w:eastAsia="zh-CN"/>
                    </w:rPr>
                    <w:t>区</w:t>
                  </w:r>
                </w:p>
              </w:tc>
              <w:tc>
                <w:tcPr>
                  <w:tcW w:w="3845" w:type="pc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位于</w:t>
                  </w:r>
                  <w:r>
                    <w:rPr>
                      <w:rFonts w:hint="eastAsia"/>
                      <w:sz w:val="21"/>
                      <w:szCs w:val="21"/>
                      <w:lang w:eastAsia="zh-CN"/>
                    </w:rPr>
                    <w:t>实验室东侧，</w:t>
                  </w:r>
                  <w:r>
                    <w:rPr>
                      <w:rFonts w:hint="eastAsia"/>
                      <w:color w:val="auto"/>
                      <w:sz w:val="21"/>
                      <w:szCs w:val="21"/>
                      <w:highlight w:val="none"/>
                      <w:lang w:val="en-US" w:eastAsia="zh-CN"/>
                    </w:rPr>
                    <w:t>占地面积28.4m</w:t>
                  </w:r>
                  <w:r>
                    <w:rPr>
                      <w:rFonts w:hint="eastAsia"/>
                      <w:color w:val="auto"/>
                      <w:sz w:val="21"/>
                      <w:szCs w:val="21"/>
                      <w:highlight w:val="none"/>
                      <w:vertAlign w:val="superscript"/>
                      <w:lang w:val="en-US" w:eastAsia="zh-CN"/>
                    </w:rPr>
                    <w:t>2</w:t>
                  </w:r>
                  <w:r>
                    <w:rPr>
                      <w:rFonts w:hint="eastAsia"/>
                      <w:color w:val="auto"/>
                      <w:sz w:val="21"/>
                      <w:szCs w:val="21"/>
                      <w:highlight w:val="none"/>
                      <w:vertAlign w:val="baseline"/>
                      <w:lang w:val="en-US" w:eastAsia="zh-CN"/>
                    </w:rPr>
                    <w:t>，设置1台</w:t>
                  </w:r>
                  <w:r>
                    <w:rPr>
                      <w:rFonts w:hint="eastAsia" w:ascii="Times New Roman" w:hAnsi="Times New Roman" w:eastAsia="宋体" w:cs="Times New Roman"/>
                      <w:sz w:val="21"/>
                      <w:szCs w:val="21"/>
                    </w:rPr>
                    <w:t>建筑材料难燃性试验炉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8" w:type="pct"/>
                  <w:vMerge w:val="continue"/>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706" w:type="pc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eastAsia" w:eastAsia="宋体"/>
                      <w:sz w:val="21"/>
                      <w:szCs w:val="21"/>
                      <w:lang w:eastAsia="zh-CN"/>
                    </w:rPr>
                  </w:pPr>
                  <w:r>
                    <w:rPr>
                      <w:rFonts w:hint="eastAsia"/>
                      <w:sz w:val="21"/>
                      <w:szCs w:val="21"/>
                      <w:lang w:eastAsia="zh-CN"/>
                    </w:rPr>
                    <w:t>制样区</w:t>
                  </w:r>
                </w:p>
              </w:tc>
              <w:tc>
                <w:tcPr>
                  <w:tcW w:w="3845" w:type="pc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位于</w:t>
                  </w:r>
                  <w:r>
                    <w:rPr>
                      <w:rFonts w:hint="eastAsia"/>
                      <w:sz w:val="21"/>
                      <w:szCs w:val="21"/>
                      <w:lang w:eastAsia="zh-CN"/>
                    </w:rPr>
                    <w:t>实验室中部，</w:t>
                  </w:r>
                  <w:r>
                    <w:rPr>
                      <w:rFonts w:hint="eastAsia"/>
                      <w:color w:val="auto"/>
                      <w:sz w:val="21"/>
                      <w:szCs w:val="21"/>
                      <w:highlight w:val="none"/>
                      <w:lang w:val="en-US" w:eastAsia="zh-CN"/>
                    </w:rPr>
                    <w:t>占地面积28m</w:t>
                  </w:r>
                  <w:r>
                    <w:rPr>
                      <w:rFonts w:hint="eastAsia"/>
                      <w:color w:val="auto"/>
                      <w:sz w:val="21"/>
                      <w:szCs w:val="21"/>
                      <w:highlight w:val="none"/>
                      <w:vertAlign w:val="superscript"/>
                      <w:lang w:val="en-US" w:eastAsia="zh-CN"/>
                    </w:rPr>
                    <w:t>2</w:t>
                  </w:r>
                  <w:r>
                    <w:rPr>
                      <w:rFonts w:hint="eastAsia"/>
                      <w:color w:val="auto"/>
                      <w:sz w:val="21"/>
                      <w:szCs w:val="21"/>
                      <w:highlight w:val="none"/>
                      <w:vertAlign w:val="baseline"/>
                      <w:lang w:val="en-US" w:eastAsia="zh-CN"/>
                    </w:rPr>
                    <w:t>，设置工作台面</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8" w:type="pct"/>
                  <w:vMerge w:val="restar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储运工程</w:t>
                  </w:r>
                </w:p>
              </w:tc>
              <w:tc>
                <w:tcPr>
                  <w:tcW w:w="706" w:type="pc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eastAsia" w:eastAsia="宋体"/>
                      <w:color w:val="auto"/>
                      <w:sz w:val="21"/>
                      <w:szCs w:val="21"/>
                      <w:lang w:eastAsia="zh-CN"/>
                    </w:rPr>
                  </w:pPr>
                  <w:r>
                    <w:rPr>
                      <w:rFonts w:hint="eastAsia"/>
                      <w:color w:val="auto"/>
                      <w:sz w:val="21"/>
                      <w:szCs w:val="21"/>
                      <w:lang w:eastAsia="zh-CN"/>
                    </w:rPr>
                    <w:t>样品存放区</w:t>
                  </w:r>
                </w:p>
              </w:tc>
              <w:tc>
                <w:tcPr>
                  <w:tcW w:w="3845" w:type="pct"/>
                  <w:tcBorders>
                    <w:tl2br w:val="nil"/>
                    <w:tr2bl w:val="nil"/>
                  </w:tcBorders>
                  <w:vAlign w:val="center"/>
                </w:tcPr>
                <w:p>
                  <w:pPr>
                    <w:pStyle w:val="6"/>
                    <w:adjustRightInd w:val="0"/>
                    <w:spacing w:line="240" w:lineRule="auto"/>
                    <w:ind w:firstLine="0" w:firstLineChars="0"/>
                    <w:jc w:val="center"/>
                    <w:rPr>
                      <w:rFonts w:hint="default" w:ascii="Times New Roman" w:hAnsi="Times New Roman" w:eastAsia="宋体" w:cs="Times New Roman"/>
                      <w:color w:val="FF0000"/>
                      <w:kern w:val="2"/>
                      <w:sz w:val="21"/>
                      <w:szCs w:val="21"/>
                      <w:lang w:val="en-US" w:eastAsia="zh-CN" w:bidi="ar-SA"/>
                    </w:rPr>
                  </w:pPr>
                  <w:r>
                    <w:rPr>
                      <w:rFonts w:hint="eastAsia"/>
                      <w:color w:val="auto"/>
                      <w:sz w:val="21"/>
                      <w:szCs w:val="21"/>
                      <w:highlight w:val="none"/>
                      <w:lang w:val="en-US" w:eastAsia="zh-CN"/>
                    </w:rPr>
                    <w:t>位于</w:t>
                  </w:r>
                  <w:r>
                    <w:rPr>
                      <w:rFonts w:hint="eastAsia"/>
                      <w:sz w:val="21"/>
                      <w:szCs w:val="21"/>
                      <w:lang w:eastAsia="zh-CN"/>
                    </w:rPr>
                    <w:t>实验室东侧，</w:t>
                  </w:r>
                  <w:r>
                    <w:rPr>
                      <w:rFonts w:hint="eastAsia"/>
                      <w:color w:val="auto"/>
                      <w:sz w:val="21"/>
                      <w:szCs w:val="21"/>
                      <w:highlight w:val="none"/>
                      <w:lang w:val="en-US" w:eastAsia="zh-CN"/>
                    </w:rPr>
                    <w:t>占地面积20.385m</w:t>
                  </w:r>
                  <w:r>
                    <w:rPr>
                      <w:rFonts w:hint="eastAsia"/>
                      <w:color w:val="auto"/>
                      <w:sz w:val="21"/>
                      <w:szCs w:val="21"/>
                      <w:highlight w:val="none"/>
                      <w:vertAlign w:val="superscript"/>
                      <w:lang w:val="en-US" w:eastAsia="zh-CN"/>
                    </w:rPr>
                    <w:t>2</w:t>
                  </w:r>
                  <w:r>
                    <w:rPr>
                      <w:rFonts w:hint="eastAsia"/>
                      <w:color w:val="auto"/>
                      <w:sz w:val="21"/>
                      <w:szCs w:val="21"/>
                      <w:highlight w:val="none"/>
                      <w:vertAlign w:val="baseline"/>
                      <w:lang w:val="en-US" w:eastAsia="zh-CN"/>
                    </w:rPr>
                    <w:t>，用于样品存放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8" w:type="pct"/>
                  <w:vMerge w:val="continue"/>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706" w:type="pc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eastAsia" w:eastAsia="宋体"/>
                      <w:color w:val="auto"/>
                      <w:sz w:val="21"/>
                      <w:szCs w:val="21"/>
                      <w:lang w:eastAsia="zh-CN"/>
                    </w:rPr>
                  </w:pPr>
                  <w:r>
                    <w:rPr>
                      <w:rFonts w:hint="eastAsia"/>
                      <w:color w:val="auto"/>
                      <w:sz w:val="21"/>
                      <w:szCs w:val="21"/>
                      <w:lang w:eastAsia="zh-CN"/>
                    </w:rPr>
                    <w:t>气瓶放置区</w:t>
                  </w:r>
                </w:p>
              </w:tc>
              <w:tc>
                <w:tcPr>
                  <w:tcW w:w="3845" w:type="pct"/>
                  <w:tcBorders>
                    <w:tl2br w:val="nil"/>
                    <w:tr2bl w:val="nil"/>
                  </w:tcBorders>
                  <w:vAlign w:val="center"/>
                </w:tcPr>
                <w:p>
                  <w:pPr>
                    <w:pStyle w:val="6"/>
                    <w:adjustRightInd w:val="0"/>
                    <w:spacing w:line="240" w:lineRule="auto"/>
                    <w:ind w:firstLine="0" w:firstLineChars="0"/>
                    <w:jc w:val="center"/>
                    <w:rPr>
                      <w:rFonts w:hint="default" w:ascii="Times New Roman" w:hAnsi="Times New Roman" w:eastAsia="宋体" w:cs="Times New Roman"/>
                      <w:color w:val="FF0000"/>
                      <w:kern w:val="2"/>
                      <w:sz w:val="21"/>
                      <w:szCs w:val="21"/>
                      <w:lang w:val="en-US" w:eastAsia="zh-CN" w:bidi="ar-SA"/>
                    </w:rPr>
                  </w:pPr>
                  <w:r>
                    <w:rPr>
                      <w:rFonts w:hint="eastAsia"/>
                      <w:color w:val="000000" w:themeColor="text1"/>
                      <w:sz w:val="21"/>
                      <w:szCs w:val="21"/>
                      <w14:textFill>
                        <w14:solidFill>
                          <w14:schemeClr w14:val="tx1"/>
                        </w14:solidFill>
                      </w14:textFill>
                    </w:rPr>
                    <w:t>位于</w:t>
                  </w:r>
                  <w:r>
                    <w:rPr>
                      <w:rFonts w:hint="eastAsia"/>
                      <w:sz w:val="21"/>
                      <w:szCs w:val="21"/>
                    </w:rPr>
                    <w:t>实验室东南角</w:t>
                  </w:r>
                  <w:r>
                    <w:rPr>
                      <w:rFonts w:hint="eastAsia"/>
                      <w:color w:val="000000" w:themeColor="text1"/>
                      <w:sz w:val="21"/>
                      <w:szCs w:val="21"/>
                      <w14:textFill>
                        <w14:solidFill>
                          <w14:schemeClr w14:val="tx1"/>
                        </w14:solidFill>
                      </w14:textFill>
                    </w:rPr>
                    <w:t>，占地面积为</w:t>
                  </w:r>
                  <w:r>
                    <w:rPr>
                      <w:rFonts w:hint="eastAsia"/>
                      <w:color w:val="000000" w:themeColor="text1"/>
                      <w:sz w:val="21"/>
                      <w:szCs w:val="21"/>
                      <w:lang w:val="en-US" w:eastAsia="zh-CN"/>
                      <w14:textFill>
                        <w14:solidFill>
                          <w14:schemeClr w14:val="tx1"/>
                        </w14:solidFill>
                      </w14:textFill>
                    </w:rPr>
                    <w:t>9.1</w:t>
                  </w: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，主要用于存储</w:t>
                  </w:r>
                  <w:r>
                    <w:rPr>
                      <w:rFonts w:hint="eastAsia"/>
                      <w:color w:val="000000" w:themeColor="text1"/>
                      <w:sz w:val="21"/>
                      <w:szCs w:val="21"/>
                      <w:lang w:eastAsia="zh-CN"/>
                      <w14:textFill>
                        <w14:solidFill>
                          <w14:schemeClr w14:val="tx1"/>
                        </w14:solidFill>
                      </w14:textFill>
                    </w:rPr>
                    <w:t>丙烷、氮气</w:t>
                  </w:r>
                  <w:r>
                    <w:rPr>
                      <w:rFonts w:hint="eastAsia"/>
                      <w:color w:val="000000" w:themeColor="text1"/>
                      <w:sz w:val="21"/>
                      <w:szCs w:val="21"/>
                      <w14:textFill>
                        <w14:solidFill>
                          <w14:schemeClr w14:val="tx1"/>
                        </w14:solidFill>
                      </w14:textFill>
                    </w:rPr>
                    <w:t>钢瓶气体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8" w:type="pct"/>
                  <w:vMerge w:val="restar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公用工程</w:t>
                  </w:r>
                </w:p>
              </w:tc>
              <w:tc>
                <w:tcPr>
                  <w:tcW w:w="706" w:type="pc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供电系统</w:t>
                  </w:r>
                </w:p>
              </w:tc>
              <w:tc>
                <w:tcPr>
                  <w:tcW w:w="3845" w:type="pc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市政</w:t>
                  </w:r>
                  <w:r>
                    <w:rPr>
                      <w:rFonts w:hint="default"/>
                      <w:color w:val="auto"/>
                      <w:sz w:val="21"/>
                      <w:szCs w:val="21"/>
                    </w:rPr>
                    <w:t>电网供电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8" w:type="pct"/>
                  <w:vMerge w:val="continue"/>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706" w:type="pc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给水</w:t>
                  </w:r>
                  <w:r>
                    <w:rPr>
                      <w:rFonts w:hint="eastAsia"/>
                      <w:color w:val="auto"/>
                      <w:sz w:val="21"/>
                      <w:szCs w:val="21"/>
                    </w:rPr>
                    <w:t>工程</w:t>
                  </w:r>
                </w:p>
              </w:tc>
              <w:tc>
                <w:tcPr>
                  <w:tcW w:w="3845" w:type="pc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市政管网供给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8" w:type="pct"/>
                  <w:vMerge w:val="continue"/>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706" w:type="pc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排水工程</w:t>
                  </w:r>
                </w:p>
              </w:tc>
              <w:tc>
                <w:tcPr>
                  <w:tcW w:w="3845" w:type="pc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雨污分流管网，雨水经厂区雨水管网排入周边市政道路雨水管网；</w:t>
                  </w:r>
                  <w:r>
                    <w:rPr>
                      <w:rFonts w:hint="eastAsia"/>
                      <w:color w:val="000000" w:themeColor="text1"/>
                      <w:sz w:val="21"/>
                      <w:szCs w:val="21"/>
                      <w:lang w:eastAsia="zh-CN"/>
                      <w14:textFill>
                        <w14:solidFill>
                          <w14:schemeClr w14:val="tx1"/>
                        </w14:solidFill>
                      </w14:textFill>
                    </w:rPr>
                    <w:t>生活</w:t>
                  </w:r>
                  <w:r>
                    <w:rPr>
                      <w:rFonts w:hint="eastAsia"/>
                      <w:color w:val="000000" w:themeColor="text1"/>
                      <w:sz w:val="21"/>
                      <w:szCs w:val="21"/>
                      <w14:textFill>
                        <w14:solidFill>
                          <w14:schemeClr w14:val="tx1"/>
                        </w14:solidFill>
                      </w14:textFill>
                    </w:rPr>
                    <w:t>污水进入所在建筑公共化粪池消解，然后经市政管网排入</w:t>
                  </w:r>
                  <w:r>
                    <w:rPr>
                      <w:rFonts w:hint="eastAsia"/>
                      <w:color w:val="000000" w:themeColor="text1"/>
                      <w:kern w:val="0"/>
                      <w:sz w:val="21"/>
                      <w:szCs w:val="21"/>
                      <w14:textFill>
                        <w14:solidFill>
                          <w14:schemeClr w14:val="tx1"/>
                        </w14:solidFill>
                      </w14:textFill>
                    </w:rPr>
                    <w:t>庞各庄污水处理厂</w:t>
                  </w:r>
                  <w:r>
                    <w:rPr>
                      <w:rFonts w:hint="eastAsia"/>
                      <w:color w:val="000000" w:themeColor="text1"/>
                      <w:sz w:val="21"/>
                      <w:szCs w:val="21"/>
                      <w14:textFill>
                        <w14:solidFill>
                          <w14:schemeClr w14:val="tx1"/>
                        </w14:solidFill>
                      </w14:textFill>
                    </w:rPr>
                    <w:t>进行处理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8" w:type="pct"/>
                  <w:vMerge w:val="restar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环保工程</w:t>
                  </w:r>
                </w:p>
              </w:tc>
              <w:tc>
                <w:tcPr>
                  <w:tcW w:w="706" w:type="pc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废水</w:t>
                  </w:r>
                  <w:r>
                    <w:rPr>
                      <w:rFonts w:hint="eastAsia"/>
                      <w:color w:val="auto"/>
                      <w:sz w:val="21"/>
                      <w:szCs w:val="21"/>
                    </w:rPr>
                    <w:t>治理</w:t>
                  </w:r>
                </w:p>
              </w:tc>
              <w:tc>
                <w:tcPr>
                  <w:tcW w:w="3845" w:type="pc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项目无生产废水，</w:t>
                  </w:r>
                  <w:r>
                    <w:rPr>
                      <w:rFonts w:hint="eastAsia"/>
                      <w:color w:val="000000" w:themeColor="text1"/>
                      <w:sz w:val="21"/>
                      <w:szCs w:val="21"/>
                      <w:highlight w:val="none"/>
                      <w14:textFill>
                        <w14:solidFill>
                          <w14:schemeClr w14:val="tx1"/>
                        </w14:solidFill>
                      </w14:textFill>
                    </w:rPr>
                    <w:t>生活污水进入所在建筑</w:t>
                  </w:r>
                  <w:r>
                    <w:rPr>
                      <w:rFonts w:hint="eastAsia"/>
                      <w:color w:val="000000" w:themeColor="text1"/>
                      <w:sz w:val="21"/>
                      <w:szCs w:val="21"/>
                      <w14:textFill>
                        <w14:solidFill>
                          <w14:schemeClr w14:val="tx1"/>
                        </w14:solidFill>
                      </w14:textFill>
                    </w:rPr>
                    <w:t>公共化粪池消解，然后经市政管网排入</w:t>
                  </w:r>
                  <w:r>
                    <w:rPr>
                      <w:rFonts w:hint="eastAsia"/>
                      <w:color w:val="000000" w:themeColor="text1"/>
                      <w:kern w:val="0"/>
                      <w:sz w:val="21"/>
                      <w:szCs w:val="21"/>
                      <w14:textFill>
                        <w14:solidFill>
                          <w14:schemeClr w14:val="tx1"/>
                        </w14:solidFill>
                      </w14:textFill>
                    </w:rPr>
                    <w:t>庞各庄污水处理厂</w:t>
                  </w:r>
                  <w:r>
                    <w:rPr>
                      <w:rFonts w:hint="eastAsia"/>
                      <w:color w:val="000000" w:themeColor="text1"/>
                      <w:sz w:val="21"/>
                      <w:szCs w:val="21"/>
                      <w14:textFill>
                        <w14:solidFill>
                          <w14:schemeClr w14:val="tx1"/>
                        </w14:solidFill>
                      </w14:textFill>
                    </w:rPr>
                    <w:t>进行处理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8" w:type="pct"/>
                  <w:vMerge w:val="continue"/>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706" w:type="pct"/>
                  <w:tcBorders>
                    <w:top w:val="single" w:color="auto" w:sz="4" w:space="0"/>
                    <w:bottom w:val="single" w:color="auto" w:sz="4" w:space="0"/>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废气</w:t>
                  </w:r>
                  <w:r>
                    <w:rPr>
                      <w:rFonts w:hint="eastAsia"/>
                      <w:color w:val="auto"/>
                      <w:sz w:val="21"/>
                      <w:szCs w:val="21"/>
                    </w:rPr>
                    <w:t>治理</w:t>
                  </w:r>
                </w:p>
              </w:tc>
              <w:tc>
                <w:tcPr>
                  <w:tcW w:w="3845" w:type="pc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eastAsia" w:eastAsia="宋体"/>
                      <w:b w:val="0"/>
                      <w:bCs/>
                      <w:color w:val="auto"/>
                      <w:kern w:val="0"/>
                      <w:sz w:val="21"/>
                      <w:szCs w:val="21"/>
                      <w:highlight w:val="none"/>
                      <w:lang w:val="en-US" w:eastAsia="zh-CN"/>
                    </w:rPr>
                  </w:pPr>
                  <w:r>
                    <w:rPr>
                      <w:rFonts w:hint="eastAsia"/>
                      <w:color w:val="000000"/>
                      <w:sz w:val="21"/>
                      <w:szCs w:val="21"/>
                    </w:rPr>
                    <w:t>建筑材料单体燃烧试验机</w:t>
                  </w:r>
                  <w:r>
                    <w:rPr>
                      <w:rFonts w:hint="eastAsia"/>
                      <w:color w:val="000000"/>
                      <w:sz w:val="21"/>
                      <w:szCs w:val="21"/>
                      <w:lang w:eastAsia="zh-CN"/>
                    </w:rPr>
                    <w:t>设备密闭，并配置管道系统对废气进行收集，</w:t>
                  </w:r>
                  <w:r>
                    <w:rPr>
                      <w:rFonts w:hint="eastAsia"/>
                      <w:color w:val="000000"/>
                      <w:sz w:val="21"/>
                      <w:szCs w:val="21"/>
                    </w:rPr>
                    <w:t>收集后的废气经</w:t>
                  </w:r>
                  <w:r>
                    <w:rPr>
                      <w:rFonts w:hint="eastAsia"/>
                      <w:color w:val="000000"/>
                      <w:sz w:val="21"/>
                      <w:szCs w:val="21"/>
                      <w:lang w:val="en-US" w:eastAsia="zh-CN"/>
                    </w:rPr>
                    <w:t>2套</w:t>
                  </w:r>
                  <w:r>
                    <w:rPr>
                      <w:rFonts w:hint="eastAsia"/>
                      <w:color w:val="auto"/>
                      <w:sz w:val="21"/>
                      <w:szCs w:val="21"/>
                      <w:highlight w:val="none"/>
                      <w:vertAlign w:val="baseline"/>
                      <w:lang w:val="en-US" w:eastAsia="zh-CN"/>
                    </w:rPr>
                    <w:t>“脉冲布袋除尘</w:t>
                  </w:r>
                  <w:r>
                    <w:rPr>
                      <w:rFonts w:hint="eastAsia"/>
                      <w:color w:val="000000" w:themeColor="text1"/>
                      <w:sz w:val="21"/>
                      <w:szCs w:val="21"/>
                      <w:highlight w:val="none"/>
                      <w:vertAlign w:val="baseline"/>
                      <w:lang w:val="en-US" w:eastAsia="zh-CN"/>
                      <w14:textFill>
                        <w14:solidFill>
                          <w14:schemeClr w14:val="tx1"/>
                        </w14:solidFill>
                      </w14:textFill>
                    </w:rPr>
                    <w:t>+</w:t>
                  </w:r>
                  <w:r>
                    <w:rPr>
                      <w:rFonts w:hint="eastAsia"/>
                      <w:color w:val="auto"/>
                      <w:sz w:val="21"/>
                      <w:szCs w:val="21"/>
                      <w:highlight w:val="none"/>
                      <w:vertAlign w:val="baseline"/>
                      <w:lang w:val="en-US" w:eastAsia="zh-CN"/>
                    </w:rPr>
                    <w:t>光氧催化废气净化+活性炭吸附净化”</w:t>
                  </w:r>
                  <w:r>
                    <w:rPr>
                      <w:rFonts w:hint="eastAsia"/>
                      <w:color w:val="000000"/>
                      <w:sz w:val="21"/>
                      <w:szCs w:val="21"/>
                    </w:rPr>
                    <w:t>装置</w:t>
                  </w:r>
                  <w:r>
                    <w:rPr>
                      <w:rFonts w:hint="eastAsia"/>
                      <w:bCs/>
                      <w:color w:val="auto"/>
                      <w:kern w:val="0"/>
                      <w:sz w:val="21"/>
                      <w:szCs w:val="21"/>
                      <w:highlight w:val="none"/>
                      <w:lang w:val="en-US" w:eastAsia="zh-CN"/>
                    </w:rPr>
                    <w:t>处理后的废气统一经2根15m高排气筒（DA001、DA002）排放；</w:t>
                  </w:r>
                  <w:r>
                    <w:rPr>
                      <w:rFonts w:hint="eastAsia"/>
                      <w:color w:val="000000"/>
                      <w:sz w:val="21"/>
                      <w:szCs w:val="21"/>
                    </w:rPr>
                    <w:t>铺地材料燃烧试验机、建筑材料难燃性试验炉</w:t>
                  </w:r>
                  <w:r>
                    <w:rPr>
                      <w:rFonts w:hint="eastAsia"/>
                      <w:color w:val="000000"/>
                      <w:sz w:val="21"/>
                      <w:szCs w:val="21"/>
                      <w:lang w:eastAsia="zh-CN"/>
                    </w:rPr>
                    <w:t>设备密闭，并配置管道系统对废气进行收集，</w:t>
                  </w:r>
                  <w:r>
                    <w:rPr>
                      <w:rFonts w:hint="eastAsia"/>
                      <w:color w:val="000000"/>
                      <w:sz w:val="21"/>
                      <w:szCs w:val="21"/>
                    </w:rPr>
                    <w:t>收集后的废气经</w:t>
                  </w:r>
                  <w:r>
                    <w:rPr>
                      <w:rFonts w:hint="eastAsia"/>
                      <w:color w:val="000000"/>
                      <w:sz w:val="21"/>
                      <w:szCs w:val="21"/>
                      <w:lang w:val="en-US" w:eastAsia="zh-CN"/>
                    </w:rPr>
                    <w:t>1套</w:t>
                  </w:r>
                  <w:r>
                    <w:rPr>
                      <w:rFonts w:hint="eastAsia"/>
                      <w:color w:val="000000" w:themeColor="text1"/>
                      <w:kern w:val="0"/>
                      <w:sz w:val="21"/>
                      <w:szCs w:val="21"/>
                      <w:lang w:eastAsia="zh-CN"/>
                      <w14:textFill>
                        <w14:solidFill>
                          <w14:schemeClr w14:val="tx1"/>
                        </w14:solidFill>
                      </w14:textFill>
                    </w:rPr>
                    <w:t>“滤芯除尘器+活性炭吸附净化”</w:t>
                  </w:r>
                  <w:r>
                    <w:rPr>
                      <w:rFonts w:hint="eastAsia"/>
                      <w:color w:val="000000"/>
                      <w:sz w:val="21"/>
                      <w:szCs w:val="21"/>
                    </w:rPr>
                    <w:t>装置</w:t>
                  </w:r>
                  <w:r>
                    <w:rPr>
                      <w:rFonts w:hint="eastAsia"/>
                      <w:bCs/>
                      <w:color w:val="auto"/>
                      <w:kern w:val="0"/>
                      <w:sz w:val="21"/>
                      <w:szCs w:val="21"/>
                      <w:highlight w:val="none"/>
                      <w:lang w:val="en-US" w:eastAsia="zh-CN"/>
                    </w:rPr>
                    <w:t>处理后的废气统一经1根15m高排气筒（DA003）排放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8" w:type="pct"/>
                  <w:vMerge w:val="continue"/>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706" w:type="pct"/>
                  <w:tcBorders>
                    <w:top w:val="single" w:color="auto" w:sz="4" w:space="0"/>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噪声</w:t>
                  </w:r>
                </w:p>
              </w:tc>
              <w:tc>
                <w:tcPr>
                  <w:tcW w:w="3845" w:type="pc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采用</w:t>
                  </w:r>
                  <w:r>
                    <w:rPr>
                      <w:rFonts w:hint="eastAsia"/>
                      <w:color w:val="auto"/>
                      <w:sz w:val="21"/>
                      <w:szCs w:val="21"/>
                      <w:lang w:eastAsia="zh-CN"/>
                    </w:rPr>
                    <w:t>实验室</w:t>
                  </w:r>
                  <w:r>
                    <w:rPr>
                      <w:rFonts w:hint="default"/>
                      <w:color w:val="auto"/>
                      <w:sz w:val="21"/>
                      <w:szCs w:val="21"/>
                    </w:rPr>
                    <w:t>隔声、设备消声、减振、合理布局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8" w:type="pct"/>
                  <w:vMerge w:val="continue"/>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706" w:type="pct"/>
                  <w:vMerge w:val="restar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固体废物</w:t>
                  </w:r>
                </w:p>
              </w:tc>
              <w:tc>
                <w:tcPr>
                  <w:tcW w:w="3845" w:type="pct"/>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ascii="Times New Roman" w:hAnsi="Times New Roman" w:eastAsia="宋体" w:cs="Times New Roman"/>
                      <w:color w:val="auto"/>
                      <w:sz w:val="21"/>
                      <w:szCs w:val="21"/>
                      <w:highlight w:val="none"/>
                    </w:rPr>
                    <w:t>一般</w:t>
                  </w:r>
                  <w:r>
                    <w:rPr>
                      <w:rFonts w:hint="eastAsia" w:cs="Times New Roman"/>
                      <w:color w:val="auto"/>
                      <w:sz w:val="21"/>
                      <w:szCs w:val="21"/>
                      <w:highlight w:val="none"/>
                      <w:lang w:val="en-US" w:eastAsia="zh-CN"/>
                    </w:rPr>
                    <w:t>工业</w:t>
                  </w:r>
                  <w:r>
                    <w:rPr>
                      <w:rFonts w:hint="default" w:ascii="Times New Roman" w:hAnsi="Times New Roman" w:eastAsia="宋体" w:cs="Times New Roman"/>
                      <w:color w:val="auto"/>
                      <w:sz w:val="21"/>
                      <w:szCs w:val="21"/>
                      <w:highlight w:val="none"/>
                    </w:rPr>
                    <w:t>固废：废包装材料、</w:t>
                  </w:r>
                  <w:r>
                    <w:rPr>
                      <w:rFonts w:hint="eastAsia" w:cs="Times New Roman"/>
                      <w:color w:val="auto"/>
                      <w:sz w:val="21"/>
                      <w:szCs w:val="21"/>
                      <w:highlight w:val="none"/>
                      <w:lang w:eastAsia="zh-CN"/>
                    </w:rPr>
                    <w:t>废样品、</w:t>
                  </w:r>
                  <w:r>
                    <w:rPr>
                      <w:rFonts w:hint="default" w:ascii="Times New Roman" w:hAnsi="Times New Roman" w:eastAsia="宋体" w:cs="Times New Roman"/>
                      <w:color w:val="auto"/>
                      <w:sz w:val="21"/>
                      <w:szCs w:val="21"/>
                      <w:highlight w:val="none"/>
                    </w:rPr>
                    <w:t>燃烧实验残渣和除尘器灰渣</w:t>
                  </w:r>
                  <w:r>
                    <w:rPr>
                      <w:rFonts w:hint="eastAsia" w:cs="Times New Roman"/>
                      <w:color w:val="auto"/>
                      <w:sz w:val="21"/>
                      <w:szCs w:val="21"/>
                      <w:highlight w:val="none"/>
                      <w:lang w:eastAsia="zh-CN"/>
                    </w:rPr>
                    <w:t>废布袋、废滤芯</w:t>
                  </w:r>
                  <w:r>
                    <w:rPr>
                      <w:sz w:val="21"/>
                      <w:szCs w:val="21"/>
                    </w:rPr>
                    <w:t>集中</w:t>
                  </w:r>
                  <w:r>
                    <w:rPr>
                      <w:rFonts w:hint="eastAsia"/>
                      <w:sz w:val="21"/>
                      <w:szCs w:val="21"/>
                    </w:rPr>
                    <w:t>收集，</w:t>
                  </w:r>
                  <w:r>
                    <w:rPr>
                      <w:sz w:val="21"/>
                      <w:szCs w:val="21"/>
                    </w:rPr>
                    <w:t>定期</w:t>
                  </w:r>
                  <w:r>
                    <w:rPr>
                      <w:rFonts w:hint="eastAsia"/>
                      <w:sz w:val="21"/>
                      <w:szCs w:val="21"/>
                    </w:rPr>
                    <w:t>清运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8" w:type="pct"/>
                  <w:vMerge w:val="continue"/>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706" w:type="pct"/>
                  <w:vMerge w:val="continue"/>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3845" w:type="pct"/>
                  <w:tcBorders>
                    <w:tl2br w:val="nil"/>
                    <w:tr2bl w:val="nil"/>
                  </w:tcBorders>
                  <w:vAlign w:val="center"/>
                </w:tcPr>
                <w:p>
                  <w:pPr>
                    <w:keepNext w:val="0"/>
                    <w:keepLines w:val="0"/>
                    <w:pageBreakBefore w:val="0"/>
                    <w:widowControl w:val="0"/>
                    <w:suppressLineNumbers w:val="0"/>
                    <w:kinsoku/>
                    <w:wordWrap/>
                    <w:topLinePunct w:val="0"/>
                    <w:autoSpaceDE/>
                    <w:autoSpaceDN/>
                    <w:bidi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ascii="Times New Roman" w:hAnsi="Times New Roman" w:eastAsia="宋体" w:cs="Times New Roman"/>
                      <w:color w:val="auto"/>
                      <w:sz w:val="21"/>
                      <w:szCs w:val="21"/>
                      <w:highlight w:val="none"/>
                    </w:rPr>
                    <w:t>生活垃圾：集中收集，交由</w:t>
                  </w:r>
                  <w:r>
                    <w:rPr>
                      <w:rFonts w:hint="eastAsia" w:ascii="Times New Roman" w:hAnsi="Times New Roman" w:eastAsia="宋体" w:cs="Times New Roman"/>
                      <w:color w:val="auto"/>
                      <w:sz w:val="21"/>
                      <w:szCs w:val="21"/>
                      <w:highlight w:val="none"/>
                      <w:lang w:eastAsia="zh-CN"/>
                    </w:rPr>
                    <w:t>环卫</w:t>
                  </w:r>
                  <w:r>
                    <w:rPr>
                      <w:rFonts w:hint="default" w:ascii="Times New Roman" w:hAnsi="Times New Roman" w:eastAsia="宋体" w:cs="Times New Roman"/>
                      <w:color w:val="auto"/>
                      <w:sz w:val="21"/>
                      <w:szCs w:val="21"/>
                      <w:highlight w:val="none"/>
                    </w:rPr>
                    <w:t>部门统一清运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8" w:type="pct"/>
                  <w:vMerge w:val="continue"/>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706" w:type="pct"/>
                  <w:vMerge w:val="continue"/>
                  <w:tcBorders>
                    <w:tl2br w:val="nil"/>
                    <w:tr2bl w:val="nil"/>
                  </w:tcBorders>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color w:val="auto"/>
                      <w:sz w:val="21"/>
                      <w:szCs w:val="21"/>
                    </w:rPr>
                  </w:pPr>
                </w:p>
              </w:tc>
              <w:tc>
                <w:tcPr>
                  <w:tcW w:w="3845" w:type="pct"/>
                  <w:tcBorders>
                    <w:tl2br w:val="nil"/>
                    <w:tr2bl w:val="nil"/>
                  </w:tcBorders>
                  <w:vAlign w:val="center"/>
                </w:tcPr>
                <w:p>
                  <w:pPr>
                    <w:keepNext w:val="0"/>
                    <w:keepLines w:val="0"/>
                    <w:pageBreakBefore w:val="0"/>
                    <w:widowControl w:val="0"/>
                    <w:suppressLineNumbers w:val="0"/>
                    <w:kinsoku/>
                    <w:wordWrap/>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000000" w:themeColor="text1"/>
                      <w:sz w:val="21"/>
                      <w:szCs w:val="21"/>
                      <w:highlight w:val="none"/>
                      <w:lang w:eastAsia="zh-CN"/>
                      <w14:textFill>
                        <w14:solidFill>
                          <w14:schemeClr w14:val="tx1"/>
                        </w14:solidFill>
                      </w14:textFill>
                    </w:rPr>
                    <w:t>危险废物：</w:t>
                  </w:r>
                  <w:r>
                    <w:rPr>
                      <w:rFonts w:hint="eastAsia" w:cs="Times New Roman"/>
                      <w:color w:val="auto"/>
                      <w:sz w:val="21"/>
                      <w:szCs w:val="21"/>
                      <w:highlight w:val="none"/>
                      <w:lang w:val="en-US" w:eastAsia="zh-CN"/>
                    </w:rPr>
                    <w:t>于车间内西侧</w:t>
                  </w:r>
                  <w:r>
                    <w:rPr>
                      <w:rFonts w:hint="default" w:ascii="Times New Roman" w:hAnsi="Times New Roman" w:eastAsia="宋体" w:cs="Times New Roman"/>
                      <w:color w:val="auto"/>
                      <w:sz w:val="21"/>
                      <w:szCs w:val="21"/>
                      <w:highlight w:val="none"/>
                    </w:rPr>
                    <w:t>设置</w:t>
                  </w:r>
                  <w:r>
                    <w:rPr>
                      <w:rFonts w:hint="eastAsia" w:cs="Times New Roman"/>
                      <w:color w:val="auto"/>
                      <w:sz w:val="21"/>
                      <w:szCs w:val="21"/>
                      <w:highlight w:val="none"/>
                      <w:lang w:val="en-US" w:eastAsia="zh-CN"/>
                    </w:rPr>
                    <w:t>危废贮存库</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建筑面积约</w:t>
                  </w:r>
                  <w:r>
                    <w:rPr>
                      <w:rFonts w:hint="eastAsia"/>
                      <w:sz w:val="21"/>
                      <w:szCs w:val="21"/>
                      <w:highlight w:val="none"/>
                      <w:lang w:val="en-US" w:eastAsia="zh-CN"/>
                    </w:rPr>
                    <w:t>6.2</w:t>
                  </w:r>
                  <w:r>
                    <w:rPr>
                      <w:rFonts w:hint="eastAsia"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w:t>
                  </w:r>
                  <w:r>
                    <w:rPr>
                      <w:rFonts w:hint="eastAsia" w:cs="Times New Roman"/>
                      <w:color w:val="000000" w:themeColor="text1"/>
                      <w:sz w:val="21"/>
                      <w:szCs w:val="21"/>
                      <w:highlight w:val="none"/>
                      <w:vertAlign w:val="baseline"/>
                      <w:lang w:val="en-US" w:eastAsia="zh-CN"/>
                      <w14:textFill>
                        <w14:solidFill>
                          <w14:schemeClr w14:val="tx1"/>
                        </w14:solidFill>
                      </w14:textFill>
                    </w:rPr>
                    <w:t>废活性炭、</w:t>
                  </w:r>
                  <w:r>
                    <w:rPr>
                      <w:rFonts w:hint="eastAsia"/>
                      <w:color w:val="000000" w:themeColor="text1"/>
                      <w:sz w:val="21"/>
                      <w:szCs w:val="21"/>
                      <w:highlight w:val="none"/>
                      <w14:textFill>
                        <w14:solidFill>
                          <w14:schemeClr w14:val="tx1"/>
                        </w14:solidFill>
                      </w14:textFill>
                    </w:rPr>
                    <w:t>废UV光氧灯管</w:t>
                  </w:r>
                  <w:r>
                    <w:rPr>
                      <w:rFonts w:hint="eastAsia"/>
                      <w:color w:val="000000" w:themeColor="text1"/>
                      <w:sz w:val="21"/>
                      <w:szCs w:val="21"/>
                      <w:highlight w:val="none"/>
                      <w:lang w:eastAsia="zh-CN"/>
                      <w14:textFill>
                        <w14:solidFill>
                          <w14:schemeClr w14:val="tx1"/>
                        </w14:solidFill>
                      </w14:textFill>
                    </w:rPr>
                    <w:t>、废漆桶、废涂料</w:t>
                  </w:r>
                  <w:r>
                    <w:rPr>
                      <w:rFonts w:hint="eastAsia" w:cs="Times New Roman"/>
                      <w:color w:val="000000" w:themeColor="text1"/>
                      <w:sz w:val="21"/>
                      <w:szCs w:val="21"/>
                      <w:highlight w:val="none"/>
                      <w:lang w:val="en-US" w:eastAsia="zh-CN"/>
                      <w14:textFill>
                        <w14:solidFill>
                          <w14:schemeClr w14:val="tx1"/>
                        </w14:solidFill>
                      </w14:textFill>
                    </w:rPr>
                    <w:t>等危废</w:t>
                  </w:r>
                  <w:r>
                    <w:rPr>
                      <w:rFonts w:hint="eastAsia" w:cs="Times New Roman"/>
                      <w:color w:val="auto"/>
                      <w:sz w:val="21"/>
                      <w:szCs w:val="21"/>
                      <w:highlight w:val="none"/>
                      <w:lang w:val="en-US" w:eastAsia="zh-CN"/>
                    </w:rPr>
                    <w:t>临时贮存于危废贮存库内，</w:t>
                  </w:r>
                  <w:r>
                    <w:rPr>
                      <w:rFonts w:hint="eastAsia"/>
                      <w:color w:val="000000" w:themeColor="text1"/>
                      <w:sz w:val="21"/>
                      <w:szCs w:val="21"/>
                      <w:highlight w:val="none"/>
                      <w:lang w:eastAsia="zh-CN"/>
                      <w14:textFill>
                        <w14:solidFill>
                          <w14:schemeClr w14:val="tx1"/>
                        </w14:solidFill>
                      </w14:textFill>
                    </w:rPr>
                    <w:t>废漆桶、废涂料由漆料厂家回收并处理，</w:t>
                  </w:r>
                  <w:r>
                    <w:rPr>
                      <w:rFonts w:hint="eastAsia"/>
                      <w:color w:val="000000" w:themeColor="text1"/>
                      <w:sz w:val="21"/>
                      <w:szCs w:val="21"/>
                      <w:highlight w:val="none"/>
                      <w14:textFill>
                        <w14:solidFill>
                          <w14:schemeClr w14:val="tx1"/>
                        </w14:solidFill>
                      </w14:textFill>
                    </w:rPr>
                    <w:t>废UV光氧灯管</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废活性炭</w:t>
                  </w:r>
                  <w:r>
                    <w:rPr>
                      <w:rFonts w:hint="eastAsia" w:cs="Times New Roman"/>
                      <w:color w:val="auto"/>
                      <w:sz w:val="21"/>
                      <w:szCs w:val="21"/>
                      <w:highlight w:val="none"/>
                      <w:lang w:val="en-US" w:eastAsia="zh-CN"/>
                    </w:rPr>
                    <w:t>临时贮存于危废暂存间内，</w:t>
                  </w:r>
                  <w:r>
                    <w:rPr>
                      <w:rFonts w:hint="default" w:ascii="Times New Roman" w:hAnsi="Times New Roman" w:eastAsia="宋体" w:cs="Times New Roman"/>
                      <w:color w:val="auto"/>
                      <w:sz w:val="21"/>
                      <w:szCs w:val="21"/>
                      <w:highlight w:val="none"/>
                      <w:lang w:eastAsia="zh-CN"/>
                    </w:rPr>
                    <w:t>定期委托资质单位处置</w:t>
                  </w:r>
                </w:p>
              </w:tc>
            </w:tr>
          </w:tbl>
          <w:p>
            <w:pPr>
              <w:autoSpaceDE w:val="0"/>
              <w:autoSpaceDN w:val="0"/>
              <w:adjustRightInd w:val="0"/>
              <w:spacing w:line="360" w:lineRule="auto"/>
              <w:ind w:left="0" w:leftChars="0" w:firstLine="0" w:firstLineChars="0"/>
              <w:rPr>
                <w:rFonts w:hint="eastAsia" w:ascii="Times New Roman" w:hAnsi="Times New Roman" w:eastAsia="宋体"/>
                <w:b/>
                <w:bCs/>
                <w:sz w:val="24"/>
                <w:szCs w:val="24"/>
                <w:highlight w:val="none"/>
                <w:lang w:val="en-US" w:eastAsia="en-US"/>
              </w:rPr>
            </w:pPr>
            <w:r>
              <w:rPr>
                <w:rFonts w:hint="eastAsia" w:ascii="Times New Roman" w:hAnsi="Times New Roman" w:eastAsia="宋体"/>
                <w:b/>
                <w:bCs/>
                <w:sz w:val="24"/>
                <w:szCs w:val="24"/>
                <w:highlight w:val="none"/>
              </w:rPr>
              <w:t>5 、平面布置图</w:t>
            </w:r>
          </w:p>
          <w:p>
            <w:pPr>
              <w:bidi w:val="0"/>
              <w:rPr>
                <w:lang w:val="en-US" w:eastAsia="en-US"/>
              </w:rPr>
            </w:pPr>
            <w:r>
              <w:rPr>
                <w:lang w:val="en-US" w:eastAsia="en-US"/>
              </w:rPr>
              <w:t>项目位于</w:t>
            </w:r>
            <w:r>
              <w:rPr>
                <w:rFonts w:hint="eastAsia"/>
                <w:sz w:val="24"/>
                <w:szCs w:val="24"/>
                <w:lang w:eastAsia="zh-CN"/>
              </w:rPr>
              <w:t>北京市大兴区庞各庄镇田园路20号院5号楼北侧三层301</w:t>
            </w:r>
            <w:r>
              <w:rPr>
                <w:lang w:val="en-US" w:eastAsia="en-US"/>
              </w:rPr>
              <w:t>。项目平面布置图见附图</w:t>
            </w:r>
            <w:r>
              <w:rPr>
                <w:rFonts w:hint="eastAsia"/>
                <w:color w:val="000000" w:themeColor="text1"/>
                <w:lang w:val="en-US" w:eastAsia="zh-CN"/>
                <w14:textFill>
                  <w14:solidFill>
                    <w14:schemeClr w14:val="tx1"/>
                  </w14:solidFill>
                </w14:textFill>
              </w:rPr>
              <w:t>3</w:t>
            </w:r>
            <w:r>
              <w:rPr>
                <w:lang w:val="en-US" w:eastAsia="en-US"/>
              </w:rPr>
              <w:t>。</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ascii="Times New Roman" w:hAnsi="Times New Roman" w:eastAsia="宋体"/>
                <w:b/>
                <w:bCs/>
                <w:sz w:val="24"/>
                <w:szCs w:val="24"/>
                <w:highlight w:val="none"/>
              </w:rPr>
            </w:pPr>
            <w:r>
              <w:rPr>
                <w:rFonts w:hint="eastAsia" w:ascii="Times New Roman" w:hAnsi="Times New Roman" w:eastAsia="宋体"/>
                <w:b/>
                <w:bCs/>
                <w:sz w:val="24"/>
                <w:szCs w:val="24"/>
                <w:highlight w:val="none"/>
              </w:rPr>
              <w:t>6 、项目原辅材料</w:t>
            </w:r>
          </w:p>
          <w:p>
            <w:pPr>
              <w:bidi w:val="0"/>
            </w:pPr>
            <w:r>
              <w:t>原辅料情况如下：</w:t>
            </w:r>
          </w:p>
          <w:p>
            <w:pPr>
              <w:pStyle w:val="44"/>
              <w:keepNext w:val="0"/>
              <w:keepLines w:val="0"/>
              <w:pageBreakBefore w:val="0"/>
              <w:widowControl w:val="0"/>
              <w:kinsoku/>
              <w:wordWrap/>
              <w:overflowPunct/>
              <w:topLinePunct w:val="0"/>
              <w:bidi w:val="0"/>
              <w:snapToGrid/>
              <w:spacing w:line="360" w:lineRule="auto"/>
              <w:ind w:left="0"/>
              <w:jc w:val="center"/>
              <w:textAlignment w:val="auto"/>
              <w:rPr>
                <w:b w:val="0"/>
                <w:bCs w:val="0"/>
                <w:spacing w:val="-2"/>
                <w:sz w:val="24"/>
                <w:szCs w:val="24"/>
              </w:rPr>
            </w:pPr>
            <w:r>
              <w:rPr>
                <w:b w:val="0"/>
                <w:bCs w:val="0"/>
                <w:spacing w:val="-2"/>
                <w:sz w:val="24"/>
                <w:szCs w:val="24"/>
              </w:rPr>
              <w:t>表</w:t>
            </w:r>
            <w:r>
              <w:rPr>
                <w:b w:val="0"/>
                <w:bCs w:val="0"/>
                <w:spacing w:val="-38"/>
                <w:sz w:val="24"/>
                <w:szCs w:val="24"/>
              </w:rPr>
              <w:t xml:space="preserve"> </w:t>
            </w:r>
            <w:r>
              <w:rPr>
                <w:rFonts w:ascii="Times New Roman" w:hAnsi="Times New Roman" w:eastAsia="Times New Roman" w:cs="Times New Roman"/>
                <w:b w:val="0"/>
                <w:bCs w:val="0"/>
                <w:spacing w:val="-2"/>
                <w:sz w:val="24"/>
                <w:szCs w:val="24"/>
              </w:rPr>
              <w:t>2-</w:t>
            </w:r>
            <w:r>
              <w:rPr>
                <w:rFonts w:hint="eastAsia" w:ascii="Times New Roman" w:hAnsi="Times New Roman" w:eastAsia="宋体" w:cs="Times New Roman"/>
                <w:b w:val="0"/>
                <w:bCs w:val="0"/>
                <w:spacing w:val="-2"/>
                <w:sz w:val="24"/>
                <w:szCs w:val="24"/>
                <w:lang w:val="en-US" w:eastAsia="zh-CN"/>
              </w:rPr>
              <w:t>3</w:t>
            </w:r>
            <w:r>
              <w:rPr>
                <w:rFonts w:ascii="Times New Roman" w:hAnsi="Times New Roman" w:eastAsia="Times New Roman" w:cs="Times New Roman"/>
                <w:b w:val="0"/>
                <w:bCs w:val="0"/>
                <w:spacing w:val="-2"/>
                <w:sz w:val="24"/>
                <w:szCs w:val="24"/>
              </w:rPr>
              <w:t xml:space="preserve"> </w:t>
            </w:r>
            <w:r>
              <w:rPr>
                <w:b w:val="0"/>
                <w:bCs w:val="0"/>
                <w:spacing w:val="-2"/>
                <w:sz w:val="24"/>
                <w:szCs w:val="24"/>
              </w:rPr>
              <w:t>主要原辅材料及最大暂存量一览表</w:t>
            </w:r>
          </w:p>
          <w:tbl>
            <w:tblPr>
              <w:tblStyle w:val="17"/>
              <w:tblW w:w="4911" w:type="pct"/>
              <w:tblInd w:w="-11"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32"/>
              <w:gridCol w:w="1245"/>
              <w:gridCol w:w="800"/>
              <w:gridCol w:w="905"/>
              <w:gridCol w:w="990"/>
              <w:gridCol w:w="1922"/>
              <w:gridCol w:w="169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4" w:hRule="atLeast"/>
              </w:trPr>
              <w:tc>
                <w:tcPr>
                  <w:tcW w:w="386" w:type="pct"/>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firstLine="0" w:firstLineChars="0"/>
                    <w:jc w:val="both"/>
                    <w:textAlignment w:val="auto"/>
                    <w:rPr>
                      <w:rFonts w:ascii="Times New Roman" w:hAnsi="Times New Roman" w:eastAsia="宋体" w:cs="Times New Roman"/>
                      <w:b/>
                      <w:kern w:val="2"/>
                      <w:sz w:val="21"/>
                      <w:szCs w:val="21"/>
                      <w:lang w:val="en-US" w:eastAsia="zh-CN" w:bidi="ar-SA"/>
                    </w:rPr>
                  </w:pPr>
                  <w:r>
                    <w:rPr>
                      <w:b w:val="0"/>
                      <w:bCs/>
                      <w:sz w:val="21"/>
                      <w:szCs w:val="21"/>
                    </w:rPr>
                    <w:t>序号</w:t>
                  </w:r>
                </w:p>
              </w:tc>
              <w:tc>
                <w:tcPr>
                  <w:tcW w:w="760" w:type="pct"/>
                  <w:tcBorders>
                    <w:tl2br w:val="nil"/>
                    <w:tr2bl w:val="nil"/>
                  </w:tcBorders>
                  <w:vAlign w:val="center"/>
                </w:tcPr>
                <w:p>
                  <w:pPr>
                    <w:pStyle w:val="44"/>
                    <w:bidi w:val="0"/>
                  </w:pPr>
                  <w:r>
                    <w:t>原辅料名称</w:t>
                  </w:r>
                </w:p>
              </w:tc>
              <w:tc>
                <w:tcPr>
                  <w:tcW w:w="488" w:type="pct"/>
                  <w:tcBorders>
                    <w:tl2br w:val="nil"/>
                    <w:tr2bl w:val="nil"/>
                  </w:tcBorders>
                  <w:vAlign w:val="center"/>
                </w:tcPr>
                <w:p>
                  <w:pPr>
                    <w:pStyle w:val="44"/>
                    <w:bidi w:val="0"/>
                  </w:pPr>
                  <w:r>
                    <w:t>年用量</w:t>
                  </w:r>
                </w:p>
              </w:tc>
              <w:tc>
                <w:tcPr>
                  <w:tcW w:w="552" w:type="pct"/>
                  <w:tcBorders>
                    <w:tl2br w:val="nil"/>
                    <w:tr2bl w:val="nil"/>
                  </w:tcBorders>
                  <w:vAlign w:val="center"/>
                </w:tcPr>
                <w:p>
                  <w:pPr>
                    <w:pStyle w:val="44"/>
                    <w:bidi w:val="0"/>
                  </w:pPr>
                  <w:r>
                    <w:t>最大存储量</w:t>
                  </w:r>
                </w:p>
              </w:tc>
              <w:tc>
                <w:tcPr>
                  <w:tcW w:w="604" w:type="pct"/>
                  <w:tcBorders>
                    <w:tl2br w:val="nil"/>
                    <w:tr2bl w:val="nil"/>
                  </w:tcBorders>
                  <w:vAlign w:val="center"/>
                </w:tcPr>
                <w:p>
                  <w:pPr>
                    <w:pStyle w:val="44"/>
                    <w:bidi w:val="0"/>
                  </w:pPr>
                  <w:r>
                    <w:t>形态</w:t>
                  </w:r>
                </w:p>
              </w:tc>
              <w:tc>
                <w:tcPr>
                  <w:tcW w:w="1173" w:type="pct"/>
                  <w:tcBorders>
                    <w:tl2br w:val="nil"/>
                    <w:tr2bl w:val="nil"/>
                  </w:tcBorders>
                  <w:vAlign w:val="center"/>
                </w:tcPr>
                <w:p>
                  <w:pPr>
                    <w:pStyle w:val="44"/>
                    <w:bidi w:val="0"/>
                  </w:pPr>
                  <w:r>
                    <w:t>规格尺寸</w:t>
                  </w:r>
                </w:p>
              </w:tc>
              <w:tc>
                <w:tcPr>
                  <w:tcW w:w="1033" w:type="pct"/>
                  <w:tcBorders>
                    <w:tl2br w:val="nil"/>
                    <w:tr2bl w:val="nil"/>
                  </w:tcBorders>
                  <w:vAlign w:val="center"/>
                </w:tcPr>
                <w:p>
                  <w:pPr>
                    <w:pStyle w:val="44"/>
                    <w:bidi w:val="0"/>
                  </w:pPr>
                  <w:r>
                    <w:t>用途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86" w:type="pct"/>
                  <w:tcBorders>
                    <w:tl2br w:val="nil"/>
                    <w:tr2bl w:val="nil"/>
                  </w:tcBorders>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sz w:val="21"/>
                      <w:szCs w:val="21"/>
                    </w:rPr>
                    <w:t>1</w:t>
                  </w:r>
                </w:p>
              </w:tc>
              <w:tc>
                <w:tcPr>
                  <w:tcW w:w="760" w:type="pct"/>
                  <w:tcBorders>
                    <w:tl2br w:val="nil"/>
                    <w:tr2bl w:val="nil"/>
                  </w:tcBorders>
                  <w:vAlign w:val="center"/>
                </w:tcPr>
                <w:p>
                  <w:pPr>
                    <w:pStyle w:val="44"/>
                    <w:bidi w:val="0"/>
                  </w:pPr>
                  <w:r>
                    <w:rPr>
                      <w:rFonts w:hint="eastAsia"/>
                    </w:rPr>
                    <w:t>丙烷</w:t>
                  </w:r>
                </w:p>
              </w:tc>
              <w:tc>
                <w:tcPr>
                  <w:tcW w:w="488" w:type="pct"/>
                  <w:tcBorders>
                    <w:tl2br w:val="nil"/>
                    <w:tr2bl w:val="nil"/>
                  </w:tcBorders>
                  <w:vAlign w:val="center"/>
                </w:tcPr>
                <w:p>
                  <w:pPr>
                    <w:pStyle w:val="44"/>
                    <w:bidi w:val="0"/>
                  </w:pPr>
                  <w:r>
                    <w:rPr>
                      <w:rFonts w:hint="eastAsia"/>
                    </w:rPr>
                    <w:t>8</w:t>
                  </w:r>
                  <w:r>
                    <w:t>0</w:t>
                  </w:r>
                  <w:r>
                    <w:rPr>
                      <w:rFonts w:hint="eastAsia"/>
                    </w:rPr>
                    <w:t>瓶</w:t>
                  </w:r>
                </w:p>
              </w:tc>
              <w:tc>
                <w:tcPr>
                  <w:tcW w:w="552" w:type="pct"/>
                  <w:tcBorders>
                    <w:tl2br w:val="nil"/>
                    <w:tr2bl w:val="nil"/>
                  </w:tcBorders>
                  <w:vAlign w:val="center"/>
                </w:tcPr>
                <w:p>
                  <w:pPr>
                    <w:pStyle w:val="44"/>
                    <w:bidi w:val="0"/>
                  </w:pPr>
                  <w:r>
                    <w:rPr>
                      <w:rFonts w:hint="eastAsia"/>
                    </w:rPr>
                    <w:t>1</w:t>
                  </w:r>
                  <w:r>
                    <w:t>0</w:t>
                  </w:r>
                  <w:r>
                    <w:rPr>
                      <w:rFonts w:hint="eastAsia"/>
                    </w:rPr>
                    <w:t>瓶</w:t>
                  </w:r>
                </w:p>
              </w:tc>
              <w:tc>
                <w:tcPr>
                  <w:tcW w:w="604" w:type="pct"/>
                  <w:tcBorders>
                    <w:tl2br w:val="nil"/>
                    <w:tr2bl w:val="nil"/>
                  </w:tcBorders>
                  <w:vAlign w:val="center"/>
                </w:tcPr>
                <w:p>
                  <w:pPr>
                    <w:pStyle w:val="44"/>
                    <w:bidi w:val="0"/>
                  </w:pPr>
                  <w:r>
                    <w:rPr>
                      <w:rFonts w:hint="eastAsia"/>
                    </w:rPr>
                    <w:t>气液混合态</w:t>
                  </w:r>
                </w:p>
              </w:tc>
              <w:tc>
                <w:tcPr>
                  <w:tcW w:w="1173" w:type="pct"/>
                  <w:tcBorders>
                    <w:tl2br w:val="nil"/>
                    <w:tr2bl w:val="nil"/>
                  </w:tcBorders>
                  <w:vAlign w:val="center"/>
                </w:tcPr>
                <w:p>
                  <w:pPr>
                    <w:pStyle w:val="44"/>
                    <w:bidi w:val="0"/>
                  </w:pPr>
                  <w:r>
                    <w:rPr>
                      <w:rFonts w:hint="eastAsia"/>
                    </w:rPr>
                    <w:t>1</w:t>
                  </w:r>
                  <w:r>
                    <w:t>5</w:t>
                  </w:r>
                  <w:r>
                    <w:rPr>
                      <w:rFonts w:hint="eastAsia"/>
                    </w:rPr>
                    <w:t>kg</w:t>
                  </w:r>
                  <w:r>
                    <w:t>/</w:t>
                  </w:r>
                  <w:r>
                    <w:rPr>
                      <w:rFonts w:hint="eastAsia"/>
                    </w:rPr>
                    <w:t>瓶</w:t>
                  </w:r>
                </w:p>
              </w:tc>
              <w:tc>
                <w:tcPr>
                  <w:tcW w:w="1033" w:type="pct"/>
                  <w:tcBorders>
                    <w:tl2br w:val="nil"/>
                    <w:tr2bl w:val="nil"/>
                  </w:tcBorders>
                  <w:vAlign w:val="center"/>
                </w:tcPr>
                <w:p>
                  <w:pPr>
                    <w:pStyle w:val="44"/>
                    <w:bidi w:val="0"/>
                  </w:pPr>
                  <w:r>
                    <w:t>为燃烧实验提供燃</w:t>
                  </w:r>
                  <w:r>
                    <w:rPr>
                      <w:rFonts w:hint="eastAsia"/>
                    </w:rPr>
                    <w:t>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86" w:type="pct"/>
                  <w:tcBorders>
                    <w:tl2br w:val="nil"/>
                    <w:tr2bl w:val="nil"/>
                  </w:tcBorders>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sz w:val="21"/>
                      <w:szCs w:val="21"/>
                    </w:rPr>
                    <w:t>2</w:t>
                  </w:r>
                </w:p>
              </w:tc>
              <w:tc>
                <w:tcPr>
                  <w:tcW w:w="760" w:type="pct"/>
                  <w:tcBorders>
                    <w:tl2br w:val="nil"/>
                    <w:tr2bl w:val="nil"/>
                  </w:tcBorders>
                  <w:vAlign w:val="center"/>
                </w:tcPr>
                <w:p>
                  <w:pPr>
                    <w:pStyle w:val="44"/>
                    <w:bidi w:val="0"/>
                  </w:pPr>
                  <w:r>
                    <w:rPr>
                      <w:rFonts w:hint="eastAsia"/>
                    </w:rPr>
                    <w:t>氮气</w:t>
                  </w:r>
                </w:p>
              </w:tc>
              <w:tc>
                <w:tcPr>
                  <w:tcW w:w="488" w:type="pct"/>
                  <w:tcBorders>
                    <w:tl2br w:val="nil"/>
                    <w:tr2bl w:val="nil"/>
                  </w:tcBorders>
                  <w:vAlign w:val="center"/>
                </w:tcPr>
                <w:p>
                  <w:pPr>
                    <w:pStyle w:val="44"/>
                    <w:bidi w:val="0"/>
                  </w:pPr>
                  <w:r>
                    <w:t>4</w:t>
                  </w:r>
                  <w:r>
                    <w:rPr>
                      <w:rFonts w:hint="eastAsia"/>
                    </w:rPr>
                    <w:t>瓶</w:t>
                  </w:r>
                </w:p>
              </w:tc>
              <w:tc>
                <w:tcPr>
                  <w:tcW w:w="552" w:type="pct"/>
                  <w:tcBorders>
                    <w:tl2br w:val="nil"/>
                    <w:tr2bl w:val="nil"/>
                  </w:tcBorders>
                  <w:vAlign w:val="center"/>
                </w:tcPr>
                <w:p>
                  <w:pPr>
                    <w:pStyle w:val="44"/>
                    <w:bidi w:val="0"/>
                  </w:pPr>
                  <w:r>
                    <w:t>4</w:t>
                  </w:r>
                  <w:r>
                    <w:rPr>
                      <w:rFonts w:hint="eastAsia"/>
                    </w:rPr>
                    <w:t>瓶</w:t>
                  </w:r>
                </w:p>
              </w:tc>
              <w:tc>
                <w:tcPr>
                  <w:tcW w:w="604" w:type="pct"/>
                  <w:tcBorders>
                    <w:tl2br w:val="nil"/>
                    <w:tr2bl w:val="nil"/>
                  </w:tcBorders>
                  <w:vAlign w:val="center"/>
                </w:tcPr>
                <w:p>
                  <w:pPr>
                    <w:pStyle w:val="44"/>
                    <w:bidi w:val="0"/>
                  </w:pPr>
                  <w:r>
                    <w:rPr>
                      <w:rFonts w:hint="eastAsia"/>
                    </w:rPr>
                    <w:t>气液混合态</w:t>
                  </w:r>
                </w:p>
              </w:tc>
              <w:tc>
                <w:tcPr>
                  <w:tcW w:w="1173" w:type="pct"/>
                  <w:tcBorders>
                    <w:tl2br w:val="nil"/>
                    <w:tr2bl w:val="nil"/>
                  </w:tcBorders>
                  <w:vAlign w:val="center"/>
                </w:tcPr>
                <w:p>
                  <w:pPr>
                    <w:pStyle w:val="44"/>
                    <w:bidi w:val="0"/>
                  </w:pPr>
                  <w:r>
                    <w:rPr>
                      <w:rFonts w:hint="eastAsia"/>
                    </w:rPr>
                    <w:t>5</w:t>
                  </w:r>
                  <w:r>
                    <w:t>0L/</w:t>
                  </w:r>
                  <w:r>
                    <w:rPr>
                      <w:rFonts w:hint="eastAsia"/>
                    </w:rPr>
                    <w:t>瓶</w:t>
                  </w:r>
                </w:p>
              </w:tc>
              <w:tc>
                <w:tcPr>
                  <w:tcW w:w="1033" w:type="pct"/>
                  <w:tcBorders>
                    <w:tl2br w:val="nil"/>
                    <w:tr2bl w:val="nil"/>
                  </w:tcBorders>
                  <w:vAlign w:val="center"/>
                </w:tcPr>
                <w:p>
                  <w:pPr>
                    <w:pStyle w:val="44"/>
                    <w:bidi w:val="0"/>
                  </w:pPr>
                  <w:r>
                    <w:t>为燃烧实验提供</w:t>
                  </w:r>
                  <w:r>
                    <w:rPr>
                      <w:rFonts w:hint="eastAsia"/>
                    </w:rPr>
                    <w:t>调零气体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86" w:type="pct"/>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3</w:t>
                  </w:r>
                </w:p>
              </w:tc>
              <w:tc>
                <w:tcPr>
                  <w:tcW w:w="760" w:type="pct"/>
                  <w:tcBorders>
                    <w:tl2br w:val="nil"/>
                    <w:tr2bl w:val="nil"/>
                  </w:tcBorders>
                  <w:vAlign w:val="center"/>
                </w:tcPr>
                <w:p>
                  <w:pPr>
                    <w:pStyle w:val="44"/>
                    <w:bidi w:val="0"/>
                  </w:pPr>
                  <w:r>
                    <w:rPr>
                      <w:rFonts w:hint="eastAsia"/>
                    </w:rPr>
                    <w:t>五合阻燃板</w:t>
                  </w:r>
                </w:p>
              </w:tc>
              <w:tc>
                <w:tcPr>
                  <w:tcW w:w="488" w:type="pct"/>
                  <w:tcBorders>
                    <w:tl2br w:val="nil"/>
                    <w:tr2bl w:val="nil"/>
                  </w:tcBorders>
                  <w:vAlign w:val="center"/>
                </w:tcPr>
                <w:p>
                  <w:pPr>
                    <w:pStyle w:val="44"/>
                    <w:bidi w:val="0"/>
                    <w:rPr>
                      <w:color w:val="000000" w:themeColor="text1"/>
                      <w14:textFill>
                        <w14:solidFill>
                          <w14:schemeClr w14:val="tx1"/>
                        </w14:solidFill>
                      </w14:textFill>
                    </w:rPr>
                  </w:pPr>
                  <w:r>
                    <w:rPr>
                      <w:color w:val="000000" w:themeColor="text1"/>
                      <w14:textFill>
                        <w14:solidFill>
                          <w14:schemeClr w14:val="tx1"/>
                        </w14:solidFill>
                      </w14:textFill>
                    </w:rPr>
                    <w:t>20</w:t>
                  </w:r>
                  <w:r>
                    <w:rPr>
                      <w:rFonts w:hint="eastAsia"/>
                      <w:color w:val="000000" w:themeColor="text1"/>
                      <w14:textFill>
                        <w14:solidFill>
                          <w14:schemeClr w14:val="tx1"/>
                        </w14:solidFill>
                      </w14:textFill>
                    </w:rPr>
                    <w:t>kg</w:t>
                  </w:r>
                </w:p>
              </w:tc>
              <w:tc>
                <w:tcPr>
                  <w:tcW w:w="552" w:type="pct"/>
                  <w:tcBorders>
                    <w:tl2br w:val="nil"/>
                    <w:tr2bl w:val="nil"/>
                  </w:tcBorders>
                  <w:vAlign w:val="center"/>
                </w:tcPr>
                <w:p>
                  <w:pPr>
                    <w:pStyle w:val="44"/>
                    <w:bidi w:val="0"/>
                  </w:pPr>
                  <w:r>
                    <w:t>20</w:t>
                  </w:r>
                  <w:r>
                    <w:rPr>
                      <w:rFonts w:hint="eastAsia"/>
                    </w:rPr>
                    <w:t>kg</w:t>
                  </w:r>
                </w:p>
              </w:tc>
              <w:tc>
                <w:tcPr>
                  <w:tcW w:w="604" w:type="pct"/>
                  <w:tcBorders>
                    <w:tl2br w:val="nil"/>
                    <w:tr2bl w:val="nil"/>
                  </w:tcBorders>
                  <w:vAlign w:val="center"/>
                </w:tcPr>
                <w:p>
                  <w:pPr>
                    <w:pStyle w:val="44"/>
                    <w:bidi w:val="0"/>
                  </w:pPr>
                  <w:r>
                    <w:rPr>
                      <w:rFonts w:hint="eastAsia"/>
                    </w:rPr>
                    <w:t>固态</w:t>
                  </w:r>
                </w:p>
              </w:tc>
              <w:tc>
                <w:tcPr>
                  <w:tcW w:w="1173" w:type="pct"/>
                  <w:tcBorders>
                    <w:tl2br w:val="nil"/>
                    <w:tr2bl w:val="nil"/>
                  </w:tcBorders>
                  <w:vAlign w:val="center"/>
                </w:tcPr>
                <w:p>
                  <w:pPr>
                    <w:pStyle w:val="44"/>
                    <w:bidi w:val="0"/>
                  </w:pPr>
                  <w:r>
                    <w:t>2440</w:t>
                  </w:r>
                  <w:r>
                    <w:rPr>
                      <w:rFonts w:hint="eastAsia"/>
                    </w:rPr>
                    <w:t>mm×</w:t>
                  </w:r>
                  <w:r>
                    <w:t>1220</w:t>
                  </w:r>
                  <w:r>
                    <w:rPr>
                      <w:rFonts w:hint="eastAsia"/>
                    </w:rPr>
                    <w:t>mm</w:t>
                  </w:r>
                </w:p>
              </w:tc>
              <w:tc>
                <w:tcPr>
                  <w:tcW w:w="1033" w:type="pct"/>
                  <w:tcBorders>
                    <w:tl2br w:val="nil"/>
                    <w:tr2bl w:val="nil"/>
                  </w:tcBorders>
                  <w:vAlign w:val="center"/>
                </w:tcPr>
                <w:p>
                  <w:pPr>
                    <w:pStyle w:val="44"/>
                    <w:bidi w:val="0"/>
                  </w:pPr>
                  <w:r>
                    <w:rPr>
                      <w:rFonts w:hint="eastAsia"/>
                    </w:rPr>
                    <w:t>难燃实验涂覆基板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86" w:type="pct"/>
                  <w:tcBorders>
                    <w:tl2br w:val="nil"/>
                    <w:tr2bl w:val="nil"/>
                  </w:tcBorders>
                  <w:vAlign w:val="center"/>
                </w:tcPr>
                <w:p>
                  <w:pPr>
                    <w:pStyle w:val="44"/>
                    <w:bidi w:val="0"/>
                    <w:rPr>
                      <w:rFonts w:hint="default" w:eastAsia="宋体"/>
                      <w:lang w:val="en-US" w:eastAsia="zh-CN"/>
                    </w:rPr>
                  </w:pPr>
                  <w:r>
                    <w:rPr>
                      <w:rFonts w:hint="eastAsia"/>
                      <w:lang w:val="en-US" w:eastAsia="zh-CN"/>
                    </w:rPr>
                    <w:t>4</w:t>
                  </w:r>
                </w:p>
              </w:tc>
              <w:tc>
                <w:tcPr>
                  <w:tcW w:w="760" w:type="pct"/>
                  <w:tcBorders>
                    <w:tl2br w:val="nil"/>
                    <w:tr2bl w:val="nil"/>
                  </w:tcBorders>
                  <w:vAlign w:val="center"/>
                </w:tcPr>
                <w:p>
                  <w:pPr>
                    <w:pStyle w:val="44"/>
                    <w:bidi w:val="0"/>
                  </w:pPr>
                  <w:r>
                    <w:rPr>
                      <w:rFonts w:hint="eastAsia"/>
                    </w:rPr>
                    <w:t>硅酸钙板</w:t>
                  </w:r>
                </w:p>
              </w:tc>
              <w:tc>
                <w:tcPr>
                  <w:tcW w:w="488" w:type="pct"/>
                  <w:tcBorders>
                    <w:tl2br w:val="nil"/>
                    <w:tr2bl w:val="nil"/>
                  </w:tcBorders>
                  <w:vAlign w:val="center"/>
                </w:tcPr>
                <w:p>
                  <w:pPr>
                    <w:pStyle w:val="44"/>
                    <w:bidi w:val="0"/>
                    <w:rPr>
                      <w:color w:val="000000" w:themeColor="text1"/>
                      <w14:textFill>
                        <w14:solidFill>
                          <w14:schemeClr w14:val="tx1"/>
                        </w14:solidFill>
                      </w14:textFill>
                    </w:rPr>
                  </w:pPr>
                  <w:r>
                    <w:rPr>
                      <w:color w:val="000000" w:themeColor="text1"/>
                      <w14:textFill>
                        <w14:solidFill>
                          <w14:schemeClr w14:val="tx1"/>
                        </w14:solidFill>
                      </w14:textFill>
                    </w:rPr>
                    <w:t>120</w:t>
                  </w:r>
                  <w:r>
                    <w:rPr>
                      <w:rFonts w:hint="eastAsia"/>
                      <w:color w:val="000000" w:themeColor="text1"/>
                      <w14:textFill>
                        <w14:solidFill>
                          <w14:schemeClr w14:val="tx1"/>
                        </w14:solidFill>
                      </w14:textFill>
                    </w:rPr>
                    <w:t>kg</w:t>
                  </w:r>
                </w:p>
              </w:tc>
              <w:tc>
                <w:tcPr>
                  <w:tcW w:w="552" w:type="pct"/>
                  <w:tcBorders>
                    <w:tl2br w:val="nil"/>
                    <w:tr2bl w:val="nil"/>
                  </w:tcBorders>
                  <w:vAlign w:val="center"/>
                </w:tcPr>
                <w:p>
                  <w:pPr>
                    <w:pStyle w:val="44"/>
                    <w:bidi w:val="0"/>
                  </w:pPr>
                  <w:r>
                    <w:rPr>
                      <w:rFonts w:hint="eastAsia"/>
                    </w:rPr>
                    <w:t>1</w:t>
                  </w:r>
                  <w:r>
                    <w:t>20</w:t>
                  </w:r>
                  <w:r>
                    <w:rPr>
                      <w:rFonts w:hint="eastAsia"/>
                    </w:rPr>
                    <w:t>kg</w:t>
                  </w:r>
                </w:p>
              </w:tc>
              <w:tc>
                <w:tcPr>
                  <w:tcW w:w="604" w:type="pct"/>
                  <w:tcBorders>
                    <w:tl2br w:val="nil"/>
                    <w:tr2bl w:val="nil"/>
                  </w:tcBorders>
                  <w:vAlign w:val="center"/>
                </w:tcPr>
                <w:p>
                  <w:pPr>
                    <w:pStyle w:val="44"/>
                    <w:bidi w:val="0"/>
                  </w:pPr>
                  <w:r>
                    <w:rPr>
                      <w:rFonts w:hint="eastAsia"/>
                    </w:rPr>
                    <w:t>固态</w:t>
                  </w:r>
                </w:p>
              </w:tc>
              <w:tc>
                <w:tcPr>
                  <w:tcW w:w="1173" w:type="pct"/>
                  <w:tcBorders>
                    <w:tl2br w:val="nil"/>
                    <w:tr2bl w:val="nil"/>
                  </w:tcBorders>
                  <w:vAlign w:val="center"/>
                </w:tcPr>
                <w:p>
                  <w:pPr>
                    <w:pStyle w:val="44"/>
                    <w:bidi w:val="0"/>
                  </w:pPr>
                  <w:r>
                    <w:t>1500</w:t>
                  </w:r>
                  <w:r>
                    <w:rPr>
                      <w:rFonts w:hint="eastAsia"/>
                    </w:rPr>
                    <w:t>mm×</w:t>
                  </w:r>
                  <w:r>
                    <w:t>100</w:t>
                  </w:r>
                  <w:r>
                    <w:rPr>
                      <w:rFonts w:hint="eastAsia"/>
                    </w:rPr>
                    <w:t>mm</w:t>
                  </w:r>
                </w:p>
              </w:tc>
              <w:tc>
                <w:tcPr>
                  <w:tcW w:w="1033" w:type="pct"/>
                  <w:tcBorders>
                    <w:tl2br w:val="nil"/>
                    <w:tr2bl w:val="nil"/>
                  </w:tcBorders>
                  <w:vAlign w:val="center"/>
                </w:tcPr>
                <w:p>
                  <w:pPr>
                    <w:pStyle w:val="44"/>
                    <w:bidi w:val="0"/>
                  </w:pPr>
                  <w:r>
                    <w:rPr>
                      <w:rFonts w:hint="eastAsia"/>
                    </w:rPr>
                    <w:t>单体燃烧试验背板</w:t>
                  </w:r>
                </w:p>
              </w:tc>
            </w:tr>
          </w:tbl>
          <w:p>
            <w:pPr>
              <w:keepNext w:val="0"/>
              <w:keepLines w:val="0"/>
              <w:pageBreakBefore w:val="0"/>
              <w:widowControl w:val="0"/>
              <w:kinsoku/>
              <w:wordWrap/>
              <w:overflowPunct/>
              <w:topLinePunct w:val="0"/>
              <w:autoSpaceDE/>
              <w:autoSpaceDN/>
              <w:bidi w:val="0"/>
              <w:adjustRightInd/>
              <w:snapToGrid/>
              <w:jc w:val="center"/>
              <w:textAlignment w:val="auto"/>
            </w:pPr>
            <w:r>
              <w:t>表2-4  项目主要原辅材料性质表</w:t>
            </w:r>
          </w:p>
          <w:tbl>
            <w:tblPr>
              <w:tblStyle w:val="43"/>
              <w:tblW w:w="808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30"/>
              <w:gridCol w:w="67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3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名称</w:t>
                  </w:r>
                </w:p>
              </w:tc>
              <w:tc>
                <w:tcPr>
                  <w:tcW w:w="675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理化性质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330" w:type="dxa"/>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heme="minorHAnsi" w:hAnsiTheme="minorHAnsi" w:eastAsiaTheme="minorEastAsia" w:cstheme="minorBidi"/>
                      <w:kern w:val="0"/>
                      <w:sz w:val="21"/>
                      <w:szCs w:val="21"/>
                      <w:lang w:val="en-US" w:eastAsia="zh-CN" w:bidi="ar-SA"/>
                    </w:rPr>
                  </w:pPr>
                  <w:r>
                    <w:rPr>
                      <w:rFonts w:hint="eastAsia" w:eastAsiaTheme="minorEastAsia"/>
                      <w:sz w:val="21"/>
                      <w:szCs w:val="21"/>
                      <w:lang w:eastAsia="zh-CN"/>
                    </w:rPr>
                    <w:t>丙烷</w:t>
                  </w:r>
                </w:p>
              </w:tc>
              <w:tc>
                <w:tcPr>
                  <w:tcW w:w="675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sz w:val="21"/>
                      <w:szCs w:val="21"/>
                    </w:rPr>
                  </w:pPr>
                  <w:r>
                    <w:rPr>
                      <w:rFonts w:hint="eastAsia"/>
                      <w:sz w:val="21"/>
                      <w:szCs w:val="21"/>
                    </w:rPr>
                    <w:t>在标准温度和压力下，丙烷是一种无色气体，纯品无臭。-熔点非常低，约为-187.6°C。沸点也很低，约为-42.1°C。丙烷的密度相对于水为0.58g/mL（在0°C时），而相对于空气的相对密度为1.56。在-44.5°C时，丙烷的饱和蒸气压为53.32kPa。丙烷是易燃气体，可以在空气中形成可燃混合物，遇到火源或高温加热时可能会引起爆炸。主要产生二氧化碳和水蒸气。不完全燃烧会产生一氧化碳，对人体有害。</w:t>
                  </w:r>
                </w:p>
              </w:tc>
            </w:tr>
          </w:tbl>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ascii="Times New Roman" w:hAnsi="Times New Roman" w:eastAsia="宋体"/>
                <w:b/>
                <w:bCs/>
                <w:sz w:val="24"/>
                <w:szCs w:val="24"/>
                <w:highlight w:val="none"/>
              </w:rPr>
            </w:pPr>
            <w:r>
              <w:rPr>
                <w:rFonts w:hint="eastAsia" w:ascii="Times New Roman" w:hAnsi="Times New Roman" w:eastAsia="宋体"/>
                <w:b/>
                <w:bCs/>
                <w:sz w:val="24"/>
                <w:szCs w:val="24"/>
                <w:highlight w:val="none"/>
              </w:rPr>
              <w:t>7、项目主要生产设备</w:t>
            </w:r>
          </w:p>
          <w:p>
            <w:pPr>
              <w:pStyle w:val="44"/>
              <w:keepNext w:val="0"/>
              <w:keepLines w:val="0"/>
              <w:pageBreakBefore w:val="0"/>
              <w:widowControl w:val="0"/>
              <w:kinsoku/>
              <w:wordWrap/>
              <w:overflowPunct/>
              <w:topLinePunct w:val="0"/>
              <w:bidi w:val="0"/>
              <w:snapToGrid/>
              <w:spacing w:line="360" w:lineRule="auto"/>
              <w:ind w:left="0" w:firstLine="472" w:firstLineChars="200"/>
              <w:jc w:val="center"/>
              <w:textAlignment w:val="auto"/>
              <w:rPr>
                <w:b w:val="0"/>
                <w:bCs w:val="0"/>
                <w:sz w:val="22"/>
                <w:szCs w:val="22"/>
              </w:rPr>
            </w:pPr>
            <w:r>
              <w:rPr>
                <w:b w:val="0"/>
                <w:bCs w:val="0"/>
                <w:spacing w:val="-2"/>
                <w:sz w:val="24"/>
                <w:szCs w:val="24"/>
              </w:rPr>
              <w:t>表</w:t>
            </w:r>
            <w:r>
              <w:rPr>
                <w:b w:val="0"/>
                <w:bCs w:val="0"/>
                <w:spacing w:val="-47"/>
                <w:sz w:val="24"/>
                <w:szCs w:val="24"/>
              </w:rPr>
              <w:t xml:space="preserve"> </w:t>
            </w:r>
            <w:r>
              <w:rPr>
                <w:rFonts w:ascii="Times New Roman" w:hAnsi="Times New Roman" w:eastAsia="Times New Roman" w:cs="Times New Roman"/>
                <w:b w:val="0"/>
                <w:bCs w:val="0"/>
                <w:spacing w:val="-2"/>
                <w:sz w:val="24"/>
                <w:szCs w:val="24"/>
              </w:rPr>
              <w:t xml:space="preserve">2-5  </w:t>
            </w:r>
            <w:r>
              <w:rPr>
                <w:b w:val="0"/>
                <w:bCs w:val="0"/>
                <w:spacing w:val="-2"/>
                <w:sz w:val="24"/>
                <w:szCs w:val="24"/>
              </w:rPr>
              <w:t>项目主要设备一览表</w:t>
            </w:r>
          </w:p>
          <w:tbl>
            <w:tblPr>
              <w:tblStyle w:val="17"/>
              <w:tblW w:w="448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53"/>
              <w:gridCol w:w="2698"/>
              <w:gridCol w:w="2760"/>
              <w:gridCol w:w="137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36" w:type="pct"/>
                  <w:tcBorders>
                    <w:tl2br w:val="nil"/>
                    <w:tr2bl w:val="nil"/>
                  </w:tcBorders>
                  <w:shd w:val="clear" w:color="auto" w:fill="auto"/>
                  <w:vAlign w:val="center"/>
                </w:tcPr>
                <w:p>
                  <w:pPr>
                    <w:pStyle w:val="44"/>
                    <w:bidi w:val="0"/>
                  </w:pPr>
                  <w:r>
                    <w:t>序号</w:t>
                  </w:r>
                </w:p>
              </w:tc>
              <w:tc>
                <w:tcPr>
                  <w:tcW w:w="1802" w:type="pct"/>
                  <w:tcBorders>
                    <w:tl2br w:val="nil"/>
                    <w:tr2bl w:val="nil"/>
                  </w:tcBorders>
                  <w:shd w:val="clear" w:color="auto" w:fill="auto"/>
                  <w:vAlign w:val="center"/>
                </w:tcPr>
                <w:p>
                  <w:pPr>
                    <w:pStyle w:val="44"/>
                    <w:bidi w:val="0"/>
                  </w:pPr>
                  <w:r>
                    <w:t>设备名称</w:t>
                  </w:r>
                </w:p>
              </w:tc>
              <w:tc>
                <w:tcPr>
                  <w:tcW w:w="1844" w:type="pct"/>
                  <w:tcBorders>
                    <w:tl2br w:val="nil"/>
                    <w:tr2bl w:val="nil"/>
                  </w:tcBorders>
                  <w:shd w:val="clear" w:color="auto" w:fill="auto"/>
                  <w:vAlign w:val="center"/>
                </w:tcPr>
                <w:p>
                  <w:pPr>
                    <w:pStyle w:val="44"/>
                    <w:bidi w:val="0"/>
                  </w:pPr>
                  <w:r>
                    <w:t>规格型号</w:t>
                  </w:r>
                </w:p>
              </w:tc>
              <w:tc>
                <w:tcPr>
                  <w:tcW w:w="915" w:type="pct"/>
                  <w:tcBorders>
                    <w:tl2br w:val="nil"/>
                    <w:tr2bl w:val="nil"/>
                  </w:tcBorders>
                  <w:shd w:val="clear" w:color="auto" w:fill="auto"/>
                  <w:vAlign w:val="center"/>
                </w:tcPr>
                <w:p>
                  <w:pPr>
                    <w:pStyle w:val="44"/>
                    <w:bidi w:val="0"/>
                  </w:pPr>
                  <w:r>
                    <w:t>数量（台/套）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36" w:type="pct"/>
                  <w:tcBorders>
                    <w:tl2br w:val="nil"/>
                    <w:tr2bl w:val="nil"/>
                  </w:tcBorders>
                  <w:shd w:val="clear" w:color="auto" w:fill="auto"/>
                  <w:vAlign w:val="center"/>
                </w:tcPr>
                <w:p>
                  <w:pPr>
                    <w:pStyle w:val="44"/>
                    <w:bidi w:val="0"/>
                  </w:pPr>
                  <w:r>
                    <w:t>1</w:t>
                  </w:r>
                </w:p>
              </w:tc>
              <w:tc>
                <w:tcPr>
                  <w:tcW w:w="1802" w:type="pct"/>
                  <w:tcBorders>
                    <w:tl2br w:val="nil"/>
                    <w:tr2bl w:val="nil"/>
                  </w:tcBorders>
                  <w:shd w:val="clear" w:color="auto" w:fill="auto"/>
                  <w:vAlign w:val="center"/>
                </w:tcPr>
                <w:p>
                  <w:pPr>
                    <w:pStyle w:val="44"/>
                    <w:bidi w:val="0"/>
                  </w:pPr>
                  <w:r>
                    <w:rPr>
                      <w:rFonts w:hint="eastAsia"/>
                    </w:rPr>
                    <w:t>建筑材料单体燃烧试验机</w:t>
                  </w:r>
                </w:p>
              </w:tc>
              <w:tc>
                <w:tcPr>
                  <w:tcW w:w="1844" w:type="pct"/>
                  <w:tcBorders>
                    <w:tl2br w:val="nil"/>
                    <w:tr2bl w:val="nil"/>
                  </w:tcBorders>
                  <w:shd w:val="clear" w:color="auto" w:fill="auto"/>
                  <w:vAlign w:val="center"/>
                </w:tcPr>
                <w:p>
                  <w:pPr>
                    <w:pStyle w:val="44"/>
                    <w:bidi w:val="0"/>
                  </w:pPr>
                  <w:r>
                    <w:rPr>
                      <w:rFonts w:hint="eastAsia"/>
                    </w:rPr>
                    <w:t>D</w:t>
                  </w:r>
                  <w:r>
                    <w:t>T-1</w:t>
                  </w:r>
                </w:p>
              </w:tc>
              <w:tc>
                <w:tcPr>
                  <w:tcW w:w="915" w:type="pct"/>
                  <w:tcBorders>
                    <w:tl2br w:val="nil"/>
                    <w:tr2bl w:val="nil"/>
                  </w:tcBorders>
                  <w:shd w:val="clear" w:color="auto" w:fill="auto"/>
                  <w:vAlign w:val="center"/>
                </w:tcPr>
                <w:p>
                  <w:pPr>
                    <w:pStyle w:val="44"/>
                    <w:bidi w:val="0"/>
                  </w:pPr>
                  <w:r>
                    <w:rPr>
                      <w:rFonts w:hint="eastAsia"/>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36" w:type="pct"/>
                  <w:tcBorders>
                    <w:tl2br w:val="nil"/>
                    <w:tr2bl w:val="nil"/>
                  </w:tcBorders>
                  <w:shd w:val="clear" w:color="auto" w:fill="auto"/>
                  <w:vAlign w:val="center"/>
                </w:tcPr>
                <w:p>
                  <w:pPr>
                    <w:pStyle w:val="44"/>
                    <w:bidi w:val="0"/>
                  </w:pPr>
                  <w:r>
                    <w:t>2</w:t>
                  </w:r>
                </w:p>
              </w:tc>
              <w:tc>
                <w:tcPr>
                  <w:tcW w:w="1802" w:type="pct"/>
                  <w:tcBorders>
                    <w:tl2br w:val="nil"/>
                    <w:tr2bl w:val="nil"/>
                  </w:tcBorders>
                  <w:shd w:val="clear" w:color="auto" w:fill="auto"/>
                  <w:vAlign w:val="center"/>
                </w:tcPr>
                <w:p>
                  <w:pPr>
                    <w:pStyle w:val="44"/>
                    <w:bidi w:val="0"/>
                  </w:pPr>
                  <w:r>
                    <w:rPr>
                      <w:rFonts w:hint="eastAsia"/>
                    </w:rPr>
                    <w:t>建筑材料单体燃烧试验机</w:t>
                  </w:r>
                </w:p>
              </w:tc>
              <w:tc>
                <w:tcPr>
                  <w:tcW w:w="1844" w:type="pct"/>
                  <w:tcBorders>
                    <w:tl2br w:val="nil"/>
                    <w:tr2bl w:val="nil"/>
                  </w:tcBorders>
                  <w:shd w:val="clear" w:color="auto" w:fill="auto"/>
                  <w:vAlign w:val="center"/>
                </w:tcPr>
                <w:p>
                  <w:pPr>
                    <w:pStyle w:val="44"/>
                    <w:bidi w:val="0"/>
                  </w:pPr>
                  <w:r>
                    <w:rPr>
                      <w:rFonts w:hint="eastAsia"/>
                    </w:rPr>
                    <w:t>D</w:t>
                  </w:r>
                  <w:r>
                    <w:t>T-2</w:t>
                  </w:r>
                </w:p>
              </w:tc>
              <w:tc>
                <w:tcPr>
                  <w:tcW w:w="915" w:type="pct"/>
                  <w:tcBorders>
                    <w:tl2br w:val="nil"/>
                    <w:tr2bl w:val="nil"/>
                  </w:tcBorders>
                  <w:shd w:val="clear" w:color="auto" w:fill="auto"/>
                  <w:vAlign w:val="center"/>
                </w:tcPr>
                <w:p>
                  <w:pPr>
                    <w:pStyle w:val="44"/>
                    <w:bidi w:val="0"/>
                  </w:pPr>
                  <w:r>
                    <w:rPr>
                      <w:rFonts w:hint="eastAsia"/>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36" w:type="pct"/>
                  <w:tcBorders>
                    <w:tl2br w:val="nil"/>
                    <w:tr2bl w:val="nil"/>
                  </w:tcBorders>
                  <w:shd w:val="clear" w:color="auto" w:fill="auto"/>
                  <w:vAlign w:val="center"/>
                </w:tcPr>
                <w:p>
                  <w:pPr>
                    <w:pStyle w:val="44"/>
                    <w:bidi w:val="0"/>
                  </w:pPr>
                  <w:r>
                    <w:t>3</w:t>
                  </w:r>
                </w:p>
              </w:tc>
              <w:tc>
                <w:tcPr>
                  <w:tcW w:w="1802" w:type="pct"/>
                  <w:tcBorders>
                    <w:tl2br w:val="nil"/>
                    <w:tr2bl w:val="nil"/>
                  </w:tcBorders>
                  <w:shd w:val="clear" w:color="auto" w:fill="auto"/>
                  <w:vAlign w:val="center"/>
                </w:tcPr>
                <w:p>
                  <w:pPr>
                    <w:pStyle w:val="44"/>
                    <w:bidi w:val="0"/>
                  </w:pPr>
                  <w:r>
                    <w:rPr>
                      <w:rFonts w:hint="eastAsia"/>
                    </w:rPr>
                    <w:t>建筑材料单体燃烧试验机</w:t>
                  </w:r>
                </w:p>
              </w:tc>
              <w:tc>
                <w:tcPr>
                  <w:tcW w:w="184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FF0000"/>
                    </w:rPr>
                  </w:pPr>
                  <w:r>
                    <w:rPr>
                      <w:rFonts w:hint="eastAsia"/>
                      <w:sz w:val="21"/>
                      <w:szCs w:val="21"/>
                    </w:rPr>
                    <w:t>IMSBI-2</w:t>
                  </w:r>
                </w:p>
              </w:tc>
              <w:tc>
                <w:tcPr>
                  <w:tcW w:w="91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FF0000"/>
                    </w:rPr>
                  </w:pPr>
                  <w:r>
                    <w:rPr>
                      <w:sz w:val="21"/>
                      <w:szCs w:val="21"/>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36" w:type="pct"/>
                  <w:tcBorders>
                    <w:tl2br w:val="nil"/>
                    <w:tr2bl w:val="nil"/>
                  </w:tcBorders>
                  <w:shd w:val="clear" w:color="auto" w:fill="auto"/>
                  <w:vAlign w:val="center"/>
                </w:tcPr>
                <w:p>
                  <w:pPr>
                    <w:pStyle w:val="44"/>
                    <w:bidi w:val="0"/>
                  </w:pPr>
                  <w:r>
                    <w:t>4</w:t>
                  </w:r>
                </w:p>
              </w:tc>
              <w:tc>
                <w:tcPr>
                  <w:tcW w:w="1802" w:type="pct"/>
                  <w:tcBorders>
                    <w:tl2br w:val="nil"/>
                    <w:tr2bl w:val="nil"/>
                  </w:tcBorders>
                  <w:shd w:val="clear" w:color="auto" w:fill="auto"/>
                  <w:vAlign w:val="center"/>
                </w:tcPr>
                <w:p>
                  <w:pPr>
                    <w:pStyle w:val="44"/>
                    <w:bidi w:val="0"/>
                  </w:pPr>
                  <w:r>
                    <w:rPr>
                      <w:rFonts w:hint="eastAsia"/>
                    </w:rPr>
                    <w:t>铺地材料燃烧试验机</w:t>
                  </w:r>
                </w:p>
              </w:tc>
              <w:tc>
                <w:tcPr>
                  <w:tcW w:w="184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FF0000"/>
                    </w:rPr>
                  </w:pPr>
                  <w:r>
                    <w:rPr>
                      <w:sz w:val="21"/>
                      <w:szCs w:val="21"/>
                    </w:rPr>
                    <w:t>FRF-1</w:t>
                  </w:r>
                </w:p>
              </w:tc>
              <w:tc>
                <w:tcPr>
                  <w:tcW w:w="91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FF0000"/>
                    </w:rPr>
                  </w:pPr>
                  <w:r>
                    <w:rPr>
                      <w:sz w:val="21"/>
                      <w:szCs w:val="21"/>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36" w:type="pct"/>
                  <w:tcBorders>
                    <w:tl2br w:val="nil"/>
                    <w:tr2bl w:val="nil"/>
                  </w:tcBorders>
                  <w:shd w:val="clear" w:color="auto" w:fill="auto"/>
                  <w:vAlign w:val="center"/>
                </w:tcPr>
                <w:p>
                  <w:pPr>
                    <w:pStyle w:val="44"/>
                    <w:bidi w:val="0"/>
                  </w:pPr>
                  <w:r>
                    <w:t>5</w:t>
                  </w:r>
                </w:p>
              </w:tc>
              <w:tc>
                <w:tcPr>
                  <w:tcW w:w="1802" w:type="pct"/>
                  <w:tcBorders>
                    <w:tl2br w:val="nil"/>
                    <w:tr2bl w:val="nil"/>
                  </w:tcBorders>
                  <w:shd w:val="clear" w:color="auto" w:fill="auto"/>
                  <w:vAlign w:val="center"/>
                </w:tcPr>
                <w:p>
                  <w:pPr>
                    <w:pStyle w:val="44"/>
                    <w:bidi w:val="0"/>
                  </w:pPr>
                  <w:r>
                    <w:rPr>
                      <w:rFonts w:hint="eastAsia"/>
                    </w:rPr>
                    <w:t>建筑材料难燃性试验炉</w:t>
                  </w:r>
                </w:p>
              </w:tc>
              <w:tc>
                <w:tcPr>
                  <w:tcW w:w="1844" w:type="pct"/>
                  <w:tcBorders>
                    <w:tl2br w:val="nil"/>
                    <w:tr2bl w:val="nil"/>
                  </w:tcBorders>
                  <w:shd w:val="clear" w:color="auto" w:fill="auto"/>
                  <w:vAlign w:val="center"/>
                </w:tcPr>
                <w:p>
                  <w:pPr>
                    <w:pStyle w:val="44"/>
                    <w:bidi w:val="0"/>
                  </w:pPr>
                  <w:r>
                    <w:rPr>
                      <w:rFonts w:hint="eastAsia"/>
                    </w:rPr>
                    <w:t>JCN</w:t>
                  </w:r>
                  <w:r>
                    <w:t>-1</w:t>
                  </w:r>
                </w:p>
              </w:tc>
              <w:tc>
                <w:tcPr>
                  <w:tcW w:w="915" w:type="pct"/>
                  <w:tcBorders>
                    <w:tl2br w:val="nil"/>
                    <w:tr2bl w:val="nil"/>
                  </w:tcBorders>
                  <w:shd w:val="clear" w:color="auto" w:fill="auto"/>
                  <w:vAlign w:val="center"/>
                </w:tcPr>
                <w:p>
                  <w:pPr>
                    <w:pStyle w:val="44"/>
                    <w:bidi w:val="0"/>
                  </w:pPr>
                  <w:r>
                    <w:rPr>
                      <w:rFonts w:hint="eastAsia"/>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36" w:type="pct"/>
                  <w:tcBorders>
                    <w:tl2br w:val="nil"/>
                    <w:tr2bl w:val="nil"/>
                  </w:tcBorders>
                  <w:shd w:val="clear" w:color="auto" w:fill="auto"/>
                  <w:vAlign w:val="center"/>
                </w:tcPr>
                <w:p>
                  <w:pPr>
                    <w:pStyle w:val="44"/>
                    <w:bidi w:val="0"/>
                  </w:pPr>
                  <w:r>
                    <w:t>6</w:t>
                  </w:r>
                </w:p>
              </w:tc>
              <w:tc>
                <w:tcPr>
                  <w:tcW w:w="1802" w:type="pct"/>
                  <w:tcBorders>
                    <w:tl2br w:val="nil"/>
                    <w:tr2bl w:val="nil"/>
                  </w:tcBorders>
                  <w:shd w:val="clear" w:color="auto" w:fill="auto"/>
                  <w:vAlign w:val="center"/>
                </w:tcPr>
                <w:p>
                  <w:pPr>
                    <w:pStyle w:val="44"/>
                    <w:bidi w:val="0"/>
                    <w:rPr>
                      <w:rFonts w:hint="eastAsia"/>
                    </w:rPr>
                  </w:pPr>
                  <w:r>
                    <w:rPr>
                      <w:rFonts w:hint="eastAsia"/>
                      <w:lang w:eastAsia="zh-CN"/>
                    </w:rPr>
                    <w:t>废气处置</w:t>
                  </w:r>
                  <w:r>
                    <w:rPr>
                      <w:rFonts w:hint="eastAsia"/>
                    </w:rPr>
                    <w:t>设备</w:t>
                  </w:r>
                </w:p>
              </w:tc>
              <w:tc>
                <w:tcPr>
                  <w:tcW w:w="1844" w:type="pct"/>
                  <w:tcBorders>
                    <w:tl2br w:val="nil"/>
                    <w:tr2bl w:val="nil"/>
                  </w:tcBorders>
                  <w:shd w:val="clear" w:color="auto" w:fill="auto"/>
                  <w:vAlign w:val="center"/>
                </w:tcPr>
                <w:p>
                  <w:pPr>
                    <w:pStyle w:val="44"/>
                    <w:bidi w:val="0"/>
                  </w:pPr>
                  <w:r>
                    <w:rPr>
                      <w:rFonts w:hint="eastAsia"/>
                      <w:color w:val="000000" w:themeColor="text1"/>
                      <w14:textFill>
                        <w14:solidFill>
                          <w14:schemeClr w14:val="tx1"/>
                        </w14:solidFill>
                      </w14:textFill>
                    </w:rPr>
                    <w:t>脉冲布袋除尘+光氧催</w:t>
                  </w:r>
                  <w:r>
                    <w:rPr>
                      <w:rFonts w:hint="eastAsia"/>
                    </w:rPr>
                    <w:t>化废气净化+活性炭吸附净化</w:t>
                  </w:r>
                </w:p>
              </w:tc>
              <w:tc>
                <w:tcPr>
                  <w:tcW w:w="915" w:type="pct"/>
                  <w:tcBorders>
                    <w:tl2br w:val="nil"/>
                    <w:tr2bl w:val="nil"/>
                  </w:tcBorders>
                  <w:shd w:val="clear" w:color="auto" w:fill="auto"/>
                  <w:vAlign w:val="center"/>
                </w:tcPr>
                <w:p>
                  <w:pPr>
                    <w:pStyle w:val="44"/>
                    <w:bidi w:val="0"/>
                    <w:rPr>
                      <w:rFonts w:hint="eastAsia" w:eastAsia="宋体"/>
                      <w:lang w:eastAsia="zh-CN"/>
                    </w:rPr>
                  </w:pPr>
                  <w:r>
                    <w:rPr>
                      <w:rFonts w:hint="eastAsia"/>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36" w:type="pct"/>
                  <w:tcBorders>
                    <w:tl2br w:val="nil"/>
                    <w:tr2bl w:val="nil"/>
                  </w:tcBorders>
                  <w:shd w:val="clear" w:color="auto" w:fill="auto"/>
                  <w:vAlign w:val="center"/>
                </w:tcPr>
                <w:p>
                  <w:pPr>
                    <w:pStyle w:val="44"/>
                    <w:bidi w:val="0"/>
                    <w:rPr>
                      <w:rFonts w:hint="eastAsia" w:eastAsia="宋体"/>
                      <w:lang w:val="en-US" w:eastAsia="zh-CN"/>
                    </w:rPr>
                  </w:pPr>
                  <w:r>
                    <w:rPr>
                      <w:rFonts w:hint="eastAsia"/>
                      <w:lang w:val="en-US" w:eastAsia="zh-CN"/>
                    </w:rPr>
                    <w:t>7</w:t>
                  </w:r>
                </w:p>
              </w:tc>
              <w:tc>
                <w:tcPr>
                  <w:tcW w:w="1802" w:type="pct"/>
                  <w:tcBorders>
                    <w:tl2br w:val="nil"/>
                    <w:tr2bl w:val="nil"/>
                  </w:tcBorders>
                  <w:shd w:val="clear" w:color="auto" w:fill="auto"/>
                  <w:vAlign w:val="center"/>
                </w:tcPr>
                <w:p>
                  <w:pPr>
                    <w:pStyle w:val="44"/>
                    <w:bidi w:val="0"/>
                    <w:rPr>
                      <w:rFonts w:hint="eastAsia"/>
                      <w:lang w:eastAsia="zh-CN"/>
                    </w:rPr>
                  </w:pPr>
                  <w:r>
                    <w:rPr>
                      <w:rFonts w:hint="eastAsia"/>
                      <w:lang w:eastAsia="zh-CN"/>
                    </w:rPr>
                    <w:t>废气处置</w:t>
                  </w:r>
                  <w:r>
                    <w:rPr>
                      <w:rFonts w:hint="eastAsia"/>
                    </w:rPr>
                    <w:t>设备</w:t>
                  </w:r>
                </w:p>
              </w:tc>
              <w:tc>
                <w:tcPr>
                  <w:tcW w:w="1844" w:type="pct"/>
                  <w:tcBorders>
                    <w:tl2br w:val="nil"/>
                    <w:tr2bl w:val="nil"/>
                  </w:tcBorders>
                  <w:shd w:val="clear" w:color="auto" w:fill="auto"/>
                  <w:vAlign w:val="center"/>
                </w:tcPr>
                <w:p>
                  <w:pPr>
                    <w:pStyle w:val="44"/>
                    <w:bidi w:val="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滤芯除尘器</w:t>
                  </w:r>
                  <w:r>
                    <w:rPr>
                      <w:rFonts w:hint="eastAsia"/>
                      <w:color w:val="000000" w:themeColor="text1"/>
                      <w14:textFill>
                        <w14:solidFill>
                          <w14:schemeClr w14:val="tx1"/>
                        </w14:solidFill>
                      </w14:textFill>
                    </w:rPr>
                    <w:t>+活性炭吸附净</w:t>
                  </w:r>
                </w:p>
              </w:tc>
              <w:tc>
                <w:tcPr>
                  <w:tcW w:w="915" w:type="pct"/>
                  <w:tcBorders>
                    <w:tl2br w:val="nil"/>
                    <w:tr2bl w:val="nil"/>
                  </w:tcBorders>
                  <w:shd w:val="clear" w:color="auto" w:fill="auto"/>
                  <w:vAlign w:val="center"/>
                </w:tcPr>
                <w:p>
                  <w:pPr>
                    <w:pStyle w:val="44"/>
                    <w:bidi w:val="0"/>
                    <w:rPr>
                      <w:rFonts w:hint="default"/>
                      <w:lang w:val="en-US" w:eastAsia="zh-CN"/>
                    </w:rPr>
                  </w:pPr>
                  <w:r>
                    <w:rPr>
                      <w:rFonts w:hint="eastAsia"/>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36" w:type="pct"/>
                  <w:tcBorders>
                    <w:tl2br w:val="nil"/>
                    <w:tr2bl w:val="nil"/>
                  </w:tcBorders>
                  <w:shd w:val="clear" w:color="auto" w:fill="auto"/>
                  <w:vAlign w:val="center"/>
                </w:tcPr>
                <w:p>
                  <w:pPr>
                    <w:pStyle w:val="44"/>
                    <w:bidi w:val="0"/>
                    <w:rPr>
                      <w:rFonts w:hint="eastAsia"/>
                      <w:lang w:val="en-US" w:eastAsia="zh-CN"/>
                    </w:rPr>
                  </w:pPr>
                  <w:r>
                    <w:rPr>
                      <w:rFonts w:hint="eastAsia"/>
                    </w:rPr>
                    <w:t>8</w:t>
                  </w:r>
                </w:p>
              </w:tc>
              <w:tc>
                <w:tcPr>
                  <w:tcW w:w="1802" w:type="pct"/>
                  <w:tcBorders>
                    <w:tl2br w:val="nil"/>
                    <w:tr2bl w:val="nil"/>
                  </w:tcBorders>
                  <w:shd w:val="clear" w:color="auto" w:fill="auto"/>
                  <w:vAlign w:val="center"/>
                </w:tcPr>
                <w:p>
                  <w:pPr>
                    <w:pStyle w:val="44"/>
                    <w:bidi w:val="0"/>
                    <w:rPr>
                      <w:rFonts w:hint="eastAsia"/>
                      <w:lang w:val="en-US" w:eastAsia="zh-CN"/>
                    </w:rPr>
                  </w:pPr>
                  <w:r>
                    <w:rPr>
                      <w:rFonts w:hint="eastAsia"/>
                    </w:rPr>
                    <w:t>恒温恒湿控制设备</w:t>
                  </w:r>
                </w:p>
              </w:tc>
              <w:tc>
                <w:tcPr>
                  <w:tcW w:w="1844" w:type="pct"/>
                  <w:tcBorders>
                    <w:tl2br w:val="nil"/>
                    <w:tr2bl w:val="nil"/>
                  </w:tcBorders>
                  <w:shd w:val="clear" w:color="auto" w:fill="auto"/>
                  <w:vAlign w:val="center"/>
                </w:tcPr>
                <w:p>
                  <w:pPr>
                    <w:pStyle w:val="44"/>
                    <w:bidi w:val="0"/>
                    <w:rPr>
                      <w:rFonts w:hint="eastAsia"/>
                      <w:lang w:val="en-US" w:eastAsia="zh-CN"/>
                    </w:rPr>
                  </w:pPr>
                  <w:r>
                    <w:rPr>
                      <w:rFonts w:hint="eastAsia"/>
                    </w:rPr>
                    <w:t>\</w:t>
                  </w:r>
                </w:p>
              </w:tc>
              <w:tc>
                <w:tcPr>
                  <w:tcW w:w="915" w:type="pct"/>
                  <w:tcBorders>
                    <w:tl2br w:val="nil"/>
                    <w:tr2bl w:val="nil"/>
                  </w:tcBorders>
                  <w:shd w:val="clear" w:color="auto" w:fill="auto"/>
                  <w:vAlign w:val="center"/>
                </w:tcPr>
                <w:p>
                  <w:pPr>
                    <w:pStyle w:val="44"/>
                    <w:bidi w:val="0"/>
                    <w:rPr>
                      <w:rFonts w:hint="eastAsia"/>
                      <w:lang w:val="en-US" w:eastAsia="zh-CN"/>
                    </w:rPr>
                  </w:pPr>
                  <w:r>
                    <w:rPr>
                      <w:rFonts w:hint="eastAsia"/>
                    </w:rPr>
                    <w:t>1</w:t>
                  </w:r>
                </w:p>
              </w:tc>
            </w:tr>
          </w:tbl>
          <w:p>
            <w:pPr>
              <w:keepNext w:val="0"/>
              <w:keepLines w:val="0"/>
              <w:pageBreakBefore w:val="0"/>
              <w:kinsoku/>
              <w:wordWrap/>
              <w:overflowPunct/>
              <w:topLinePunct w:val="0"/>
              <w:autoSpaceDE w:val="0"/>
              <w:autoSpaceDN w:val="0"/>
              <w:bidi w:val="0"/>
              <w:adjustRightInd w:val="0"/>
              <w:snapToGrid/>
              <w:spacing w:line="360" w:lineRule="auto"/>
              <w:ind w:left="0" w:leftChars="0" w:firstLine="0" w:firstLineChars="0"/>
              <w:rPr>
                <w:rFonts w:hint="eastAsia" w:ascii="Times New Roman" w:hAnsi="Times New Roman" w:eastAsia="宋体"/>
                <w:b/>
                <w:bCs/>
                <w:sz w:val="24"/>
                <w:szCs w:val="24"/>
                <w:highlight w:val="none"/>
              </w:rPr>
            </w:pPr>
            <w:r>
              <w:rPr>
                <w:rFonts w:hint="eastAsia" w:ascii="Times New Roman" w:hAnsi="Times New Roman" w:eastAsia="宋体"/>
                <w:b/>
                <w:bCs/>
                <w:sz w:val="24"/>
                <w:szCs w:val="24"/>
                <w:highlight w:val="none"/>
              </w:rPr>
              <w:t>8 、劳动定员及工作制度</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本项目劳动定员：</w:t>
            </w:r>
            <w:r>
              <w:rPr>
                <w:rFonts w:hint="eastAsia"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人，厂区不设宿舍、食堂。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工作制度：标准工作制，年工作时间</w:t>
            </w:r>
            <w:r>
              <w:rPr>
                <w:rFonts w:hint="eastAsia" w:ascii="Times New Roman" w:hAnsi="Times New Roman" w:eastAsia="宋体" w:cs="Times New Roman"/>
                <w:color w:val="000000"/>
                <w:kern w:val="0"/>
                <w:sz w:val="24"/>
                <w:szCs w:val="24"/>
                <w:lang w:val="en-US" w:eastAsia="zh-CN" w:bidi="ar"/>
              </w:rPr>
              <w:t>250d</w:t>
            </w:r>
            <w:r>
              <w:rPr>
                <w:rFonts w:hint="eastAsia" w:ascii="宋体" w:hAnsi="宋体" w:eastAsia="宋体" w:cs="宋体"/>
                <w:color w:val="000000"/>
                <w:kern w:val="0"/>
                <w:sz w:val="24"/>
                <w:szCs w:val="24"/>
                <w:lang w:val="en-US" w:eastAsia="zh-CN" w:bidi="ar"/>
              </w:rPr>
              <w:t>，每天工作</w:t>
            </w:r>
            <w:r>
              <w:rPr>
                <w:rFonts w:hint="eastAsia" w:ascii="Times New Roman" w:hAnsi="Times New Roman" w:eastAsia="宋体" w:cs="Times New Roman"/>
                <w:color w:val="000000"/>
                <w:kern w:val="0"/>
                <w:sz w:val="24"/>
                <w:szCs w:val="24"/>
                <w:lang w:val="en-US" w:eastAsia="zh-CN" w:bidi="ar"/>
              </w:rPr>
              <w:t>8h</w:t>
            </w:r>
            <w:r>
              <w:rPr>
                <w:rFonts w:hint="eastAsia" w:ascii="宋体" w:hAnsi="宋体" w:eastAsia="宋体" w:cs="宋体"/>
                <w:color w:val="000000"/>
                <w:kern w:val="0"/>
                <w:sz w:val="24"/>
                <w:szCs w:val="24"/>
                <w:lang w:val="en-US" w:eastAsia="zh-CN" w:bidi="ar"/>
              </w:rPr>
              <w:t>，夜间不生产。</w:t>
            </w:r>
          </w:p>
          <w:p>
            <w:pPr>
              <w:keepNext w:val="0"/>
              <w:keepLines w:val="0"/>
              <w:pageBreakBefore w:val="0"/>
              <w:kinsoku/>
              <w:wordWrap/>
              <w:overflowPunct/>
              <w:topLinePunct w:val="0"/>
              <w:autoSpaceDE w:val="0"/>
              <w:autoSpaceDN w:val="0"/>
              <w:bidi w:val="0"/>
              <w:adjustRightInd w:val="0"/>
              <w:snapToGrid/>
              <w:spacing w:line="360" w:lineRule="auto"/>
              <w:ind w:left="0" w:leftChars="0" w:firstLine="0" w:firstLineChars="0"/>
              <w:rPr>
                <w:rFonts w:hint="eastAsia" w:ascii="Times New Roman" w:hAnsi="Times New Roman" w:eastAsia="宋体"/>
                <w:b/>
                <w:bCs/>
                <w:sz w:val="24"/>
                <w:szCs w:val="24"/>
                <w:highlight w:val="none"/>
              </w:rPr>
            </w:pPr>
            <w:r>
              <w:rPr>
                <w:rFonts w:hint="eastAsia" w:ascii="Times New Roman" w:hAnsi="Times New Roman" w:eastAsia="宋体"/>
                <w:b/>
                <w:bCs/>
                <w:sz w:val="24"/>
                <w:szCs w:val="24"/>
                <w:highlight w:val="none"/>
              </w:rPr>
              <w:t>9 、公用工程</w:t>
            </w:r>
          </w:p>
          <w:p>
            <w:pPr>
              <w:bidi w:val="0"/>
            </w:pPr>
            <w:r>
              <w:t>（1）供电</w:t>
            </w:r>
          </w:p>
          <w:p>
            <w:pPr>
              <w:bidi w:val="0"/>
              <w:rPr>
                <w:spacing w:val="-1"/>
                <w:szCs w:val="24"/>
              </w:rPr>
            </w:pPr>
            <w:r>
              <w:t>项目用电由</w:t>
            </w:r>
            <w:r>
              <w:rPr>
                <w:rFonts w:hint="eastAsia" w:ascii="宋体" w:hAnsi="宋体" w:eastAsia="宋体" w:cs="宋体"/>
                <w:color w:val="000000"/>
                <w:kern w:val="0"/>
                <w:sz w:val="24"/>
                <w:szCs w:val="24"/>
                <w:lang w:val="en-US" w:eastAsia="zh-CN" w:bidi="ar"/>
              </w:rPr>
              <w:t>市政</w:t>
            </w:r>
            <w:r>
              <w:rPr>
                <w:rFonts w:hint="eastAsia" w:ascii="宋体" w:hAnsi="宋体" w:cs="宋体"/>
                <w:color w:val="000000"/>
                <w:kern w:val="0"/>
                <w:sz w:val="24"/>
                <w:szCs w:val="24"/>
                <w:lang w:val="en-US" w:eastAsia="zh-CN" w:bidi="ar"/>
              </w:rPr>
              <w:t>电</w:t>
            </w:r>
            <w:r>
              <w:rPr>
                <w:rFonts w:hint="eastAsia" w:ascii="宋体" w:hAnsi="宋体" w:eastAsia="宋体" w:cs="宋体"/>
                <w:color w:val="000000"/>
                <w:kern w:val="0"/>
                <w:sz w:val="24"/>
                <w:szCs w:val="24"/>
                <w:lang w:val="en-US" w:eastAsia="zh-CN" w:bidi="ar"/>
              </w:rPr>
              <w:t>网提供</w:t>
            </w:r>
            <w:r>
              <w:rPr>
                <w:spacing w:val="-1"/>
                <w:szCs w:val="24"/>
              </w:rPr>
              <w:t>。</w:t>
            </w:r>
          </w:p>
          <w:p>
            <w:pPr>
              <w:keepNext w:val="0"/>
              <w:keepLines w:val="0"/>
              <w:widowControl/>
              <w:suppressLineNumbers w:val="0"/>
              <w:jc w:val="left"/>
              <w:rPr>
                <w:rFonts w:ascii="宋体" w:hAnsi="宋体" w:eastAsia="宋体" w:cs="宋体"/>
                <w:spacing w:val="-5"/>
                <w:kern w:val="2"/>
                <w:sz w:val="24"/>
                <w:szCs w:val="24"/>
                <w:lang w:val="en-US" w:eastAsia="en-US" w:bidi="ar-SA"/>
              </w:rPr>
            </w:pPr>
            <w:r>
              <w:rPr>
                <w:rFonts w:hint="eastAsia" w:ascii="宋体" w:hAnsi="宋体" w:eastAsia="宋体" w:cs="宋体"/>
                <w:spacing w:val="-5"/>
                <w:kern w:val="2"/>
                <w:sz w:val="24"/>
                <w:szCs w:val="24"/>
                <w:lang w:val="en-US" w:eastAsia="zh-CN" w:bidi="ar-SA"/>
              </w:rPr>
              <w:t>（</w:t>
            </w:r>
            <w:r>
              <w:rPr>
                <w:rFonts w:hint="default" w:ascii="宋体" w:hAnsi="宋体" w:eastAsia="宋体" w:cs="宋体"/>
                <w:spacing w:val="-5"/>
                <w:kern w:val="2"/>
                <w:sz w:val="24"/>
                <w:szCs w:val="24"/>
                <w:lang w:val="en-US" w:eastAsia="zh-CN" w:bidi="ar-SA"/>
              </w:rPr>
              <w:t>2</w:t>
            </w:r>
            <w:r>
              <w:rPr>
                <w:rFonts w:hint="eastAsia" w:ascii="宋体" w:hAnsi="宋体" w:eastAsia="宋体" w:cs="宋体"/>
                <w:spacing w:val="-5"/>
                <w:kern w:val="2"/>
                <w:sz w:val="24"/>
                <w:szCs w:val="24"/>
                <w:lang w:val="en-US" w:eastAsia="zh-CN" w:bidi="ar-SA"/>
              </w:rPr>
              <w:t xml:space="preserve">）给排水 </w:t>
            </w:r>
          </w:p>
          <w:p>
            <w:pPr>
              <w:keepNext w:val="0"/>
              <w:keepLines w:val="0"/>
              <w:widowControl/>
              <w:suppressLineNumbers w:val="0"/>
              <w:jc w:val="left"/>
            </w:pPr>
            <w:r>
              <w:rPr>
                <w:rFonts w:ascii="Wingdings" w:hAnsi="Wingdings" w:eastAsia="宋体" w:cs="Wingdings"/>
                <w:b/>
                <w:bCs/>
                <w:color w:val="000000"/>
                <w:kern w:val="0"/>
                <w:sz w:val="24"/>
                <w:szCs w:val="24"/>
                <w:lang w:val="en-US" w:eastAsia="zh-CN" w:bidi="ar"/>
              </w:rPr>
              <w:t></w:t>
            </w:r>
            <w:r>
              <w:rPr>
                <w:rFonts w:hint="eastAsia" w:ascii="宋体" w:hAnsi="宋体" w:eastAsia="宋体" w:cs="宋体"/>
                <w:b/>
                <w:bCs/>
                <w:color w:val="000000"/>
                <w:kern w:val="0"/>
                <w:sz w:val="24"/>
                <w:szCs w:val="24"/>
                <w:lang w:val="en-US" w:eastAsia="zh-CN" w:bidi="ar"/>
              </w:rPr>
              <w:t>给水</w:t>
            </w:r>
          </w:p>
          <w:p>
            <w:pPr>
              <w:bidi w:val="0"/>
            </w:pPr>
            <w:r>
              <w:rPr>
                <w:rFonts w:hint="eastAsia"/>
                <w:lang w:val="en-US" w:eastAsia="zh-CN"/>
              </w:rPr>
              <w:t>本项目用水由市政管网提供，主要包括职工日常生活用水。</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本项目劳动定员为</w:t>
            </w:r>
            <w:r>
              <w:rPr>
                <w:rFonts w:hint="eastAsia"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人，不设食堂和住宿，全年工作</w:t>
            </w:r>
            <w:r>
              <w:rPr>
                <w:rFonts w:hint="default" w:ascii="Times New Roman" w:hAnsi="Times New Roman" w:eastAsia="宋体" w:cs="Times New Roman"/>
                <w:color w:val="000000"/>
                <w:kern w:val="0"/>
                <w:sz w:val="24"/>
                <w:szCs w:val="24"/>
                <w:lang w:val="en-US" w:eastAsia="zh-CN" w:bidi="ar"/>
              </w:rPr>
              <w:t>250</w:t>
            </w:r>
            <w:r>
              <w:rPr>
                <w:rFonts w:hint="eastAsia" w:ascii="宋体" w:hAnsi="宋体" w:eastAsia="宋体" w:cs="宋体"/>
                <w:color w:val="000000"/>
                <w:kern w:val="0"/>
                <w:sz w:val="24"/>
                <w:szCs w:val="24"/>
                <w:lang w:val="en-US" w:eastAsia="zh-CN" w:bidi="ar"/>
              </w:rPr>
              <w:t>天，根据《建</w:t>
            </w:r>
          </w:p>
          <w:p>
            <w:pPr>
              <w:keepNext w:val="0"/>
              <w:keepLines w:val="0"/>
              <w:widowControl/>
              <w:suppressLineNumbers w:val="0"/>
              <w:ind w:left="0" w:leftChars="0" w:firstLine="0" w:firstLineChars="0"/>
              <w:jc w:val="left"/>
            </w:pPr>
            <w:r>
              <w:rPr>
                <w:rFonts w:hint="eastAsia" w:ascii="宋体" w:hAnsi="宋体" w:eastAsia="宋体" w:cs="宋体"/>
                <w:color w:val="000000"/>
                <w:kern w:val="0"/>
                <w:sz w:val="24"/>
                <w:szCs w:val="24"/>
                <w:lang w:val="en-US" w:eastAsia="zh-CN" w:bidi="ar"/>
              </w:rPr>
              <w:t>筑给水排水设计标准》（</w:t>
            </w:r>
            <w:r>
              <w:rPr>
                <w:rFonts w:hint="default" w:ascii="Times New Roman" w:hAnsi="Times New Roman" w:eastAsia="宋体" w:cs="Times New Roman"/>
                <w:color w:val="000000"/>
                <w:kern w:val="0"/>
                <w:sz w:val="24"/>
                <w:szCs w:val="24"/>
                <w:lang w:val="en-US" w:eastAsia="zh-CN" w:bidi="ar"/>
              </w:rPr>
              <w:t>GB50015-2019</w:t>
            </w:r>
            <w:r>
              <w:rPr>
                <w:rFonts w:hint="eastAsia" w:ascii="宋体" w:hAnsi="宋体" w:eastAsia="宋体" w:cs="宋体"/>
                <w:color w:val="000000"/>
                <w:kern w:val="0"/>
                <w:sz w:val="24"/>
                <w:szCs w:val="24"/>
                <w:lang w:val="en-US" w:eastAsia="zh-CN" w:bidi="ar"/>
              </w:rPr>
              <w:t>）中的规定标准计算，员工生活用水定额按照</w:t>
            </w:r>
            <w:r>
              <w:rPr>
                <w:rFonts w:hint="default" w:ascii="Times New Roman" w:hAnsi="Times New Roman" w:eastAsia="宋体" w:cs="Times New Roman"/>
                <w:color w:val="000000"/>
                <w:kern w:val="0"/>
                <w:sz w:val="24"/>
                <w:szCs w:val="24"/>
                <w:lang w:val="en-US" w:eastAsia="zh-CN" w:bidi="ar"/>
              </w:rPr>
              <w:t>50L/</w:t>
            </w:r>
            <w:r>
              <w:rPr>
                <w:rFonts w:hint="eastAsia" w:ascii="宋体" w:hAnsi="宋体" w:eastAsia="宋体" w:cs="宋体"/>
                <w:color w:val="000000"/>
                <w:kern w:val="0"/>
                <w:sz w:val="24"/>
                <w:szCs w:val="24"/>
                <w:lang w:val="en-US" w:eastAsia="zh-CN" w:bidi="ar"/>
              </w:rPr>
              <w:t>人·天计，日用水量</w:t>
            </w:r>
            <w:r>
              <w:rPr>
                <w:rFonts w:hint="eastAsia" w:cs="Times New Roman"/>
                <w:color w:val="000000"/>
                <w:kern w:val="0"/>
                <w:sz w:val="24"/>
                <w:szCs w:val="24"/>
                <w:lang w:val="en-US" w:eastAsia="zh-CN" w:bidi="ar"/>
              </w:rPr>
              <w:t>0.15</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w:t>
            </w:r>
            <w:r>
              <w:rPr>
                <w:rFonts w:hint="eastAsia" w:cs="Times New Roman"/>
                <w:color w:val="000000"/>
                <w:kern w:val="0"/>
                <w:sz w:val="24"/>
                <w:szCs w:val="24"/>
                <w:lang w:val="en-US" w:eastAsia="zh-CN" w:bidi="ar"/>
              </w:rPr>
              <w:t>37.5</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ascii="Wingdings" w:hAnsi="Wingdings" w:eastAsia="宋体" w:cs="Wingdings"/>
                <w:b/>
                <w:bCs/>
                <w:color w:val="000000"/>
                <w:kern w:val="0"/>
                <w:sz w:val="24"/>
                <w:szCs w:val="24"/>
                <w:lang w:val="en-US" w:eastAsia="zh-CN" w:bidi="ar"/>
              </w:rPr>
              <w:t></w:t>
            </w:r>
            <w:r>
              <w:rPr>
                <w:rFonts w:hint="eastAsia" w:ascii="宋体" w:hAnsi="宋体" w:eastAsia="宋体" w:cs="宋体"/>
                <w:b/>
                <w:bCs/>
                <w:color w:val="000000"/>
                <w:kern w:val="0"/>
                <w:sz w:val="24"/>
                <w:szCs w:val="24"/>
                <w:lang w:val="en-US" w:eastAsia="zh-CN" w:bidi="ar"/>
              </w:rPr>
              <w:t xml:space="preserve">排水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本项目员工生活用水量为</w:t>
            </w:r>
            <w:r>
              <w:rPr>
                <w:rFonts w:hint="eastAsia" w:cs="Times New Roman"/>
                <w:color w:val="000000"/>
                <w:kern w:val="0"/>
                <w:sz w:val="24"/>
                <w:szCs w:val="24"/>
                <w:lang w:val="en-US" w:eastAsia="zh-CN" w:bidi="ar"/>
              </w:rPr>
              <w:t>0.15</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w:t>
            </w:r>
            <w:r>
              <w:rPr>
                <w:rFonts w:hint="eastAsia" w:cs="Times New Roman"/>
                <w:color w:val="000000"/>
                <w:kern w:val="0"/>
                <w:sz w:val="24"/>
                <w:szCs w:val="24"/>
                <w:lang w:val="en-US" w:eastAsia="zh-CN" w:bidi="ar"/>
              </w:rPr>
              <w:t>37.5</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），根据《城市排水工程规划规范》（</w:t>
            </w:r>
            <w:r>
              <w:rPr>
                <w:rFonts w:hint="default" w:ascii="Times New Roman" w:hAnsi="Times New Roman" w:eastAsia="宋体" w:cs="Times New Roman"/>
                <w:color w:val="000000"/>
                <w:kern w:val="0"/>
                <w:sz w:val="24"/>
                <w:szCs w:val="24"/>
                <w:lang w:val="en-US" w:eastAsia="zh-CN" w:bidi="ar"/>
              </w:rPr>
              <w:t>GB50318-2017</w:t>
            </w:r>
            <w:r>
              <w:rPr>
                <w:rFonts w:hint="eastAsia" w:ascii="宋体" w:hAnsi="宋体" w:eastAsia="宋体" w:cs="宋体"/>
                <w:color w:val="000000"/>
                <w:kern w:val="0"/>
                <w:sz w:val="24"/>
                <w:szCs w:val="24"/>
                <w:lang w:val="en-US" w:eastAsia="zh-CN" w:bidi="ar"/>
              </w:rPr>
              <w:t>）中规定的城市综合生活污水排放系数为</w:t>
            </w:r>
            <w:r>
              <w:rPr>
                <w:rFonts w:hint="default" w:ascii="Times New Roman" w:hAnsi="Times New Roman" w:eastAsia="宋体" w:cs="Times New Roman"/>
                <w:color w:val="000000"/>
                <w:kern w:val="0"/>
                <w:sz w:val="24"/>
                <w:szCs w:val="24"/>
                <w:lang w:val="en-US" w:eastAsia="zh-CN" w:bidi="ar"/>
              </w:rPr>
              <w:t>0.80-0.90</w:t>
            </w:r>
            <w:r>
              <w:rPr>
                <w:rFonts w:hint="eastAsia" w:ascii="宋体" w:hAnsi="宋体" w:eastAsia="宋体" w:cs="宋体"/>
                <w:color w:val="000000"/>
                <w:kern w:val="0"/>
                <w:sz w:val="24"/>
                <w:szCs w:val="24"/>
                <w:lang w:val="en-US" w:eastAsia="zh-CN" w:bidi="ar"/>
              </w:rPr>
              <w:t>，本项</w:t>
            </w:r>
          </w:p>
          <w:p>
            <w:pPr>
              <w:keepNext w:val="0"/>
              <w:keepLines w:val="0"/>
              <w:widowControl/>
              <w:suppressLineNumbers w:val="0"/>
              <w:ind w:left="0" w:leftChars="0" w:firstLine="0" w:firstLineChars="0"/>
              <w:jc w:val="left"/>
            </w:pPr>
            <w:r>
              <w:rPr>
                <w:rFonts w:hint="eastAsia" w:ascii="宋体" w:hAnsi="宋体" w:eastAsia="宋体" w:cs="宋体"/>
                <w:color w:val="000000"/>
                <w:kern w:val="0"/>
                <w:sz w:val="24"/>
                <w:szCs w:val="24"/>
                <w:lang w:val="en-US" w:eastAsia="zh-CN" w:bidi="ar"/>
              </w:rPr>
              <w:t>目员工生活污水排污系数取</w:t>
            </w:r>
            <w:r>
              <w:rPr>
                <w:rFonts w:hint="default" w:ascii="Times New Roman" w:hAnsi="Times New Roman" w:eastAsia="宋体" w:cs="Times New Roman"/>
                <w:color w:val="000000"/>
                <w:kern w:val="0"/>
                <w:sz w:val="24"/>
                <w:szCs w:val="24"/>
                <w:lang w:val="en-US" w:eastAsia="zh-CN" w:bidi="ar"/>
              </w:rPr>
              <w:t>0.85</w:t>
            </w:r>
            <w:r>
              <w:rPr>
                <w:rFonts w:hint="eastAsia" w:ascii="宋体" w:hAnsi="宋体" w:eastAsia="宋体" w:cs="宋体"/>
                <w:color w:val="000000"/>
                <w:kern w:val="0"/>
                <w:sz w:val="24"/>
                <w:szCs w:val="24"/>
                <w:lang w:val="en-US" w:eastAsia="zh-CN" w:bidi="ar"/>
              </w:rPr>
              <w:t>，则排水量为</w:t>
            </w:r>
            <w:r>
              <w:rPr>
                <w:rFonts w:hint="default" w:ascii="Times New Roman" w:hAnsi="Times New Roman" w:eastAsia="宋体" w:cs="Times New Roman"/>
                <w:color w:val="000000"/>
                <w:kern w:val="0"/>
                <w:sz w:val="24"/>
                <w:szCs w:val="24"/>
                <w:lang w:val="en-US" w:eastAsia="zh-CN" w:bidi="ar"/>
              </w:rPr>
              <w:t>0.</w:t>
            </w:r>
            <w:r>
              <w:rPr>
                <w:rFonts w:hint="eastAsia" w:cs="Times New Roman"/>
                <w:color w:val="000000"/>
                <w:kern w:val="0"/>
                <w:sz w:val="24"/>
                <w:szCs w:val="24"/>
                <w:lang w:val="en-US" w:eastAsia="zh-CN" w:bidi="ar"/>
              </w:rPr>
              <w:t>128</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w:t>
            </w:r>
            <w:r>
              <w:rPr>
                <w:rFonts w:hint="eastAsia" w:cs="Times New Roman"/>
                <w:color w:val="000000"/>
                <w:kern w:val="0"/>
                <w:sz w:val="24"/>
                <w:szCs w:val="24"/>
                <w:lang w:val="en-US" w:eastAsia="zh-CN" w:bidi="ar"/>
              </w:rPr>
              <w:t>31.875</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p>
          <w:p>
            <w:pPr>
              <w:pStyle w:val="44"/>
              <w:keepNext w:val="0"/>
              <w:keepLines w:val="0"/>
              <w:pageBreakBefore w:val="0"/>
              <w:widowControl w:val="0"/>
              <w:kinsoku/>
              <w:wordWrap/>
              <w:overflowPunct/>
              <w:topLinePunct w:val="0"/>
              <w:bidi w:val="0"/>
              <w:snapToGrid/>
              <w:spacing w:line="360" w:lineRule="auto"/>
              <w:ind w:left="0" w:firstLine="474" w:firstLineChars="200"/>
              <w:jc w:val="center"/>
              <w:textAlignment w:val="auto"/>
              <w:rPr>
                <w:sz w:val="24"/>
                <w:szCs w:val="24"/>
              </w:rPr>
            </w:pPr>
            <w:r>
              <w:rPr>
                <w:b/>
                <w:bCs/>
                <w:spacing w:val="-2"/>
                <w:sz w:val="24"/>
                <w:szCs w:val="24"/>
              </w:rPr>
              <w:t>表</w:t>
            </w:r>
            <w:r>
              <w:rPr>
                <w:spacing w:val="-47"/>
                <w:sz w:val="24"/>
                <w:szCs w:val="24"/>
              </w:rPr>
              <w:t xml:space="preserve"> </w:t>
            </w:r>
            <w:r>
              <w:rPr>
                <w:rFonts w:ascii="Times New Roman" w:hAnsi="Times New Roman" w:eastAsia="Times New Roman" w:cs="Times New Roman"/>
                <w:b/>
                <w:bCs/>
                <w:spacing w:val="-2"/>
                <w:sz w:val="24"/>
                <w:szCs w:val="24"/>
              </w:rPr>
              <w:t>2-</w:t>
            </w:r>
            <w:r>
              <w:rPr>
                <w:rFonts w:hint="eastAsia" w:ascii="Times New Roman" w:hAnsi="Times New Roman" w:eastAsia="宋体" w:cs="Times New Roman"/>
                <w:b/>
                <w:bCs/>
                <w:spacing w:val="-2"/>
                <w:sz w:val="24"/>
                <w:szCs w:val="24"/>
                <w:lang w:val="en-US" w:eastAsia="zh-CN"/>
              </w:rPr>
              <w:t>6</w:t>
            </w:r>
            <w:r>
              <w:rPr>
                <w:rFonts w:ascii="Times New Roman" w:hAnsi="Times New Roman" w:eastAsia="Times New Roman" w:cs="Times New Roman"/>
                <w:b/>
                <w:bCs/>
                <w:spacing w:val="-2"/>
                <w:sz w:val="24"/>
                <w:szCs w:val="24"/>
              </w:rPr>
              <w:t xml:space="preserve">  </w:t>
            </w:r>
            <w:r>
              <w:rPr>
                <w:b/>
                <w:bCs/>
                <w:spacing w:val="-2"/>
                <w:sz w:val="24"/>
                <w:szCs w:val="24"/>
              </w:rPr>
              <w:t>项目</w:t>
            </w:r>
            <w:r>
              <w:rPr>
                <w:rFonts w:hint="eastAsia"/>
                <w:b/>
                <w:bCs/>
                <w:spacing w:val="-2"/>
                <w:sz w:val="24"/>
                <w:szCs w:val="24"/>
                <w:lang w:eastAsia="zh-CN"/>
              </w:rPr>
              <w:t>水平衡</w:t>
            </w:r>
            <w:r>
              <w:rPr>
                <w:b/>
                <w:bCs/>
                <w:spacing w:val="-2"/>
                <w:sz w:val="24"/>
                <w:szCs w:val="24"/>
              </w:rPr>
              <w:t>一览表</w:t>
            </w:r>
          </w:p>
          <w:tbl>
            <w:tblPr>
              <w:tblStyle w:val="18"/>
              <w:tblW w:w="8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863"/>
              <w:gridCol w:w="1762"/>
              <w:gridCol w:w="1453"/>
              <w:gridCol w:w="1523"/>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1" w:type="dxa"/>
                  <w:vMerge w:val="restart"/>
                  <w:vAlign w:val="center"/>
                </w:tcPr>
                <w:p>
                  <w:pPr>
                    <w:pStyle w:val="44"/>
                    <w:bidi w:val="0"/>
                    <w:rPr>
                      <w:rFonts w:hint="eastAsia"/>
                      <w:lang w:val="en-US" w:eastAsia="zh-CN"/>
                    </w:rPr>
                  </w:pPr>
                  <w:r>
                    <w:rPr>
                      <w:rFonts w:hint="eastAsia"/>
                      <w:lang w:val="en-US" w:eastAsia="zh-CN"/>
                    </w:rPr>
                    <w:t>序号</w:t>
                  </w:r>
                </w:p>
              </w:tc>
              <w:tc>
                <w:tcPr>
                  <w:tcW w:w="863" w:type="dxa"/>
                  <w:vMerge w:val="restart"/>
                  <w:vAlign w:val="center"/>
                </w:tcPr>
                <w:p>
                  <w:pPr>
                    <w:pStyle w:val="44"/>
                    <w:bidi w:val="0"/>
                    <w:rPr>
                      <w:rFonts w:hint="eastAsia"/>
                      <w:lang w:val="en-US" w:eastAsia="zh-CN"/>
                    </w:rPr>
                  </w:pPr>
                  <w:r>
                    <w:rPr>
                      <w:rFonts w:hint="eastAsia"/>
                      <w:lang w:val="en-US" w:eastAsia="zh-CN"/>
                    </w:rPr>
                    <w:t>水源</w:t>
                  </w:r>
                </w:p>
              </w:tc>
              <w:tc>
                <w:tcPr>
                  <w:tcW w:w="1762" w:type="dxa"/>
                  <w:vMerge w:val="restart"/>
                  <w:vAlign w:val="center"/>
                </w:tcPr>
                <w:p>
                  <w:pPr>
                    <w:pStyle w:val="44"/>
                    <w:bidi w:val="0"/>
                    <w:rPr>
                      <w:rFonts w:hint="eastAsia"/>
                      <w:lang w:val="en-US" w:eastAsia="zh-CN"/>
                    </w:rPr>
                  </w:pPr>
                  <w:r>
                    <w:rPr>
                      <w:rFonts w:hint="eastAsia"/>
                      <w:lang w:val="en-US" w:eastAsia="zh-CN"/>
                    </w:rPr>
                    <w:t>用途</w:t>
                  </w:r>
                </w:p>
              </w:tc>
              <w:tc>
                <w:tcPr>
                  <w:tcW w:w="1453" w:type="dxa"/>
                  <w:vMerge w:val="restart"/>
                  <w:vAlign w:val="center"/>
                </w:tcPr>
                <w:p>
                  <w:pPr>
                    <w:pStyle w:val="44"/>
                    <w:bidi w:val="0"/>
                    <w:rPr>
                      <w:rFonts w:hint="eastAsia"/>
                      <w:lang w:val="en-US" w:eastAsia="zh-CN"/>
                    </w:rPr>
                  </w:pPr>
                  <w:r>
                    <w:rPr>
                      <w:rFonts w:hint="eastAsia"/>
                      <w:lang w:val="en-US" w:eastAsia="zh-CN"/>
                    </w:rPr>
                    <w:t>用水量（</w:t>
                  </w:r>
                  <w:r>
                    <w:t>m³/</w:t>
                  </w:r>
                  <w:r>
                    <w:rPr>
                      <w:rFonts w:hint="eastAsia"/>
                      <w:lang w:val="en-US" w:eastAsia="zh-CN"/>
                    </w:rPr>
                    <w:t>a）</w:t>
                  </w:r>
                </w:p>
              </w:tc>
              <w:tc>
                <w:tcPr>
                  <w:tcW w:w="1523" w:type="dxa"/>
                  <w:vMerge w:val="restart"/>
                  <w:vAlign w:val="center"/>
                </w:tcPr>
                <w:p>
                  <w:pPr>
                    <w:pStyle w:val="44"/>
                    <w:bidi w:val="0"/>
                    <w:rPr>
                      <w:rFonts w:hint="eastAsia"/>
                      <w:lang w:val="en-US" w:eastAsia="zh-CN"/>
                    </w:rPr>
                  </w:pPr>
                  <w:r>
                    <w:rPr>
                      <w:rFonts w:hint="eastAsia"/>
                      <w:lang w:val="en-US" w:eastAsia="zh-CN"/>
                    </w:rPr>
                    <w:t>损耗量（</w:t>
                  </w:r>
                  <w:r>
                    <w:t>m³/</w:t>
                  </w:r>
                  <w:r>
                    <w:rPr>
                      <w:rFonts w:hint="eastAsia"/>
                      <w:lang w:val="en-US" w:eastAsia="zh-CN"/>
                    </w:rPr>
                    <w:t>a）</w:t>
                  </w:r>
                </w:p>
              </w:tc>
              <w:tc>
                <w:tcPr>
                  <w:tcW w:w="1927" w:type="dxa"/>
                  <w:tcBorders>
                    <w:right w:val="single" w:color="000000" w:sz="8" w:space="0"/>
                  </w:tcBorders>
                  <w:vAlign w:val="center"/>
                </w:tcPr>
                <w:p>
                  <w:pPr>
                    <w:pStyle w:val="44"/>
                    <w:bidi w:val="0"/>
                    <w:rPr>
                      <w:rFonts w:hint="eastAsia"/>
                      <w:lang w:val="en-US" w:eastAsia="zh-CN"/>
                    </w:rPr>
                  </w:pPr>
                  <w:r>
                    <w:rPr>
                      <w:rFonts w:hint="eastAsia"/>
                      <w:lang w:val="en-US" w:eastAsia="zh-CN"/>
                    </w:rPr>
                    <w:t>废水量（</w:t>
                  </w:r>
                  <w:r>
                    <w:t>m³/</w:t>
                  </w:r>
                  <w:r>
                    <w:rPr>
                      <w:rFonts w:hint="eastAsia"/>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1" w:type="dxa"/>
                  <w:vMerge w:val="continue"/>
                  <w:vAlign w:val="center"/>
                </w:tcPr>
                <w:p>
                  <w:pPr>
                    <w:pStyle w:val="44"/>
                    <w:bidi w:val="0"/>
                    <w:rPr>
                      <w:rFonts w:hint="eastAsia"/>
                      <w:lang w:val="en-US" w:eastAsia="zh-CN"/>
                    </w:rPr>
                  </w:pPr>
                </w:p>
              </w:tc>
              <w:tc>
                <w:tcPr>
                  <w:tcW w:w="863" w:type="dxa"/>
                  <w:vMerge w:val="continue"/>
                  <w:vAlign w:val="center"/>
                </w:tcPr>
                <w:p>
                  <w:pPr>
                    <w:pStyle w:val="44"/>
                    <w:bidi w:val="0"/>
                    <w:rPr>
                      <w:rFonts w:hint="eastAsia"/>
                      <w:lang w:val="en-US" w:eastAsia="zh-CN"/>
                    </w:rPr>
                  </w:pPr>
                </w:p>
              </w:tc>
              <w:tc>
                <w:tcPr>
                  <w:tcW w:w="1762" w:type="dxa"/>
                  <w:vMerge w:val="continue"/>
                  <w:vAlign w:val="center"/>
                </w:tcPr>
                <w:p>
                  <w:pPr>
                    <w:pStyle w:val="44"/>
                    <w:bidi w:val="0"/>
                    <w:rPr>
                      <w:rFonts w:hint="eastAsia"/>
                      <w:lang w:val="en-US" w:eastAsia="zh-CN"/>
                    </w:rPr>
                  </w:pPr>
                </w:p>
              </w:tc>
              <w:tc>
                <w:tcPr>
                  <w:tcW w:w="1453" w:type="dxa"/>
                  <w:vMerge w:val="continue"/>
                  <w:vAlign w:val="center"/>
                </w:tcPr>
                <w:p>
                  <w:pPr>
                    <w:pStyle w:val="44"/>
                    <w:bidi w:val="0"/>
                    <w:rPr>
                      <w:rFonts w:hint="eastAsia"/>
                      <w:lang w:val="en-US" w:eastAsia="zh-CN"/>
                    </w:rPr>
                  </w:pPr>
                </w:p>
              </w:tc>
              <w:tc>
                <w:tcPr>
                  <w:tcW w:w="1523" w:type="dxa"/>
                  <w:vMerge w:val="continue"/>
                  <w:vAlign w:val="center"/>
                </w:tcPr>
                <w:p>
                  <w:pPr>
                    <w:pStyle w:val="44"/>
                    <w:bidi w:val="0"/>
                    <w:rPr>
                      <w:rFonts w:hint="eastAsia"/>
                      <w:lang w:val="en-US" w:eastAsia="zh-CN"/>
                    </w:rPr>
                  </w:pPr>
                </w:p>
              </w:tc>
              <w:tc>
                <w:tcPr>
                  <w:tcW w:w="1927" w:type="dxa"/>
                  <w:tcBorders>
                    <w:right w:val="single" w:color="000000" w:sz="8" w:space="0"/>
                  </w:tcBorders>
                  <w:vAlign w:val="center"/>
                </w:tcPr>
                <w:p>
                  <w:pPr>
                    <w:pStyle w:val="44"/>
                    <w:bidi w:val="0"/>
                    <w:rPr>
                      <w:rFonts w:hint="eastAsia"/>
                      <w:lang w:val="en-US" w:eastAsia="zh-CN"/>
                    </w:rPr>
                  </w:pPr>
                  <w:r>
                    <w:rPr>
                      <w:rFonts w:hint="eastAsia"/>
                      <w:lang w:val="en-US" w:eastAsia="zh-CN"/>
                    </w:rPr>
                    <w:t>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1" w:type="dxa"/>
                  <w:vAlign w:val="center"/>
                </w:tcPr>
                <w:p>
                  <w:pPr>
                    <w:pStyle w:val="44"/>
                    <w:bidi w:val="0"/>
                    <w:rPr>
                      <w:rFonts w:hint="default"/>
                      <w:lang w:val="en-US" w:eastAsia="zh-CN"/>
                    </w:rPr>
                  </w:pPr>
                  <w:r>
                    <w:rPr>
                      <w:rFonts w:hint="eastAsia"/>
                      <w:lang w:val="en-US" w:eastAsia="zh-CN"/>
                    </w:rPr>
                    <w:t>1</w:t>
                  </w:r>
                </w:p>
              </w:tc>
              <w:tc>
                <w:tcPr>
                  <w:tcW w:w="863" w:type="dxa"/>
                  <w:vAlign w:val="center"/>
                </w:tcPr>
                <w:p>
                  <w:pPr>
                    <w:pStyle w:val="44"/>
                    <w:bidi w:val="0"/>
                    <w:rPr>
                      <w:rFonts w:hint="eastAsia"/>
                      <w:lang w:val="en-US" w:eastAsia="zh-CN"/>
                    </w:rPr>
                  </w:pPr>
                  <w:r>
                    <w:rPr>
                      <w:rFonts w:hint="eastAsia"/>
                      <w:lang w:val="en-US" w:eastAsia="zh-CN"/>
                    </w:rPr>
                    <w:t>自来水</w:t>
                  </w:r>
                </w:p>
              </w:tc>
              <w:tc>
                <w:tcPr>
                  <w:tcW w:w="1762" w:type="dxa"/>
                  <w:vAlign w:val="center"/>
                </w:tcPr>
                <w:p>
                  <w:pPr>
                    <w:pStyle w:val="44"/>
                    <w:bidi w:val="0"/>
                    <w:rPr>
                      <w:rFonts w:hint="eastAsia"/>
                      <w:lang w:val="en-US" w:eastAsia="zh-CN"/>
                    </w:rPr>
                  </w:pPr>
                  <w:r>
                    <w:rPr>
                      <w:rFonts w:hint="eastAsia"/>
                      <w:lang w:val="en-US" w:eastAsia="zh-CN"/>
                    </w:rPr>
                    <w:t>职工生活用水</w:t>
                  </w:r>
                </w:p>
              </w:tc>
              <w:tc>
                <w:tcPr>
                  <w:tcW w:w="1453" w:type="dxa"/>
                  <w:vAlign w:val="center"/>
                </w:tcPr>
                <w:p>
                  <w:pPr>
                    <w:pStyle w:val="44"/>
                    <w:bidi w:val="0"/>
                    <w:rPr>
                      <w:rFonts w:hint="default"/>
                      <w:lang w:val="en-US" w:eastAsia="zh-CN"/>
                    </w:rPr>
                  </w:pPr>
                  <w:r>
                    <w:rPr>
                      <w:rFonts w:hint="eastAsia"/>
                      <w:lang w:val="en-US" w:eastAsia="zh-CN"/>
                    </w:rPr>
                    <w:t>37.5</w:t>
                  </w:r>
                </w:p>
              </w:tc>
              <w:tc>
                <w:tcPr>
                  <w:tcW w:w="1523" w:type="dxa"/>
                  <w:vAlign w:val="center"/>
                </w:tcPr>
                <w:p>
                  <w:pPr>
                    <w:pStyle w:val="44"/>
                    <w:bidi w:val="0"/>
                    <w:rPr>
                      <w:rFonts w:hint="default"/>
                      <w:lang w:val="en-US" w:eastAsia="zh-CN"/>
                    </w:rPr>
                  </w:pPr>
                  <w:r>
                    <w:rPr>
                      <w:rFonts w:hint="eastAsia"/>
                      <w:lang w:val="en-US" w:eastAsia="zh-CN"/>
                    </w:rPr>
                    <w:t>5.625</w:t>
                  </w:r>
                </w:p>
              </w:tc>
              <w:tc>
                <w:tcPr>
                  <w:tcW w:w="1927" w:type="dxa"/>
                  <w:vAlign w:val="center"/>
                </w:tcPr>
                <w:p>
                  <w:pPr>
                    <w:pStyle w:val="44"/>
                    <w:bidi w:val="0"/>
                    <w:rPr>
                      <w:rFonts w:hint="default"/>
                      <w:lang w:val="en-US" w:eastAsia="zh-CN"/>
                    </w:rPr>
                  </w:pPr>
                  <w:r>
                    <w:rPr>
                      <w:rFonts w:hint="eastAsia"/>
                      <w:lang w:val="en-US" w:eastAsia="zh-CN"/>
                    </w:rPr>
                    <w:t>31.875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6" w:type="dxa"/>
                  <w:gridSpan w:val="3"/>
                  <w:vAlign w:val="center"/>
                </w:tcPr>
                <w:p>
                  <w:pPr>
                    <w:pStyle w:val="44"/>
                    <w:bidi w:val="0"/>
                    <w:rPr>
                      <w:rFonts w:hint="eastAsia"/>
                      <w:lang w:val="en-US" w:eastAsia="zh-CN"/>
                    </w:rPr>
                  </w:pPr>
                  <w:r>
                    <w:rPr>
                      <w:rFonts w:hint="eastAsia"/>
                      <w:lang w:val="en-US" w:eastAsia="zh-CN"/>
                    </w:rPr>
                    <w:t>合计</w:t>
                  </w:r>
                </w:p>
              </w:tc>
              <w:tc>
                <w:tcPr>
                  <w:tcW w:w="1453" w:type="dxa"/>
                  <w:vAlign w:val="center"/>
                </w:tcPr>
                <w:p>
                  <w:pPr>
                    <w:pStyle w:val="44"/>
                    <w:bidi w:val="0"/>
                    <w:rPr>
                      <w:rFonts w:hint="default"/>
                      <w:lang w:val="en-US" w:eastAsia="zh-CN"/>
                    </w:rPr>
                  </w:pPr>
                  <w:r>
                    <w:rPr>
                      <w:rFonts w:hint="eastAsia"/>
                      <w:lang w:val="en-US" w:eastAsia="zh-CN"/>
                    </w:rPr>
                    <w:t>37.5</w:t>
                  </w:r>
                </w:p>
              </w:tc>
              <w:tc>
                <w:tcPr>
                  <w:tcW w:w="1523" w:type="dxa"/>
                  <w:vAlign w:val="center"/>
                </w:tcPr>
                <w:p>
                  <w:pPr>
                    <w:pStyle w:val="44"/>
                    <w:bidi w:val="0"/>
                    <w:rPr>
                      <w:rFonts w:hint="default"/>
                      <w:lang w:val="en-US" w:eastAsia="zh-CN"/>
                    </w:rPr>
                  </w:pPr>
                  <w:r>
                    <w:rPr>
                      <w:rFonts w:hint="eastAsia"/>
                      <w:lang w:val="en-US" w:eastAsia="zh-CN"/>
                    </w:rPr>
                    <w:t>5.625</w:t>
                  </w:r>
                </w:p>
              </w:tc>
              <w:tc>
                <w:tcPr>
                  <w:tcW w:w="1927" w:type="dxa"/>
                  <w:vAlign w:val="center"/>
                </w:tcPr>
                <w:p>
                  <w:pPr>
                    <w:pStyle w:val="44"/>
                    <w:bidi w:val="0"/>
                    <w:rPr>
                      <w:rFonts w:hint="default"/>
                      <w:lang w:val="en-US" w:eastAsia="zh-CN"/>
                    </w:rPr>
                  </w:pPr>
                  <w:r>
                    <w:rPr>
                      <w:rFonts w:hint="eastAsia"/>
                      <w:lang w:val="en-US" w:eastAsia="zh-CN"/>
                    </w:rPr>
                    <w:t>31.875</w:t>
                  </w:r>
                </w:p>
              </w:tc>
            </w:tr>
          </w:tbl>
          <w:p>
            <w:pPr>
              <w:numPr>
                <w:ilvl w:val="0"/>
                <w:numId w:val="0"/>
              </w:numPr>
              <w:adjustRightInd w:val="0"/>
              <w:spacing w:line="360" w:lineRule="auto"/>
              <w:ind w:left="0" w:leftChars="0" w:firstLine="403" w:firstLineChars="0"/>
              <w:jc w:val="center"/>
              <w:rPr>
                <w:rFonts w:hint="default" w:ascii="Times New Roman" w:hAnsi="Times New Roman" w:eastAsia="宋体" w:cs="Times New Roman"/>
                <w:b/>
                <w:bCs/>
                <w:color w:val="auto"/>
                <w:kern w:val="2"/>
                <w:sz w:val="24"/>
                <w:szCs w:val="21"/>
                <w:lang w:val="en-US" w:eastAsia="zh-CN" w:bidi="ar-SA"/>
              </w:rPr>
            </w:pPr>
            <w:r>
              <mc:AlternateContent>
                <mc:Choice Requires="wps">
                  <w:drawing>
                    <wp:anchor distT="0" distB="0" distL="114300" distR="114300" simplePos="0" relativeHeight="251676672" behindDoc="0" locked="0" layoutInCell="1" allowOverlap="1">
                      <wp:simplePos x="0" y="0"/>
                      <wp:positionH relativeFrom="column">
                        <wp:posOffset>4558030</wp:posOffset>
                      </wp:positionH>
                      <wp:positionV relativeFrom="paragraph">
                        <wp:posOffset>210185</wp:posOffset>
                      </wp:positionV>
                      <wp:extent cx="594995" cy="299085"/>
                      <wp:effectExtent l="0" t="0" r="0" b="0"/>
                      <wp:wrapNone/>
                      <wp:docPr id="79" name="文本框 43"/>
                      <wp:cNvGraphicFramePr/>
                      <a:graphic xmlns:a="http://schemas.openxmlformats.org/drawingml/2006/main">
                        <a:graphicData uri="http://schemas.microsoft.com/office/word/2010/wordprocessingShape">
                          <wps:wsp>
                            <wps:cNvSpPr txBox="1"/>
                            <wps:spPr>
                              <a:xfrm>
                                <a:off x="0" y="0"/>
                                <a:ext cx="594995" cy="299085"/>
                              </a:xfrm>
                              <a:prstGeom prst="rect">
                                <a:avLst/>
                              </a:prstGeom>
                              <a:noFill/>
                              <a:ln>
                                <a:noFill/>
                              </a:ln>
                            </wps:spPr>
                            <wps:txbx>
                              <w:txbxContent>
                                <w:p>
                                  <w:pPr>
                                    <w:spacing w:line="240" w:lineRule="auto"/>
                                    <w:ind w:firstLine="0" w:firstLineChars="0"/>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31.875</w:t>
                                  </w:r>
                                </w:p>
                              </w:txbxContent>
                            </wps:txbx>
                            <wps:bodyPr upright="1"/>
                          </wps:wsp>
                        </a:graphicData>
                      </a:graphic>
                    </wp:anchor>
                  </w:drawing>
                </mc:Choice>
                <mc:Fallback>
                  <w:pict>
                    <v:shape id="文本框 43" o:spid="_x0000_s1026" o:spt="202" type="#_x0000_t202" style="position:absolute;left:0pt;margin-left:358.9pt;margin-top:16.55pt;height:23.55pt;width:46.85pt;z-index:251676672;mso-width-relative:page;mso-height-relative:page;" filled="f" stroked="f" coordsize="21600,21600" o:gfxdata="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OTsrX&#10;AAAACQEAAA8AAAAAAAAAAQAgAAAAIgAAAGRycy9kb3ducmV2LnhtbFBLAQIUABQAAAAIAIdO4kAJ&#10;MubgrwEAAE8DAAAOAAAAAAAAAAEAIAAAACYBAABkcnMvZTJvRG9jLnhtbFBLBQYAAAAABgAGAFkB&#10;AABHBQAAAAA=&#10;">
                      <v:fill on="f" focussize="0,0"/>
                      <v:stroke on="f"/>
                      <v:imagedata o:title=""/>
                      <o:lock v:ext="edit" aspectratio="f"/>
                      <v:textbox>
                        <w:txbxContent>
                          <w:p>
                            <w:pPr>
                              <w:spacing w:line="240" w:lineRule="auto"/>
                              <w:ind w:firstLine="0" w:firstLineChars="0"/>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31.875</w:t>
                            </w:r>
                          </w:p>
                        </w:txbxContent>
                      </v:textbox>
                    </v:shape>
                  </w:pict>
                </mc:Fallback>
              </mc:AlternateContent>
            </w:r>
            <w:r>
              <w:rPr>
                <w:sz w:val="21"/>
              </w:rPr>
              <mc:AlternateContent>
                <mc:Choice Requires="wpg">
                  <w:drawing>
                    <wp:anchor distT="0" distB="0" distL="114300" distR="114300" simplePos="0" relativeHeight="251660288" behindDoc="0" locked="0" layoutInCell="1" allowOverlap="1">
                      <wp:simplePos x="0" y="0"/>
                      <wp:positionH relativeFrom="column">
                        <wp:posOffset>520700</wp:posOffset>
                      </wp:positionH>
                      <wp:positionV relativeFrom="paragraph">
                        <wp:posOffset>22225</wp:posOffset>
                      </wp:positionV>
                      <wp:extent cx="4943475" cy="871855"/>
                      <wp:effectExtent l="0" t="0" r="0" b="0"/>
                      <wp:wrapNone/>
                      <wp:docPr id="49" name="组合 49"/>
                      <wp:cNvGraphicFramePr/>
                      <a:graphic xmlns:a="http://schemas.openxmlformats.org/drawingml/2006/main">
                        <a:graphicData uri="http://schemas.microsoft.com/office/word/2010/wordprocessingGroup">
                          <wpg:wgp>
                            <wpg:cNvGrpSpPr/>
                            <wpg:grpSpPr>
                              <a:xfrm rot="0">
                                <a:off x="1261110" y="2198370"/>
                                <a:ext cx="4943475" cy="871855"/>
                                <a:chOff x="3517" y="496814"/>
                                <a:chExt cx="7785" cy="1373"/>
                              </a:xfrm>
                            </wpg:grpSpPr>
                            <wpg:grpSp>
                              <wpg:cNvPr id="42" name="组合 42"/>
                              <wpg:cNvGrpSpPr/>
                              <wpg:grpSpPr>
                                <a:xfrm>
                                  <a:off x="3517" y="496814"/>
                                  <a:ext cx="7785" cy="1373"/>
                                  <a:chOff x="3608" y="499897"/>
                                  <a:chExt cx="7785" cy="1373"/>
                                </a:xfrm>
                              </wpg:grpSpPr>
                              <wps:wsp>
                                <wps:cNvPr id="99" name="文本框 130"/>
                                <wps:cNvSpPr txBox="1"/>
                                <wps:spPr>
                                  <a:xfrm>
                                    <a:off x="10643" y="500015"/>
                                    <a:ext cx="750" cy="1255"/>
                                  </a:xfrm>
                                  <a:prstGeom prst="rect">
                                    <a:avLst/>
                                  </a:prstGeom>
                                  <a:noFill/>
                                  <a:ln w="9525" cap="flat" cmpd="sng">
                                    <a:no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color w:val="000000" w:themeColor="text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庞各庄污水处理厂</w:t>
                                      </w:r>
                                    </w:p>
                                  </w:txbxContent>
                                </wps:txbx>
                                <wps:bodyPr upright="1"/>
                              </wps:wsp>
                              <wps:wsp>
                                <wps:cNvPr id="104" name="文本框 117"/>
                                <wps:cNvSpPr txBox="1"/>
                                <wps:spPr>
                                  <a:xfrm>
                                    <a:off x="6677" y="500362"/>
                                    <a:ext cx="1617" cy="3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40" w:lineRule="auto"/>
                                        <w:ind w:firstLine="0" w:firstLineChars="0"/>
                                        <w:rPr>
                                          <w:rFonts w:hint="eastAsia" w:ascii="Times New Roman" w:hAnsi="Times New Roman" w:eastAsia="宋体" w:cs="Times New Roman"/>
                                          <w:sz w:val="21"/>
                                          <w:szCs w:val="21"/>
                                          <w:lang w:eastAsia="zh-CN"/>
                                        </w:rPr>
                                      </w:pPr>
                                      <w:r>
                                        <w:rPr>
                                          <w:rFonts w:hint="eastAsia" w:cs="Times New Roman"/>
                                          <w:sz w:val="21"/>
                                          <w:szCs w:val="21"/>
                                          <w:lang w:eastAsia="zh-CN"/>
                                        </w:rPr>
                                        <w:t>职工</w:t>
                                      </w:r>
                                      <w:r>
                                        <w:rPr>
                                          <w:rFonts w:hint="eastAsia" w:ascii="Times New Roman" w:hAnsi="Times New Roman" w:eastAsia="宋体" w:cs="Times New Roman"/>
                                          <w:sz w:val="21"/>
                                          <w:szCs w:val="21"/>
                                        </w:rPr>
                                        <w:t>生活</w:t>
                                      </w:r>
                                      <w:r>
                                        <w:rPr>
                                          <w:rFonts w:hint="eastAsia" w:cs="Times New Roman"/>
                                          <w:sz w:val="21"/>
                                          <w:szCs w:val="21"/>
                                          <w:lang w:eastAsia="zh-CN"/>
                                        </w:rPr>
                                        <w:t>污</w:t>
                                      </w:r>
                                      <w:r>
                                        <w:rPr>
                                          <w:rFonts w:hint="eastAsia" w:ascii="Times New Roman" w:hAnsi="Times New Roman" w:eastAsia="宋体" w:cs="Times New Roman"/>
                                          <w:sz w:val="21"/>
                                          <w:szCs w:val="21"/>
                                          <w:lang w:eastAsia="zh-CN"/>
                                        </w:rPr>
                                        <w:t>水</w:t>
                                      </w:r>
                                    </w:p>
                                    <w:p>
                                      <w:pPr>
                                        <w:snapToGrid w:val="0"/>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塔</w:t>
                                      </w:r>
                                    </w:p>
                                  </w:txbxContent>
                                </wps:txbx>
                                <wps:bodyPr upright="1"/>
                              </wps:wsp>
                              <wps:wsp>
                                <wps:cNvPr id="109" name="直接连接符 81"/>
                                <wps:cNvCnPr/>
                                <wps:spPr>
                                  <a:xfrm>
                                    <a:off x="3665" y="500571"/>
                                    <a:ext cx="611" cy="10"/>
                                  </a:xfrm>
                                  <a:prstGeom prst="line">
                                    <a:avLst/>
                                  </a:prstGeom>
                                  <a:ln w="12700" cap="flat" cmpd="sng">
                                    <a:solidFill>
                                      <a:srgbClr val="000000"/>
                                    </a:solidFill>
                                    <a:prstDash val="solid"/>
                                    <a:headEnd type="none" w="med" len="med"/>
                                    <a:tailEnd type="triangle" w="med" len="med"/>
                                  </a:ln>
                                </wps:spPr>
                                <wps:bodyPr upright="1"/>
                              </wps:wsp>
                              <wps:wsp>
                                <wps:cNvPr id="112" name="文本框 82"/>
                                <wps:cNvSpPr txBox="1"/>
                                <wps:spPr>
                                  <a:xfrm>
                                    <a:off x="4271" y="500362"/>
                                    <a:ext cx="1618" cy="4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40" w:lineRule="auto"/>
                                        <w:ind w:firstLine="0" w:firstLineChars="0"/>
                                        <w:rPr>
                                          <w:rFonts w:hint="eastAsia" w:ascii="Times New Roman" w:hAnsi="Times New Roman" w:eastAsia="宋体" w:cs="Times New Roman"/>
                                          <w:sz w:val="21"/>
                                          <w:szCs w:val="21"/>
                                          <w:lang w:eastAsia="zh-CN"/>
                                        </w:rPr>
                                      </w:pPr>
                                      <w:r>
                                        <w:rPr>
                                          <w:rFonts w:hint="eastAsia" w:cs="Times New Roman"/>
                                          <w:sz w:val="21"/>
                                          <w:szCs w:val="21"/>
                                          <w:lang w:eastAsia="zh-CN"/>
                                        </w:rPr>
                                        <w:t>职工</w:t>
                                      </w:r>
                                      <w:r>
                                        <w:rPr>
                                          <w:rFonts w:hint="eastAsia" w:ascii="Times New Roman" w:hAnsi="Times New Roman" w:eastAsia="宋体" w:cs="Times New Roman"/>
                                          <w:sz w:val="21"/>
                                          <w:szCs w:val="21"/>
                                        </w:rPr>
                                        <w:t>生活</w:t>
                                      </w:r>
                                      <w:r>
                                        <w:rPr>
                                          <w:rFonts w:hint="eastAsia" w:cs="Times New Roman"/>
                                          <w:sz w:val="21"/>
                                          <w:szCs w:val="21"/>
                                          <w:lang w:eastAsia="zh-CN"/>
                                        </w:rPr>
                                        <w:t>用</w:t>
                                      </w:r>
                                      <w:r>
                                        <w:rPr>
                                          <w:rFonts w:hint="eastAsia" w:ascii="Times New Roman" w:hAnsi="Times New Roman" w:eastAsia="宋体" w:cs="Times New Roman"/>
                                          <w:sz w:val="21"/>
                                          <w:szCs w:val="21"/>
                                          <w:lang w:eastAsia="zh-CN"/>
                                        </w:rPr>
                                        <w:t>水</w:t>
                                      </w:r>
                                    </w:p>
                                  </w:txbxContent>
                                </wps:txbx>
                                <wps:bodyPr upright="1"/>
                              </wps:wsp>
                              <wps:wsp>
                                <wps:cNvPr id="113" name="文本框 83"/>
                                <wps:cNvSpPr txBox="1"/>
                                <wps:spPr>
                                  <a:xfrm>
                                    <a:off x="3608" y="500055"/>
                                    <a:ext cx="720" cy="470"/>
                                  </a:xfrm>
                                  <a:prstGeom prst="rect">
                                    <a:avLst/>
                                  </a:prstGeom>
                                  <a:noFill/>
                                  <a:ln>
                                    <a:noFill/>
                                  </a:ln>
                                </wps:spPr>
                                <wps:txbx>
                                  <w:txbxContent>
                                    <w:p>
                                      <w:pPr>
                                        <w:spacing w:line="240" w:lineRule="auto"/>
                                        <w:ind w:firstLine="0" w:firstLineChars="0"/>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37.5</w:t>
                                      </w:r>
                                    </w:p>
                                    <w:p>
                                      <w:pPr>
                                        <w:spacing w:line="240" w:lineRule="auto"/>
                                        <w:ind w:firstLine="0" w:firstLineChars="0"/>
                                        <w:rPr>
                                          <w:rFonts w:hint="default" w:ascii="Times New Roman" w:hAnsi="Times New Roman" w:eastAsia="宋体" w:cs="Times New Roman"/>
                                          <w:b w:val="0"/>
                                          <w:bCs/>
                                          <w:sz w:val="21"/>
                                          <w:szCs w:val="21"/>
                                          <w:lang w:val="en-US" w:eastAsia="zh-CN"/>
                                        </w:rPr>
                                      </w:pPr>
                                    </w:p>
                                  </w:txbxContent>
                                </wps:txbx>
                                <wps:bodyPr upright="1"/>
                              </wps:wsp>
                              <wps:wsp>
                                <wps:cNvPr id="139" name="文本框 104"/>
                                <wps:cNvSpPr txBox="1"/>
                                <wps:spPr>
                                  <a:xfrm>
                                    <a:off x="4848" y="499897"/>
                                    <a:ext cx="815" cy="470"/>
                                  </a:xfrm>
                                  <a:prstGeom prst="rect">
                                    <a:avLst/>
                                  </a:prstGeom>
                                  <a:noFill/>
                                  <a:ln>
                                    <a:noFill/>
                                  </a:ln>
                                </wps:spPr>
                                <wps:txbx>
                                  <w:txbxContent>
                                    <w:p>
                                      <w:pPr>
                                        <w:spacing w:line="240" w:lineRule="auto"/>
                                        <w:ind w:firstLine="0" w:firstLineChars="0"/>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5.625</w:t>
                                      </w:r>
                                    </w:p>
                                  </w:txbxContent>
                                </wps:txbx>
                                <wps:bodyPr upright="1"/>
                              </wps:wsp>
                              <wps:wsp>
                                <wps:cNvPr id="170" name="直接连接符 4"/>
                                <wps:cNvCnPr/>
                                <wps:spPr>
                                  <a:xfrm>
                                    <a:off x="5913" y="500568"/>
                                    <a:ext cx="756" cy="0"/>
                                  </a:xfrm>
                                  <a:prstGeom prst="line">
                                    <a:avLst/>
                                  </a:prstGeom>
                                  <a:ln w="12700" cap="flat" cmpd="sng">
                                    <a:solidFill>
                                      <a:srgbClr val="000000"/>
                                    </a:solidFill>
                                    <a:prstDash val="solid"/>
                                    <a:headEnd type="none" w="med" len="med"/>
                                    <a:tailEnd type="triangle" w="med" len="med"/>
                                  </a:ln>
                                </wps:spPr>
                                <wps:bodyPr upright="1"/>
                              </wps:wsp>
                              <wps:wsp>
                                <wps:cNvPr id="172" name="文本框 43"/>
                                <wps:cNvSpPr txBox="1"/>
                                <wps:spPr>
                                  <a:xfrm>
                                    <a:off x="5838" y="500116"/>
                                    <a:ext cx="947" cy="470"/>
                                  </a:xfrm>
                                  <a:prstGeom prst="rect">
                                    <a:avLst/>
                                  </a:prstGeom>
                                  <a:noFill/>
                                  <a:ln>
                                    <a:noFill/>
                                  </a:ln>
                                </wps:spPr>
                                <wps:txbx>
                                  <w:txbxContent>
                                    <w:p>
                                      <w:pPr>
                                        <w:spacing w:line="240" w:lineRule="auto"/>
                                        <w:ind w:firstLine="0" w:firstLineChars="0"/>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31.875</w:t>
                                      </w:r>
                                    </w:p>
                                  </w:txbxContent>
                                </wps:txbx>
                                <wps:bodyPr upright="1"/>
                              </wps:wsp>
                            </wpg:grpSp>
                            <wpg:grpSp>
                              <wpg:cNvPr id="44" name="组合 44"/>
                              <wpg:cNvGrpSpPr/>
                              <wpg:grpSpPr>
                                <a:xfrm>
                                  <a:off x="8148" y="497069"/>
                                  <a:ext cx="2617" cy="578"/>
                                  <a:chOff x="8181" y="500140"/>
                                  <a:chExt cx="2617" cy="578"/>
                                </a:xfrm>
                              </wpg:grpSpPr>
                              <wps:wsp>
                                <wps:cNvPr id="173" name="直接连接符 4"/>
                                <wps:cNvCnPr/>
                                <wps:spPr>
                                  <a:xfrm>
                                    <a:off x="8257" y="500544"/>
                                    <a:ext cx="712" cy="12"/>
                                  </a:xfrm>
                                  <a:prstGeom prst="line">
                                    <a:avLst/>
                                  </a:prstGeom>
                                  <a:ln w="12700" cap="flat" cmpd="sng">
                                    <a:solidFill>
                                      <a:srgbClr val="000000"/>
                                    </a:solidFill>
                                    <a:prstDash val="solid"/>
                                    <a:headEnd type="none" w="med" len="med"/>
                                    <a:tailEnd type="triangle" w="med" len="med"/>
                                  </a:ln>
                                </wps:spPr>
                                <wps:bodyPr upright="1"/>
                              </wps:wsp>
                              <wps:wsp>
                                <wps:cNvPr id="201" name="文本框 43"/>
                                <wps:cNvSpPr txBox="1"/>
                                <wps:spPr>
                                  <a:xfrm>
                                    <a:off x="8181" y="500140"/>
                                    <a:ext cx="937" cy="471"/>
                                  </a:xfrm>
                                  <a:prstGeom prst="rect">
                                    <a:avLst/>
                                  </a:prstGeom>
                                  <a:noFill/>
                                  <a:ln>
                                    <a:noFill/>
                                  </a:ln>
                                </wps:spPr>
                                <wps:txbx>
                                  <w:txbxContent>
                                    <w:p>
                                      <w:pPr>
                                        <w:spacing w:line="240" w:lineRule="auto"/>
                                        <w:ind w:firstLine="0" w:firstLineChars="0"/>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31.875</w:t>
                                      </w:r>
                                    </w:p>
                                  </w:txbxContent>
                                </wps:txbx>
                                <wps:bodyPr upright="1"/>
                              </wps:wsp>
                              <wps:wsp>
                                <wps:cNvPr id="212" name="文本框 131"/>
                                <wps:cNvSpPr txBox="1"/>
                                <wps:spPr>
                                  <a:xfrm>
                                    <a:off x="8989" y="500341"/>
                                    <a:ext cx="973" cy="3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40" w:lineRule="auto"/>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化粪池</w:t>
                                      </w:r>
                                    </w:p>
                                  </w:txbxContent>
                                </wps:txbx>
                                <wps:bodyPr upright="1"/>
                              </wps:wsp>
                              <wps:wsp>
                                <wps:cNvPr id="213" name="直接连接符 4"/>
                                <wps:cNvCnPr/>
                                <wps:spPr>
                                  <a:xfrm>
                                    <a:off x="9963" y="500551"/>
                                    <a:ext cx="835" cy="3"/>
                                  </a:xfrm>
                                  <a:prstGeom prst="line">
                                    <a:avLst/>
                                  </a:prstGeom>
                                  <a:ln w="12700"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41pt;margin-top:1.75pt;height:68.65pt;width:389.25pt;z-index:251660288;mso-width-relative:page;mso-height-relative:page;" coordorigin="3517,496814" coordsize="7785,1373" o:gfxdata="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&#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">
                      <o:lock v:ext="edit" aspectratio="f"/>
                      <v:group id="_x0000_s1026" o:spid="_x0000_s1026" o:spt="203" style="position:absolute;left:3517;top:496814;height:1373;width:7785;" coordorigin="3608,499897" coordsize="7785,1373"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shape id="文本框 130" o:spid="_x0000_s1026" o:spt="202" type="#_x0000_t202" style="position:absolute;left:10643;top:500015;height:1255;width:750;" filled="f" stroked="f" coordsize="21600,21600" o:gfxdata="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iwxvQAA&#10;ANsAAAAPAAAAAAAAAAEAIAAAACIAAABkcnMvZG93bnJldi54bWxQSwECFAAUAAAACACHTuJAMy8F&#10;njsAAAA5AAAAEAAAAAAAAAABACAAAAAMAQAAZHJzL3NoYXBleG1sLnhtbFBLBQYAAAAABgAGAFsB&#10;AAC2AwAAAAA=&#10;">
                          <v:fill on="f" focussize="0,0"/>
                          <v:stroke on="f"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color w:val="000000" w:themeColor="text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庞各庄污水处理厂</w:t>
                                </w:r>
                              </w:p>
                            </w:txbxContent>
                          </v:textbox>
                        </v:shape>
                        <v:shape id="文本框 117" o:spid="_x0000_s1026" o:spt="202" type="#_x0000_t202" style="position:absolute;left:6677;top:500362;height:389;width:1617;" fillcolor="#FFFFFF" filled="t" stroked="t" coordsize="21600,21600" o:gfxdata="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1Pa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spacing w:line="240" w:lineRule="auto"/>
                                  <w:ind w:firstLine="0" w:firstLineChars="0"/>
                                  <w:rPr>
                                    <w:rFonts w:hint="eastAsia" w:ascii="Times New Roman" w:hAnsi="Times New Roman" w:eastAsia="宋体" w:cs="Times New Roman"/>
                                    <w:sz w:val="21"/>
                                    <w:szCs w:val="21"/>
                                    <w:lang w:eastAsia="zh-CN"/>
                                  </w:rPr>
                                </w:pPr>
                                <w:r>
                                  <w:rPr>
                                    <w:rFonts w:hint="eastAsia" w:cs="Times New Roman"/>
                                    <w:sz w:val="21"/>
                                    <w:szCs w:val="21"/>
                                    <w:lang w:eastAsia="zh-CN"/>
                                  </w:rPr>
                                  <w:t>职工</w:t>
                                </w:r>
                                <w:r>
                                  <w:rPr>
                                    <w:rFonts w:hint="eastAsia" w:ascii="Times New Roman" w:hAnsi="Times New Roman" w:eastAsia="宋体" w:cs="Times New Roman"/>
                                    <w:sz w:val="21"/>
                                    <w:szCs w:val="21"/>
                                  </w:rPr>
                                  <w:t>生活</w:t>
                                </w:r>
                                <w:r>
                                  <w:rPr>
                                    <w:rFonts w:hint="eastAsia" w:cs="Times New Roman"/>
                                    <w:sz w:val="21"/>
                                    <w:szCs w:val="21"/>
                                    <w:lang w:eastAsia="zh-CN"/>
                                  </w:rPr>
                                  <w:t>污</w:t>
                                </w:r>
                                <w:r>
                                  <w:rPr>
                                    <w:rFonts w:hint="eastAsia" w:ascii="Times New Roman" w:hAnsi="Times New Roman" w:eastAsia="宋体" w:cs="Times New Roman"/>
                                    <w:sz w:val="21"/>
                                    <w:szCs w:val="21"/>
                                    <w:lang w:eastAsia="zh-CN"/>
                                  </w:rPr>
                                  <w:t>水</w:t>
                                </w:r>
                              </w:p>
                              <w:p>
                                <w:pPr>
                                  <w:snapToGrid w:val="0"/>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塔</w:t>
                                </w:r>
                              </w:p>
                            </w:txbxContent>
                          </v:textbox>
                        </v:shape>
                        <v:line id="直接连接符 81" o:spid="_x0000_s1026" o:spt="20" style="position:absolute;left:3665;top:500571;height:10;width:611;" filled="f" stroked="t" coordsize="21600,21600" o:gfxdata="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FkN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82" o:spid="_x0000_s1026" o:spt="202" type="#_x0000_t202" style="position:absolute;left:4271;top:500362;height:428;width:1618;" fillcolor="#FFFFFF" filled="t" stroked="t" coordsize="21600,21600" o:gfxdata="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yZaa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spacing w:line="240" w:lineRule="auto"/>
                                  <w:ind w:firstLine="0" w:firstLineChars="0"/>
                                  <w:rPr>
                                    <w:rFonts w:hint="eastAsia" w:ascii="Times New Roman" w:hAnsi="Times New Roman" w:eastAsia="宋体" w:cs="Times New Roman"/>
                                    <w:sz w:val="21"/>
                                    <w:szCs w:val="21"/>
                                    <w:lang w:eastAsia="zh-CN"/>
                                  </w:rPr>
                                </w:pPr>
                                <w:r>
                                  <w:rPr>
                                    <w:rFonts w:hint="eastAsia" w:cs="Times New Roman"/>
                                    <w:sz w:val="21"/>
                                    <w:szCs w:val="21"/>
                                    <w:lang w:eastAsia="zh-CN"/>
                                  </w:rPr>
                                  <w:t>职工</w:t>
                                </w:r>
                                <w:r>
                                  <w:rPr>
                                    <w:rFonts w:hint="eastAsia" w:ascii="Times New Roman" w:hAnsi="Times New Roman" w:eastAsia="宋体" w:cs="Times New Roman"/>
                                    <w:sz w:val="21"/>
                                    <w:szCs w:val="21"/>
                                  </w:rPr>
                                  <w:t>生活</w:t>
                                </w:r>
                                <w:r>
                                  <w:rPr>
                                    <w:rFonts w:hint="eastAsia" w:cs="Times New Roman"/>
                                    <w:sz w:val="21"/>
                                    <w:szCs w:val="21"/>
                                    <w:lang w:eastAsia="zh-CN"/>
                                  </w:rPr>
                                  <w:t>用</w:t>
                                </w:r>
                                <w:r>
                                  <w:rPr>
                                    <w:rFonts w:hint="eastAsia" w:ascii="Times New Roman" w:hAnsi="Times New Roman" w:eastAsia="宋体" w:cs="Times New Roman"/>
                                    <w:sz w:val="21"/>
                                    <w:szCs w:val="21"/>
                                    <w:lang w:eastAsia="zh-CN"/>
                                  </w:rPr>
                                  <w:t>水</w:t>
                                </w:r>
                              </w:p>
                            </w:txbxContent>
                          </v:textbox>
                        </v:shape>
                        <v:shape id="文本框 83" o:spid="_x0000_s1026" o:spt="202" type="#_x0000_t202" style="position:absolute;left:3608;top:500055;height:470;width:720;" filled="f" stroked="f" coordsize="21600,21600" o:gfxdata="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UQx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line="240" w:lineRule="auto"/>
                                  <w:ind w:firstLine="0" w:firstLineChars="0"/>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37.5</w:t>
                                </w:r>
                              </w:p>
                              <w:p>
                                <w:pPr>
                                  <w:spacing w:line="240" w:lineRule="auto"/>
                                  <w:ind w:firstLine="0" w:firstLineChars="0"/>
                                  <w:rPr>
                                    <w:rFonts w:hint="default" w:ascii="Times New Roman" w:hAnsi="Times New Roman" w:eastAsia="宋体" w:cs="Times New Roman"/>
                                    <w:b w:val="0"/>
                                    <w:bCs/>
                                    <w:sz w:val="21"/>
                                    <w:szCs w:val="21"/>
                                    <w:lang w:val="en-US" w:eastAsia="zh-CN"/>
                                  </w:rPr>
                                </w:pPr>
                              </w:p>
                            </w:txbxContent>
                          </v:textbox>
                        </v:shape>
                        <v:shape id="文本框 104" o:spid="_x0000_s1026" o:spt="202" type="#_x0000_t202" style="position:absolute;left:4848;top:499897;height:470;width:815;" filled="f" stroked="f" coordsize="21600,21600" o:gfxdata="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WHtN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spacing w:line="240" w:lineRule="auto"/>
                                  <w:ind w:firstLine="0" w:firstLineChars="0"/>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5.625</w:t>
                                </w:r>
                              </w:p>
                            </w:txbxContent>
                          </v:textbox>
                        </v:shape>
                        <v:line id="直接连接符 4" o:spid="_x0000_s1026" o:spt="20" style="position:absolute;left:5913;top:500568;height:0;width:756;" filled="f" stroked="t" coordsize="21600,21600" o:gfxdata="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2+1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43" o:spid="_x0000_s1026" o:spt="202" type="#_x0000_t202" style="position:absolute;left:5838;top:500116;height:470;width:947;" filled="f" stroked="f" coordsize="21600,21600" o:gfxdata="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WUPy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240" w:lineRule="auto"/>
                                  <w:ind w:firstLine="0" w:firstLineChars="0"/>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31.875</w:t>
                                </w:r>
                              </w:p>
                            </w:txbxContent>
                          </v:textbox>
                        </v:shape>
                      </v:group>
                      <v:group id="_x0000_s1026" o:spid="_x0000_s1026" o:spt="203" style="position:absolute;left:8148;top:497069;height:578;width:2617;" coordorigin="8181,500140" coordsize="2617,578"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line id="直接连接符 4" o:spid="_x0000_s1026" o:spt="20" style="position:absolute;left:8257;top:500544;height:12;width:712;" filled="f" stroked="t" coordsize="21600,21600" o:gfxdata="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8go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43" o:spid="_x0000_s1026" o:spt="202" type="#_x0000_t202" style="position:absolute;left:8181;top:500140;height:471;width:937;" filled="f" stroked="f" coordsize="21600,21600" o:gfxdata="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fci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40" w:lineRule="auto"/>
                                  <w:ind w:firstLine="0" w:firstLineChars="0"/>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31.875</w:t>
                                </w:r>
                              </w:p>
                            </w:txbxContent>
                          </v:textbox>
                        </v:shape>
                        <v:shape id="文本框 131" o:spid="_x0000_s1026" o:spt="202" type="#_x0000_t202" style="position:absolute;left:8989;top:500341;height:377;width:973;" fillcolor="#FFFFFF" filled="t" stroked="t" coordsize="21600,21600" o:gfxdata="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s9+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spacing w:line="240" w:lineRule="auto"/>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化粪池</w:t>
                                </w:r>
                              </w:p>
                            </w:txbxContent>
                          </v:textbox>
                        </v:shape>
                        <v:line id="直接连接符 4" o:spid="_x0000_s1026" o:spt="20" style="position:absolute;left:9963;top:500551;height:3;width:835;" filled="f" stroked="t" coordsize="21600,21600" o:gfxdata="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Wkf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v:group>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1242695</wp:posOffset>
                      </wp:positionH>
                      <wp:positionV relativeFrom="paragraph">
                        <wp:posOffset>172085</wp:posOffset>
                      </wp:positionV>
                      <wp:extent cx="165100" cy="147320"/>
                      <wp:effectExtent l="4445" t="0" r="1905" b="10795"/>
                      <wp:wrapNone/>
                      <wp:docPr id="126" name="任意多边形 99"/>
                      <wp:cNvGraphicFramePr/>
                      <a:graphic xmlns:a="http://schemas.openxmlformats.org/drawingml/2006/main">
                        <a:graphicData uri="http://schemas.microsoft.com/office/word/2010/wordprocessingShape">
                          <wps:wsp>
                            <wps:cNvSpPr/>
                            <wps:spPr>
                              <a:xfrm>
                                <a:off x="0" y="0"/>
                                <a:ext cx="165100" cy="147320"/>
                              </a:xfrm>
                              <a:custGeom>
                                <a:avLst/>
                                <a:gdLst/>
                                <a:ahLst/>
                                <a:cxnLst/>
                                <a:pathLst>
                                  <a:path w="326" h="243">
                                    <a:moveTo>
                                      <a:pt x="0" y="243"/>
                                    </a:moveTo>
                                    <a:cubicBezTo>
                                      <a:pt x="47" y="135"/>
                                      <a:pt x="94" y="28"/>
                                      <a:pt x="125" y="18"/>
                                    </a:cubicBezTo>
                                    <a:cubicBezTo>
                                      <a:pt x="156" y="8"/>
                                      <a:pt x="154" y="178"/>
                                      <a:pt x="188" y="183"/>
                                    </a:cubicBezTo>
                                    <a:cubicBezTo>
                                      <a:pt x="222" y="188"/>
                                      <a:pt x="320" y="0"/>
                                      <a:pt x="326" y="45"/>
                                    </a:cubicBez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任意多边形 99" o:spid="_x0000_s1026" o:spt="100" style="position:absolute;left:0pt;margin-left:97.85pt;margin-top:13.55pt;height:11.6pt;width:13pt;z-index:251669504;mso-width-relative:page;mso-height-relative:page;" filled="f" stroked="t" coordsize="326,243" o:gfxdata="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nkWMdNYAAAAJ&#10;AQAADwAAAAAAAAABACAAAAAiAAAAZHJzL2Rvd25yZXYueG1sUEsBAhQAFAAAAAgAh07iQDOffziQ&#10;AgAAjAUAAA4AAAAAAAAAAQAgAAAAJQEAAGRycy9lMm9Eb2MueG1sUEsFBgAAAAAGAAYAWQEAACcG&#10;AAAAAA==&#10;" path="m0,243c47,135,94,28,125,18c156,8,154,178,188,183c222,188,320,0,326,45e">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13970</wp:posOffset>
                      </wp:positionH>
                      <wp:positionV relativeFrom="paragraph">
                        <wp:posOffset>146685</wp:posOffset>
                      </wp:positionV>
                      <wp:extent cx="584200" cy="608965"/>
                      <wp:effectExtent l="0" t="0" r="0" b="0"/>
                      <wp:wrapNone/>
                      <wp:docPr id="24" name="文本框 83"/>
                      <wp:cNvGraphicFramePr/>
                      <a:graphic xmlns:a="http://schemas.openxmlformats.org/drawingml/2006/main">
                        <a:graphicData uri="http://schemas.microsoft.com/office/word/2010/wordprocessingShape">
                          <wps:wsp>
                            <wps:cNvSpPr txBox="1"/>
                            <wps:spPr>
                              <a:xfrm>
                                <a:off x="0" y="0"/>
                                <a:ext cx="584200" cy="608965"/>
                              </a:xfrm>
                              <a:prstGeom prst="rect">
                                <a:avLst/>
                              </a:prstGeom>
                              <a:noFill/>
                              <a:ln>
                                <a:noFill/>
                              </a:ln>
                            </wps:spPr>
                            <wps:txbx>
                              <w:txbxContent>
                                <w:p>
                                  <w:pPr>
                                    <w:spacing w:line="240" w:lineRule="auto"/>
                                    <w:ind w:firstLine="0" w:firstLineChars="0"/>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自来水37.5</w:t>
                                  </w:r>
                                  <w:r>
                                    <w:t>m³</w:t>
                                  </w:r>
                                </w:p>
                              </w:txbxContent>
                            </wps:txbx>
                            <wps:bodyPr upright="1"/>
                          </wps:wsp>
                        </a:graphicData>
                      </a:graphic>
                    </wp:anchor>
                  </w:drawing>
                </mc:Choice>
                <mc:Fallback>
                  <w:pict>
                    <v:shape id="文本框 83" o:spid="_x0000_s1026" o:spt="202" type="#_x0000_t202" style="position:absolute;left:0pt;margin-left:1.1pt;margin-top:11.55pt;height:47.95pt;width:46pt;z-index:251670528;mso-width-relative:page;mso-height-relative:page;" filled="f" stroked="f" coordsize="21600,21600" o:gfxdata="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CmcLybSAAAABwEA&#10;AA8AAAAAAAAAAQAgAAAAIgAAAGRycy9kb3ducmV2LnhtbFBLAQIUABQAAAAIAIdO4kBRmLc2rgEA&#10;AE8DAAAOAAAAAAAAAAEAIAAAACEBAABkcnMvZTJvRG9jLnhtbFBLBQYAAAAABgAGAFkBAABBBQAA&#10;AAA=&#10;">
                      <v:fill on="f" focussize="0,0"/>
                      <v:stroke on="f"/>
                      <v:imagedata o:title=""/>
                      <o:lock v:ext="edit" aspectratio="f"/>
                      <v:textbox>
                        <w:txbxContent>
                          <w:p>
                            <w:pPr>
                              <w:spacing w:line="240" w:lineRule="auto"/>
                              <w:ind w:firstLine="0" w:firstLineChars="0"/>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自来水37.5</w:t>
                            </w:r>
                            <w:r>
                              <w:t>m³</w:t>
                            </w:r>
                          </w:p>
                        </w:txbxContent>
                      </v:textbox>
                    </v:shape>
                  </w:pict>
                </mc:Fallback>
              </mc:AlternateContent>
            </w:r>
          </w:p>
          <w:p>
            <w:pPr>
              <w:numPr>
                <w:ilvl w:val="0"/>
                <w:numId w:val="0"/>
              </w:numPr>
              <w:adjustRightInd w:val="0"/>
              <w:spacing w:line="360" w:lineRule="auto"/>
              <w:ind w:left="0" w:leftChars="0" w:firstLine="403" w:firstLineChars="0"/>
              <w:jc w:val="center"/>
              <w:rPr>
                <w:rFonts w:hint="default" w:ascii="Times New Roman" w:hAnsi="Times New Roman" w:eastAsia="宋体" w:cs="Times New Roman"/>
                <w:b/>
                <w:bCs/>
                <w:color w:val="auto"/>
                <w:kern w:val="2"/>
                <w:sz w:val="24"/>
                <w:szCs w:val="21"/>
                <w:lang w:val="en-US" w:eastAsia="zh-CN" w:bidi="ar-SA"/>
              </w:rPr>
            </w:pPr>
          </w:p>
          <w:p>
            <w:pPr>
              <w:numPr>
                <w:ilvl w:val="0"/>
                <w:numId w:val="0"/>
              </w:numPr>
              <w:adjustRightInd w:val="0"/>
              <w:spacing w:line="360" w:lineRule="auto"/>
              <w:ind w:left="0" w:leftChars="0" w:firstLine="403" w:firstLineChars="0"/>
              <w:jc w:val="center"/>
              <w:rPr>
                <w:rFonts w:hint="default" w:ascii="Times New Roman" w:hAnsi="Times New Roman" w:eastAsia="宋体" w:cs="Times New Roman"/>
                <w:b/>
                <w:bCs/>
                <w:color w:val="auto"/>
                <w:kern w:val="2"/>
                <w:sz w:val="24"/>
                <w:szCs w:val="21"/>
                <w:lang w:val="en-US" w:eastAsia="zh-CN" w:bidi="ar-SA"/>
              </w:rPr>
            </w:pPr>
          </w:p>
          <w:p>
            <w:pPr>
              <w:numPr>
                <w:ilvl w:val="0"/>
                <w:numId w:val="0"/>
              </w:numPr>
              <w:adjustRightInd w:val="0"/>
              <w:spacing w:line="360" w:lineRule="auto"/>
              <w:ind w:left="0" w:leftChars="0" w:firstLine="403" w:firstLineChars="0"/>
              <w:jc w:val="center"/>
              <w:rPr>
                <w:rFonts w:ascii="Times New Roman" w:hAnsi="Times New Roman" w:eastAsia="宋体"/>
                <w:szCs w:val="21"/>
                <w:highlight w:val="none"/>
              </w:rPr>
            </w:pPr>
            <w:r>
              <w:rPr>
                <w:rFonts w:hint="default" w:ascii="Times New Roman" w:hAnsi="Times New Roman" w:eastAsia="宋体" w:cs="Times New Roman"/>
                <w:b/>
                <w:bCs/>
                <w:color w:val="auto"/>
                <w:kern w:val="2"/>
                <w:sz w:val="24"/>
                <w:szCs w:val="21"/>
                <w:lang w:val="en-US" w:eastAsia="zh-CN" w:bidi="ar-SA"/>
              </w:rPr>
              <w:t>图2.1</w:t>
            </w:r>
            <w:r>
              <w:rPr>
                <w:rFonts w:ascii="Times New Roman" w:hAnsi="Times New Roman" w:eastAsia="宋体"/>
                <w:b/>
                <w:color w:val="auto"/>
                <w:szCs w:val="21"/>
                <w:highlight w:val="none"/>
              </w:rPr>
              <w:t>建设项目水平衡图    单位：m³/</w:t>
            </w:r>
            <w:r>
              <w:rPr>
                <w:rFonts w:hint="eastAsia"/>
                <w:b/>
                <w:color w:val="auto"/>
                <w:szCs w:val="21"/>
                <w:highlight w:val="none"/>
                <w:lang w:val="en-US" w:eastAsia="zh-CN"/>
              </w:rPr>
              <w:t>a</w:t>
            </w:r>
            <w:r>
              <w:rPr>
                <w:rFonts w:ascii="Times New Roman" w:hAnsi="Times New Roman" w:eastAsia="宋体"/>
                <w:b/>
                <w:color w:val="auto"/>
                <w:szCs w:val="21"/>
                <w:highlight w:val="none"/>
              </w:rPr>
              <w:t xml:space="preserve">    “</w:t>
            </w:r>
            <w:r>
              <mc:AlternateContent>
                <mc:Choice Requires="wps">
                  <w:drawing>
                    <wp:inline distT="0" distB="0" distL="114300" distR="114300">
                      <wp:extent cx="187325" cy="148590"/>
                      <wp:effectExtent l="4445" t="0" r="17780" b="9525"/>
                      <wp:docPr id="221" name="任意多边形 75"/>
                      <wp:cNvGraphicFramePr/>
                      <a:graphic xmlns:a="http://schemas.openxmlformats.org/drawingml/2006/main">
                        <a:graphicData uri="http://schemas.microsoft.com/office/word/2010/wordprocessingShape">
                          <wps:wsp>
                            <wps:cNvSpPr/>
                            <wps:spPr>
                              <a:xfrm>
                                <a:off x="0" y="0"/>
                                <a:ext cx="187325" cy="148590"/>
                              </a:xfrm>
                              <a:custGeom>
                                <a:avLst/>
                                <a:gdLst/>
                                <a:ahLst/>
                                <a:cxnLst/>
                                <a:pathLst>
                                  <a:path w="326" h="243">
                                    <a:moveTo>
                                      <a:pt x="0" y="243"/>
                                    </a:moveTo>
                                    <a:cubicBezTo>
                                      <a:pt x="47" y="135"/>
                                      <a:pt x="94" y="28"/>
                                      <a:pt x="125" y="18"/>
                                    </a:cubicBezTo>
                                    <a:cubicBezTo>
                                      <a:pt x="156" y="8"/>
                                      <a:pt x="154" y="178"/>
                                      <a:pt x="188" y="183"/>
                                    </a:cubicBezTo>
                                    <a:cubicBezTo>
                                      <a:pt x="222" y="188"/>
                                      <a:pt x="320" y="0"/>
                                      <a:pt x="326" y="45"/>
                                    </a:cubicBezTo>
                                  </a:path>
                                </a:pathLst>
                              </a:custGeom>
                              <a:noFill/>
                              <a:ln w="9525" cap="flat" cmpd="sng">
                                <a:solidFill>
                                  <a:srgbClr val="000000"/>
                                </a:solidFill>
                                <a:prstDash val="solid"/>
                                <a:headEnd type="none" w="med" len="med"/>
                                <a:tailEnd type="triangle" w="med" len="med"/>
                              </a:ln>
                            </wps:spPr>
                            <wps:bodyPr upright="1"/>
                          </wps:wsp>
                        </a:graphicData>
                      </a:graphic>
                    </wp:inline>
                  </w:drawing>
                </mc:Choice>
                <mc:Fallback>
                  <w:pict>
                    <v:shape id="任意多边形 75" o:spid="_x0000_s1026" o:spt="100" style="height:11.7pt;width:14.75pt;" filled="f" stroked="t" coordsize="326,243" o:gfxdata="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woLKjSAAAA&#10;AwEAAA8AAAAAAAAAAQAgAAAAIgAAAGRycy9kb3ducmV2LnhtbFBLAQIUABQAAAAIAIdO4kDJIPh9&#10;lQIAAIwFAAAOAAAAAAAAAAEAIAAAACEBAABkcnMvZTJvRG9jLnhtbFBLBQYAAAAABgAGAFkBAAAo&#10;BgAAAAA=&#10;" path="m0,243c47,135,94,28,125,18c156,8,154,178,188,183c222,188,320,0,326,45e">
                      <v:fill on="f" focussize="0,0"/>
                      <v:stroke color="#000000" joinstyle="round" endarrow="block"/>
                      <v:imagedata o:title=""/>
                      <o:lock v:ext="edit" aspectratio="f"/>
                      <w10:wrap type="none"/>
                      <w10:anchorlock/>
                    </v:shape>
                  </w:pict>
                </mc:Fallback>
              </mc:AlternateContent>
            </w:r>
            <w:r>
              <w:rPr>
                <w:rFonts w:ascii="Times New Roman" w:hAnsi="Times New Roman" w:eastAsia="宋体"/>
                <w:b/>
                <w:color w:val="auto"/>
                <w:szCs w:val="21"/>
                <w:highlight w:val="none"/>
              </w:rPr>
              <w:t>”消耗量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56" w:type="dxa"/>
            <w:vAlign w:val="center"/>
          </w:tcPr>
          <w:p>
            <w:pPr>
              <w:pStyle w:val="15"/>
              <w:adjustRightInd w:val="0"/>
              <w:snapToGrid w:val="0"/>
              <w:spacing w:before="0" w:beforeAutospacing="0" w:after="0" w:afterAutospacing="0"/>
              <w:ind w:left="0" w:leftChars="0" w:firstLine="0" w:firstLineChars="0"/>
              <w:jc w:val="both"/>
              <w:rPr>
                <w:rFonts w:ascii="Times New Roman" w:hAnsi="Times New Roman"/>
                <w:sz w:val="21"/>
                <w:szCs w:val="21"/>
              </w:rPr>
            </w:pPr>
            <w:r>
              <w:rPr>
                <w:rFonts w:ascii="Times New Roman" w:hAnsi="Times New Roman"/>
                <w:sz w:val="24"/>
                <w:szCs w:val="24"/>
              </w:rPr>
              <w:t>工艺流程和产排污环节</w:t>
            </w:r>
          </w:p>
        </w:tc>
        <w:tc>
          <w:tcPr>
            <w:tcW w:w="8571" w:type="dxa"/>
          </w:tcPr>
          <w:p>
            <w:pPr>
              <w:adjustRightInd w:val="0"/>
              <w:snapToGrid w:val="0"/>
              <w:spacing w:line="360" w:lineRule="auto"/>
              <w:rPr>
                <w:b/>
                <w:bCs/>
                <w:szCs w:val="21"/>
                <w:highlight w:val="none"/>
              </w:rPr>
            </w:pPr>
            <w:r>
              <w:rPr>
                <w:rFonts w:hint="eastAsia"/>
                <w:b/>
                <w:bCs/>
                <w:szCs w:val="21"/>
                <w:highlight w:val="none"/>
              </w:rPr>
              <w:t>施工期工程分析</w:t>
            </w:r>
          </w:p>
          <w:p>
            <w:pPr>
              <w:adjustRightInd w:val="0"/>
              <w:spacing w:line="360" w:lineRule="auto"/>
              <w:ind w:firstLine="480" w:firstLineChars="200"/>
              <w:rPr>
                <w:b/>
                <w:bCs/>
                <w:szCs w:val="21"/>
              </w:rPr>
            </w:pPr>
            <w:r>
              <w:rPr>
                <w:color w:val="auto"/>
                <w:szCs w:val="21"/>
              </w:rPr>
              <w:t>本项目利用已有</w:t>
            </w:r>
            <w:r>
              <w:rPr>
                <w:rFonts w:hint="eastAsia"/>
                <w:color w:val="auto"/>
                <w:szCs w:val="21"/>
                <w:lang w:eastAsia="zh-CN"/>
              </w:rPr>
              <w:t>实验室</w:t>
            </w:r>
            <w:r>
              <w:rPr>
                <w:color w:val="auto"/>
                <w:szCs w:val="21"/>
              </w:rPr>
              <w:t>经营，施工期主要为对原有建筑室内室外进行装修，及设备的安装摆放等，主要污染物为扬尘、噪声、施工废水和建筑垃圾等。</w:t>
            </w:r>
          </w:p>
          <w:p>
            <w:pPr>
              <w:keepNext w:val="0"/>
              <w:keepLines w:val="0"/>
              <w:pageBreakBefore w:val="0"/>
              <w:widowControl w:val="0"/>
              <w:kinsoku/>
              <w:wordWrap/>
              <w:overflowPunct/>
              <w:topLinePunct w:val="0"/>
              <w:autoSpaceDE/>
              <w:autoSpaceDN/>
              <w:bidi w:val="0"/>
              <w:snapToGrid/>
              <w:spacing w:line="360" w:lineRule="auto"/>
              <w:jc w:val="left"/>
              <w:textAlignment w:val="auto"/>
              <w:rPr>
                <w:color w:val="auto"/>
                <w:szCs w:val="21"/>
                <w:highlight w:val="none"/>
              </w:rPr>
            </w:pPr>
            <w:r>
              <w:rPr>
                <w:rFonts w:hint="eastAsia"/>
                <w:b/>
                <w:bCs/>
                <w:color w:val="auto"/>
                <w:szCs w:val="21"/>
                <w:highlight w:val="none"/>
              </w:rPr>
              <w:t>运营期工程分析</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Times New Roman" w:hAnsi="Times New Roman" w:cs="Times New Roman"/>
                <w:bCs/>
                <w:color w:val="auto"/>
                <w:szCs w:val="21"/>
                <w:lang w:eastAsia="zh-CN"/>
              </w:rPr>
            </w:pPr>
            <w:r>
              <w:rPr>
                <w:rFonts w:hint="eastAsia" w:ascii="Times New Roman" w:hAnsi="Times New Roman" w:cs="Times New Roman"/>
                <w:bCs/>
                <w:color w:val="auto"/>
                <w:szCs w:val="21"/>
              </w:rPr>
              <w:t>本项目主要进行</w:t>
            </w:r>
            <w:r>
              <w:rPr>
                <w:rFonts w:hint="eastAsia"/>
                <w:color w:val="000000" w:themeColor="text1"/>
                <w:sz w:val="24"/>
                <w:lang w:eastAsia="zh-CN"/>
                <w14:textFill>
                  <w14:solidFill>
                    <w14:schemeClr w14:val="tx1"/>
                  </w14:solidFill>
                </w14:textFill>
              </w:rPr>
              <w:t>建筑材料</w:t>
            </w:r>
            <w:r>
              <w:rPr>
                <w:rFonts w:hint="eastAsia" w:cs="Times New Roman"/>
                <w:bCs/>
                <w:color w:val="auto"/>
                <w:szCs w:val="21"/>
                <w:highlight w:val="none"/>
                <w:lang w:eastAsia="zh-CN"/>
              </w:rPr>
              <w:t>的检测</w:t>
            </w:r>
            <w:r>
              <w:rPr>
                <w:rFonts w:hint="eastAsia" w:ascii="Times New Roman" w:hAnsi="Times New Roman" w:cs="Times New Roman"/>
                <w:bCs/>
                <w:color w:val="auto"/>
                <w:szCs w:val="21"/>
              </w:rPr>
              <w:t>，</w:t>
            </w:r>
            <w:r>
              <w:rPr>
                <w:rFonts w:hint="eastAsia" w:cs="Times New Roman"/>
                <w:bCs/>
                <w:color w:val="auto"/>
                <w:szCs w:val="21"/>
                <w:lang w:eastAsia="zh-CN"/>
              </w:rPr>
              <w:t>主要有</w:t>
            </w:r>
            <w:r>
              <w:rPr>
                <w:rFonts w:hint="eastAsia" w:ascii="Times New Roman" w:eastAsia="宋体"/>
                <w:b w:val="0"/>
                <w:bCs w:val="0"/>
                <w:color w:val="000000" w:themeColor="text1"/>
                <w:sz w:val="24"/>
                <w:szCs w:val="24"/>
                <w14:textFill>
                  <w14:solidFill>
                    <w14:schemeClr w14:val="tx1"/>
                  </w14:solidFill>
                </w14:textFill>
              </w:rPr>
              <w:t>单体燃烧试验、</w:t>
            </w:r>
            <w:r>
              <w:rPr>
                <w:rFonts w:hint="eastAsia"/>
                <w:b w:val="0"/>
                <w:bCs w:val="0"/>
                <w:color w:val="000000" w:themeColor="text1"/>
                <w:sz w:val="24"/>
                <w:szCs w:val="24"/>
                <w:lang w:eastAsia="zh-CN"/>
                <w14:textFill>
                  <w14:solidFill>
                    <w14:schemeClr w14:val="tx1"/>
                  </w14:solidFill>
                </w14:textFill>
              </w:rPr>
              <w:t>防火涂料</w:t>
            </w:r>
            <w:r>
              <w:rPr>
                <w:rFonts w:hint="eastAsia" w:ascii="Times New Roman" w:eastAsia="宋体"/>
                <w:b w:val="0"/>
                <w:bCs w:val="0"/>
                <w:color w:val="000000" w:themeColor="text1"/>
                <w:sz w:val="24"/>
                <w:szCs w:val="24"/>
                <w14:textFill>
                  <w14:solidFill>
                    <w14:schemeClr w14:val="tx1"/>
                  </w14:solidFill>
                </w14:textFill>
              </w:rPr>
              <w:t>难燃性试验</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14:textFill>
                  <w14:solidFill>
                    <w14:schemeClr w14:val="tx1"/>
                  </w14:solidFill>
                </w14:textFill>
              </w:rPr>
              <w:t>铺地燃烧试验</w:t>
            </w:r>
            <w:r>
              <w:rPr>
                <w:rFonts w:hint="eastAsia"/>
                <w:b w:val="0"/>
                <w:bCs w:val="0"/>
                <w:color w:val="000000" w:themeColor="text1"/>
                <w:sz w:val="24"/>
                <w:lang w:eastAsia="zh-CN"/>
                <w14:textFill>
                  <w14:solidFill>
                    <w14:schemeClr w14:val="tx1"/>
                  </w14:solidFill>
                </w14:textFill>
              </w:rPr>
              <w:t>，建筑材料单体燃烧试验机设备密闭，并配置管道系统对废气进行收集，收集后的废气经2套“脉冲布袋除尘+光氧催化废气净化+活性炭吸附净化”装置处理后的废气统一经2根15m高排气筒（DA001、DA002）排放；铺地材料燃烧试验机、建筑材料难燃性试验炉设备密闭，并配置管道系统对废气进行收集，收集后的废气经1套“滤芯除尘器+活性炭吸附净化”装置处理后的废气统一经1根15m高排气筒（DA003）排放</w:t>
            </w:r>
            <w:r>
              <w:rPr>
                <w:rFonts w:hint="eastAsia" w:cs="Times New Roman"/>
                <w:bCs/>
                <w:color w:val="auto"/>
                <w:szCs w:val="21"/>
                <w:lang w:eastAsia="zh-CN"/>
              </w:rPr>
              <w:t>工艺</w:t>
            </w:r>
            <w:r>
              <w:rPr>
                <w:rFonts w:hint="eastAsia" w:ascii="Times New Roman" w:hAnsi="Times New Roman" w:cs="Times New Roman"/>
                <w:bCs/>
                <w:color w:val="auto"/>
                <w:szCs w:val="21"/>
                <w:lang w:eastAsia="zh-CN"/>
              </w:rPr>
              <w:t>流程介绍如下：</w:t>
            </w:r>
          </w:p>
          <w:p>
            <w:pPr>
              <w:numPr>
                <w:ilvl w:val="0"/>
                <w:numId w:val="0"/>
              </w:numPr>
              <w:ind w:firstLine="480" w:firstLineChars="200"/>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1、单体燃烧试验、难燃性试验</w:t>
            </w:r>
          </w:p>
          <w:p>
            <w:pPr>
              <w:numPr>
                <w:ilvl w:val="0"/>
                <w:numId w:val="0"/>
              </w:numPr>
              <w:jc w:val="cente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sz w:val="24"/>
              </w:rPr>
              <mc:AlternateContent>
                <mc:Choice Requires="wpg">
                  <w:drawing>
                    <wp:inline distT="0" distB="0" distL="114300" distR="114300">
                      <wp:extent cx="3831590" cy="3837940"/>
                      <wp:effectExtent l="0" t="0" r="0" b="0"/>
                      <wp:docPr id="110" name="组合 110"/>
                      <wp:cNvGraphicFramePr/>
                      <a:graphic xmlns:a="http://schemas.openxmlformats.org/drawingml/2006/main">
                        <a:graphicData uri="http://schemas.microsoft.com/office/word/2010/wordprocessingGroup">
                          <wpg:wgp>
                            <wpg:cNvGrpSpPr/>
                            <wpg:grpSpPr>
                              <a:xfrm>
                                <a:off x="0" y="0"/>
                                <a:ext cx="3831590" cy="3837940"/>
                                <a:chOff x="10716" y="344812"/>
                                <a:chExt cx="6034" cy="6044"/>
                              </a:xfrm>
                            </wpg:grpSpPr>
                            <wpg:grpSp>
                              <wpg:cNvPr id="106" name="组合 106"/>
                              <wpg:cNvGrpSpPr/>
                              <wpg:grpSpPr>
                                <a:xfrm>
                                  <a:off x="10716" y="344812"/>
                                  <a:ext cx="6035" cy="6044"/>
                                  <a:chOff x="7119" y="344438"/>
                                  <a:chExt cx="6035" cy="6044"/>
                                </a:xfrm>
                              </wpg:grpSpPr>
                              <wps:wsp>
                                <wps:cNvPr id="74" name="直接箭头连接符 74"/>
                                <wps:cNvCnPr/>
                                <wps:spPr>
                                  <a:xfrm flipH="1">
                                    <a:off x="8436" y="349440"/>
                                    <a:ext cx="7" cy="408"/>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g:grpSp>
                                <wpg:cNvPr id="107" name="组合 88"/>
                                <wpg:cNvGrpSpPr/>
                                <wpg:grpSpPr>
                                  <a:xfrm>
                                    <a:off x="7119" y="344438"/>
                                    <a:ext cx="6035" cy="6044"/>
                                    <a:chOff x="5656" y="344425"/>
                                    <a:chExt cx="6035" cy="6044"/>
                                  </a:xfrm>
                                </wpg:grpSpPr>
                                <wps:wsp>
                                  <wps:cNvPr id="46" name="文本框 46"/>
                                  <wps:cNvSpPr txBox="1"/>
                                  <wps:spPr>
                                    <a:xfrm>
                                      <a:off x="6587" y="344425"/>
                                      <a:ext cx="763" cy="418"/>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取样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直接箭头连接符 63"/>
                                  <wps:cNvCnPr>
                                    <a:stCxn id="46" idx="2"/>
                                  </wps:cNvCnPr>
                                  <wps:spPr>
                                    <a:xfrm flipH="1">
                                      <a:off x="6962" y="344843"/>
                                      <a:ext cx="7" cy="408"/>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80" name="直接箭头连接符 78"/>
                                  <wps:cNvCnPr/>
                                  <wps:spPr>
                                    <a:xfrm flipV="1">
                                      <a:off x="7350" y="344632"/>
                                      <a:ext cx="1312" cy="2"/>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65" name="文本框 64"/>
                                  <wps:cNvSpPr txBox="1"/>
                                  <wps:spPr>
                                    <a:xfrm>
                                      <a:off x="6202" y="345253"/>
                                      <a:ext cx="1439" cy="418"/>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样品前处理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 name="直接箭头连接符 65"/>
                                  <wps:cNvCnPr/>
                                  <wps:spPr>
                                    <a:xfrm flipH="1">
                                      <a:off x="6977" y="345683"/>
                                      <a:ext cx="7" cy="408"/>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67" name="文本框 66"/>
                                  <wps:cNvSpPr txBox="1"/>
                                  <wps:spPr>
                                    <a:xfrm>
                                      <a:off x="6067" y="346081"/>
                                      <a:ext cx="1826" cy="418"/>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建材与丙烷接触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 name="直接箭头连接符 67"/>
                                  <wps:cNvCnPr/>
                                  <wps:spPr>
                                    <a:xfrm flipH="1">
                                      <a:off x="6967" y="346510"/>
                                      <a:ext cx="7" cy="408"/>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69" name="文本框 68"/>
                                  <wps:cNvSpPr txBox="1"/>
                                  <wps:spPr>
                                    <a:xfrm>
                                      <a:off x="5969" y="346920"/>
                                      <a:ext cx="2063" cy="668"/>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sz w:val="21"/>
                                            <w:szCs w:val="21"/>
                                            <w:lang w:val="en-US" w:eastAsia="zh-CN"/>
                                          </w:rPr>
                                        </w:pPr>
                                        <w:r>
                                          <w:rPr>
                                            <w:rFonts w:hint="eastAsia"/>
                                            <w:sz w:val="21"/>
                                            <w:szCs w:val="21"/>
                                            <w:lang w:val="en-US" w:eastAsia="zh-CN"/>
                                          </w:rPr>
                                          <w:t>进行燃烧试验</w:t>
                                        </w:r>
                                      </w:p>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eastAsia="宋体"/>
                                            <w:sz w:val="21"/>
                                            <w:szCs w:val="21"/>
                                            <w:lang w:val="en-US" w:eastAsia="zh-CN"/>
                                          </w:rPr>
                                        </w:pPr>
                                        <w:r>
                                          <w:rPr>
                                            <w:rFonts w:hint="eastAsia"/>
                                            <w:sz w:val="21"/>
                                            <w:szCs w:val="21"/>
                                            <w:lang w:val="en-US" w:eastAsia="zh-CN"/>
                                          </w:rPr>
                                          <w:t>（单组20min*3组）</w:t>
                                        </w:r>
                                      </w:p>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直接箭头连接符 70"/>
                                  <wps:cNvCnPr/>
                                  <wps:spPr>
                                    <a:xfrm flipH="1">
                                      <a:off x="6970" y="347600"/>
                                      <a:ext cx="7" cy="408"/>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71" name="文本框 71"/>
                                  <wps:cNvSpPr txBox="1"/>
                                  <wps:spPr>
                                    <a:xfrm>
                                      <a:off x="6059" y="348786"/>
                                      <a:ext cx="1838" cy="668"/>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eastAsia="宋体"/>
                                            <w:sz w:val="21"/>
                                            <w:szCs w:val="21"/>
                                            <w:lang w:val="en-US" w:eastAsia="zh-CN"/>
                                          </w:rPr>
                                        </w:pPr>
                                        <w:r>
                                          <w:rPr>
                                            <w:rFonts w:hint="eastAsia"/>
                                            <w:sz w:val="21"/>
                                            <w:szCs w:val="21"/>
                                            <w:lang w:val="en-US" w:eastAsia="zh-CN"/>
                                          </w:rPr>
                                          <w:t>实验结果与标准要求进行核对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 name="文本框 72"/>
                                  <wps:cNvSpPr txBox="1"/>
                                  <wps:spPr>
                                    <a:xfrm>
                                      <a:off x="5997" y="349873"/>
                                      <a:ext cx="1963" cy="429"/>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出具报告留样72h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文本框 73"/>
                                  <wps:cNvSpPr txBox="1"/>
                                  <wps:spPr>
                                    <a:xfrm>
                                      <a:off x="8211" y="349801"/>
                                      <a:ext cx="1650" cy="668"/>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sz w:val="21"/>
                                            <w:szCs w:val="21"/>
                                            <w:lang w:val="en-US" w:eastAsia="zh-CN"/>
                                          </w:rPr>
                                        </w:pPr>
                                        <w:r>
                                          <w:rPr>
                                            <w:rFonts w:hint="eastAsia"/>
                                            <w:sz w:val="21"/>
                                            <w:szCs w:val="21"/>
                                            <w:lang w:val="en-US" w:eastAsia="zh-CN"/>
                                          </w:rPr>
                                          <w:t>通知客户出具报告留样90天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 name="矩形 76"/>
                                  <wps:cNvSpPr/>
                                  <wps:spPr>
                                    <a:xfrm>
                                      <a:off x="5812" y="345855"/>
                                      <a:ext cx="2411" cy="2686"/>
                                    </a:xfrm>
                                    <a:prstGeom prst="rect">
                                      <a:avLst/>
                                    </a:prstGeom>
                                    <a:noFill/>
                                    <a:ln>
                                      <a:solidFill>
                                        <a:schemeClr val="tx1"/>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文本框 79"/>
                                  <wps:cNvSpPr txBox="1"/>
                                  <wps:spPr>
                                    <a:xfrm>
                                      <a:off x="8652" y="344440"/>
                                      <a:ext cx="2686" cy="421"/>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一般固废：</w:t>
                                        </w:r>
                                        <w:r>
                                          <w:rPr>
                                            <w:rFonts w:hint="default" w:ascii="Times New Roman" w:hAnsi="Times New Roman" w:eastAsia="宋体" w:cs="Times New Roman"/>
                                            <w:color w:val="000000"/>
                                            <w:kern w:val="0"/>
                                            <w:sz w:val="21"/>
                                            <w:szCs w:val="21"/>
                                            <w:lang w:val="en-US" w:eastAsia="zh-CN" w:bidi="ar"/>
                                          </w:rPr>
                                          <w:t>S1</w:t>
                                        </w:r>
                                        <w:r>
                                          <w:rPr>
                                            <w:rFonts w:hint="eastAsia" w:ascii="宋体" w:hAnsi="宋体" w:eastAsia="宋体" w:cs="宋体"/>
                                            <w:sz w:val="21"/>
                                            <w:szCs w:val="21"/>
                                          </w:rPr>
                                          <w:t>废包装材料</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default" w:eastAsia="宋体" w:cs="Times New Roman"/>
                                            <w:color w:val="000000"/>
                                            <w:kern w:val="0"/>
                                            <w:sz w:val="21"/>
                                            <w:szCs w:val="21"/>
                                            <w:lang w:val="en-US" w:eastAsia="zh-CN" w:bidi="ar"/>
                                          </w:rPr>
                                        </w:pPr>
                                      </w:p>
                                      <w:p>
                                        <w:pPr>
                                          <w:rPr>
                                            <w:rFonts w:hint="eastAsia"/>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 name="直接箭头连接符 80"/>
                                  <wps:cNvCnPr/>
                                  <wps:spPr>
                                    <a:xfrm flipV="1">
                                      <a:off x="7663" y="345449"/>
                                      <a:ext cx="1014" cy="3"/>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83" name="文本框 81"/>
                                  <wps:cNvSpPr txBox="1"/>
                                  <wps:spPr>
                                    <a:xfrm>
                                      <a:off x="8654" y="345105"/>
                                      <a:ext cx="3037" cy="70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sz w:val="21"/>
                                            <w:szCs w:val="21"/>
                                          </w:rPr>
                                        </w:pPr>
                                        <w:r>
                                          <w:rPr>
                                            <w:rFonts w:hint="eastAsia" w:ascii="宋体" w:hAnsi="宋体" w:eastAsia="宋体" w:cs="宋体"/>
                                            <w:color w:val="000000"/>
                                            <w:kern w:val="0"/>
                                            <w:sz w:val="21"/>
                                            <w:szCs w:val="21"/>
                                            <w:lang w:val="en-US" w:eastAsia="zh-CN" w:bidi="ar"/>
                                          </w:rPr>
                                          <w:t>一般固废：</w:t>
                                        </w:r>
                                        <w:r>
                                          <w:rPr>
                                            <w:rFonts w:hint="default" w:ascii="Times New Roman" w:hAnsi="Times New Roman" w:eastAsia="宋体" w:cs="Times New Roman"/>
                                            <w:color w:val="000000"/>
                                            <w:kern w:val="0"/>
                                            <w:sz w:val="21"/>
                                            <w:szCs w:val="21"/>
                                            <w:lang w:val="en-US" w:eastAsia="zh-CN" w:bidi="ar"/>
                                          </w:rPr>
                                          <w:t>S</w:t>
                                        </w:r>
                                        <w:r>
                                          <w:rPr>
                                            <w:rFonts w:hint="eastAsia" w:eastAsia="宋体" w:cs="Times New Roman"/>
                                            <w:color w:val="000000"/>
                                            <w:kern w:val="0"/>
                                            <w:sz w:val="21"/>
                                            <w:szCs w:val="21"/>
                                            <w:lang w:val="en-US" w:eastAsia="zh-CN" w:bidi="ar"/>
                                          </w:rPr>
                                          <w:t>2</w:t>
                                        </w:r>
                                        <w:r>
                                          <w:rPr>
                                            <w:rFonts w:hint="eastAsia"/>
                                            <w:sz w:val="21"/>
                                            <w:szCs w:val="21"/>
                                          </w:rPr>
                                          <w:t>废样品</w:t>
                                        </w:r>
                                      </w:p>
                                      <w:p>
                                        <w:pPr>
                                          <w:ind w:left="0" w:leftChars="0" w:firstLine="0" w:firstLineChars="0"/>
                                          <w:rPr>
                                            <w:rFonts w:hint="eastAsia"/>
                                            <w:sz w:val="21"/>
                                            <w:szCs w:val="21"/>
                                            <w:lang w:val="en-US" w:eastAsia="zh-CN"/>
                                          </w:rPr>
                                        </w:pPr>
                                        <w:r>
                                          <w:rPr>
                                            <w:rFonts w:hint="eastAsia" w:ascii="宋体" w:hAnsi="宋体" w:eastAsia="宋体" w:cs="宋体"/>
                                            <w:sz w:val="21"/>
                                            <w:szCs w:val="21"/>
                                            <w:lang w:eastAsia="zh-CN"/>
                                          </w:rPr>
                                          <w:t>危废：</w:t>
                                        </w:r>
                                        <w:r>
                                          <w:rPr>
                                            <w:rFonts w:hint="default" w:ascii="Times New Roman" w:hAnsi="Times New Roman" w:eastAsia="宋体" w:cs="Times New Roman"/>
                                            <w:color w:val="000000"/>
                                            <w:kern w:val="0"/>
                                            <w:sz w:val="21"/>
                                            <w:szCs w:val="21"/>
                                            <w:lang w:val="en-US" w:eastAsia="zh-CN" w:bidi="ar"/>
                                          </w:rPr>
                                          <w:t>S</w:t>
                                        </w:r>
                                        <w:r>
                                          <w:rPr>
                                            <w:rFonts w:hint="eastAsia" w:eastAsia="宋体" w:cs="Times New Roman"/>
                                            <w:color w:val="000000"/>
                                            <w:kern w:val="0"/>
                                            <w:sz w:val="21"/>
                                            <w:szCs w:val="21"/>
                                            <w:lang w:val="en-US" w:eastAsia="zh-CN" w:bidi="ar"/>
                                          </w:rPr>
                                          <w:t>4废漆桶</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S</w:t>
                                        </w:r>
                                        <w:r>
                                          <w:rPr>
                                            <w:rFonts w:hint="eastAsia" w:eastAsia="宋体" w:cs="Times New Roman"/>
                                            <w:color w:val="000000"/>
                                            <w:kern w:val="0"/>
                                            <w:sz w:val="21"/>
                                            <w:szCs w:val="21"/>
                                            <w:lang w:val="en-US" w:eastAsia="zh-CN" w:bidi="ar"/>
                                          </w:rPr>
                                          <w:t>5废涂料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 name="直接箭头连接符 82"/>
                                  <wps:cNvCnPr/>
                                  <wps:spPr>
                                    <a:xfrm>
                                      <a:off x="7888" y="346276"/>
                                      <a:ext cx="754" cy="7"/>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85" name="文本框 83"/>
                                  <wps:cNvSpPr txBox="1"/>
                                  <wps:spPr>
                                    <a:xfrm>
                                      <a:off x="8631" y="346046"/>
                                      <a:ext cx="1316" cy="444"/>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eastAsia"/>
                                            <w:sz w:val="21"/>
                                            <w:szCs w:val="21"/>
                                            <w:lang w:val="en-US" w:eastAsia="zh-CN"/>
                                          </w:rPr>
                                        </w:pPr>
                                        <w:r>
                                          <w:rPr>
                                            <w:rFonts w:hint="eastAsia" w:ascii="宋体" w:hAnsi="宋体" w:eastAsia="宋体" w:cs="宋体"/>
                                            <w:color w:val="000000"/>
                                            <w:kern w:val="0"/>
                                            <w:sz w:val="21"/>
                                            <w:szCs w:val="21"/>
                                            <w:lang w:val="en-US" w:eastAsia="zh-CN" w:bidi="ar"/>
                                          </w:rPr>
                                          <w:t>废气：</w:t>
                                        </w:r>
                                        <w:r>
                                          <w:rPr>
                                            <w:rFonts w:hint="eastAsia"/>
                                            <w:sz w:val="21"/>
                                            <w:szCs w:val="21"/>
                                          </w:rPr>
                                          <w:t>G</w:t>
                                        </w:r>
                                        <w:r>
                                          <w:rPr>
                                            <w:rFonts w:hint="eastAsia"/>
                                            <w:sz w:val="21"/>
                                            <w:szCs w:val="21"/>
                                            <w:lang w:val="en-US" w:eastAsia="zh-CN"/>
                                          </w:rPr>
                                          <w:t>1</w:t>
                                        </w:r>
                                      </w:p>
                                      <w:p>
                                        <w:pPr>
                                          <w:rPr>
                                            <w:rFonts w:hint="eastAsia"/>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文本框 84"/>
                                  <wps:cNvSpPr txBox="1"/>
                                  <wps:spPr>
                                    <a:xfrm>
                                      <a:off x="7016" y="349453"/>
                                      <a:ext cx="726" cy="4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符合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 name="文本框 85"/>
                                  <wps:cNvSpPr txBox="1"/>
                                  <wps:spPr>
                                    <a:xfrm>
                                      <a:off x="5656" y="345754"/>
                                      <a:ext cx="726" cy="4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实验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肘形连接符 86"/>
                                  <wps:cNvCnPr/>
                                  <wps:spPr>
                                    <a:xfrm>
                                      <a:off x="7897" y="349120"/>
                                      <a:ext cx="1139" cy="681"/>
                                    </a:xfrm>
                                    <a:prstGeom prst="bentConnector2">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89" name="文本框 87"/>
                                  <wps:cNvSpPr txBox="1"/>
                                  <wps:spPr>
                                    <a:xfrm>
                                      <a:off x="7943" y="348668"/>
                                      <a:ext cx="963" cy="4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不符合</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cNvPr id="108" name="组合 108"/>
                              <wpg:cNvGrpSpPr/>
                              <wpg:grpSpPr>
                                <a:xfrm>
                                  <a:off x="11508" y="347531"/>
                                  <a:ext cx="5175" cy="1684"/>
                                  <a:chOff x="5320" y="347569"/>
                                  <a:chExt cx="5175" cy="1684"/>
                                </a:xfrm>
                              </wpg:grpSpPr>
                              <wpg:grpSp>
                                <wpg:cNvPr id="208" name="组合 208"/>
                                <wpg:cNvGrpSpPr/>
                                <wpg:grpSpPr>
                                  <a:xfrm>
                                    <a:off x="5320" y="348457"/>
                                    <a:ext cx="1163" cy="796"/>
                                    <a:chOff x="6113" y="348405"/>
                                    <a:chExt cx="1163" cy="796"/>
                                  </a:xfrm>
                                </wpg:grpSpPr>
                                <wps:wsp>
                                  <wps:cNvPr id="155" name="文本框 155"/>
                                  <wps:cNvSpPr txBox="1"/>
                                  <wps:spPr>
                                    <a:xfrm>
                                      <a:off x="6113" y="348405"/>
                                      <a:ext cx="1163"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eastAsia="宋体"/>
                                            <w:sz w:val="21"/>
                                            <w:szCs w:val="21"/>
                                            <w:lang w:eastAsia="zh-CN"/>
                                          </w:rPr>
                                        </w:pPr>
                                        <w:r>
                                          <w:rPr>
                                            <w:rFonts w:hint="eastAsia"/>
                                            <w:sz w:val="21"/>
                                            <w:szCs w:val="21"/>
                                            <w:lang w:eastAsia="zh-CN"/>
                                          </w:rPr>
                                          <w:t>样品清理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6" name="直接箭头连接符 156"/>
                                  <wps:cNvCnPr/>
                                  <wps:spPr>
                                    <a:xfrm>
                                      <a:off x="6682" y="348798"/>
                                      <a:ext cx="10" cy="403"/>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g:grpSp>
                              <wpg:grpSp>
                                <wpg:cNvPr id="98" name="组合 98"/>
                                <wpg:cNvGrpSpPr/>
                                <wpg:grpSpPr>
                                  <a:xfrm>
                                    <a:off x="6483" y="348296"/>
                                    <a:ext cx="4013" cy="718"/>
                                    <a:chOff x="6483" y="348296"/>
                                    <a:chExt cx="4013" cy="718"/>
                                  </a:xfrm>
                                </wpg:grpSpPr>
                                <wps:wsp>
                                  <wps:cNvPr id="75" name="直接箭头连接符 75"/>
                                  <wps:cNvCnPr>
                                    <a:stCxn id="155" idx="3"/>
                                    <a:endCxn id="77" idx="1"/>
                                  </wps:cNvCnPr>
                                  <wps:spPr>
                                    <a:xfrm>
                                      <a:off x="6483" y="348647"/>
                                      <a:ext cx="1059" cy="9"/>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77" name="文本框 77"/>
                                  <wps:cNvSpPr txBox="1"/>
                                  <wps:spPr>
                                    <a:xfrm>
                                      <a:off x="7542" y="348296"/>
                                      <a:ext cx="2954" cy="719"/>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eastAsia" w:eastAsia="宋体"/>
                                            <w:sz w:val="21"/>
                                            <w:szCs w:val="21"/>
                                            <w:lang w:eastAsia="zh-CN"/>
                                          </w:rPr>
                                        </w:pPr>
                                        <w:r>
                                          <w:rPr>
                                            <w:rFonts w:hint="eastAsia" w:ascii="宋体" w:hAnsi="宋体" w:eastAsia="宋体" w:cs="宋体"/>
                                            <w:color w:val="000000"/>
                                            <w:kern w:val="0"/>
                                            <w:sz w:val="21"/>
                                            <w:szCs w:val="21"/>
                                            <w:lang w:val="en-US" w:eastAsia="zh-CN" w:bidi="ar"/>
                                          </w:rPr>
                                          <w:t>一般固废：</w:t>
                                        </w:r>
                                        <w:r>
                                          <w:rPr>
                                            <w:rFonts w:hint="default" w:ascii="Times New Roman" w:hAnsi="Times New Roman" w:eastAsia="宋体" w:cs="Times New Roman"/>
                                            <w:color w:val="000000"/>
                                            <w:kern w:val="0"/>
                                            <w:sz w:val="21"/>
                                            <w:szCs w:val="21"/>
                                            <w:lang w:val="en-US" w:eastAsia="zh-CN" w:bidi="ar"/>
                                          </w:rPr>
                                          <w:t>S</w:t>
                                        </w:r>
                                        <w:r>
                                          <w:rPr>
                                            <w:rFonts w:hint="eastAsia" w:eastAsia="宋体" w:cs="Times New Roman"/>
                                            <w:color w:val="000000"/>
                                            <w:kern w:val="0"/>
                                            <w:sz w:val="21"/>
                                            <w:szCs w:val="21"/>
                                            <w:lang w:val="en-US" w:eastAsia="zh-CN" w:bidi="ar"/>
                                          </w:rPr>
                                          <w:t>3</w:t>
                                        </w:r>
                                        <w:r>
                                          <w:rPr>
                                            <w:rFonts w:hint="eastAsia"/>
                                            <w:sz w:val="21"/>
                                            <w:szCs w:val="21"/>
                                          </w:rPr>
                                          <w:t>燃烧实验残渣</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default" w:eastAsia="宋体" w:cs="Times New Roman"/>
                                            <w:color w:val="000000"/>
                                            <w:kern w:val="0"/>
                                            <w:sz w:val="21"/>
                                            <w:szCs w:val="21"/>
                                            <w:lang w:val="en-US" w:eastAsia="zh-CN" w:bidi="ar"/>
                                          </w:rPr>
                                        </w:pPr>
                                        <w:r>
                                          <w:rPr>
                                            <w:rFonts w:hint="eastAsia" w:ascii="宋体" w:hAnsi="宋体" w:eastAsia="宋体" w:cs="宋体"/>
                                            <w:sz w:val="21"/>
                                            <w:szCs w:val="21"/>
                                            <w:lang w:eastAsia="zh-CN"/>
                                          </w:rPr>
                                          <w:t>危废：</w:t>
                                        </w:r>
                                        <w:r>
                                          <w:rPr>
                                            <w:rFonts w:hint="default" w:ascii="Times New Roman" w:hAnsi="Times New Roman" w:eastAsia="宋体" w:cs="Times New Roman"/>
                                            <w:color w:val="000000"/>
                                            <w:kern w:val="0"/>
                                            <w:sz w:val="21"/>
                                            <w:szCs w:val="21"/>
                                            <w:lang w:val="en-US" w:eastAsia="zh-CN" w:bidi="ar"/>
                                          </w:rPr>
                                          <w:t>S</w:t>
                                        </w:r>
                                        <w:r>
                                          <w:rPr>
                                            <w:rFonts w:hint="eastAsia" w:eastAsia="宋体" w:cs="Times New Roman"/>
                                            <w:color w:val="000000"/>
                                            <w:kern w:val="0"/>
                                            <w:sz w:val="21"/>
                                            <w:szCs w:val="21"/>
                                            <w:lang w:val="en-US" w:eastAsia="zh-CN" w:bidi="ar"/>
                                          </w:rPr>
                                          <w:t>5废涂料</w:t>
                                        </w:r>
                                      </w:p>
                                      <w:p>
                                        <w:pPr>
                                          <w:rPr>
                                            <w:rFonts w:hint="eastAsia"/>
                                            <w:sz w:val="21"/>
                                            <w:szCs w:val="21"/>
                                            <w:lang w:val="en-US" w:eastAsia="zh-CN"/>
                                          </w:rPr>
                                        </w:pPr>
                                      </w:p>
                                      <w:p>
                                        <w:pPr>
                                          <w:rPr>
                                            <w:rFonts w:hint="eastAsia"/>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00" name="组合 100"/>
                                <wpg:cNvGrpSpPr/>
                                <wpg:grpSpPr>
                                  <a:xfrm>
                                    <a:off x="6933" y="347569"/>
                                    <a:ext cx="1795" cy="382"/>
                                    <a:chOff x="6933" y="347569"/>
                                    <a:chExt cx="1795" cy="382"/>
                                  </a:xfrm>
                                </wpg:grpSpPr>
                                <wps:wsp>
                                  <wps:cNvPr id="59" name="直接箭头连接符 59"/>
                                  <wps:cNvCnPr/>
                                  <wps:spPr>
                                    <a:xfrm>
                                      <a:off x="6933" y="347721"/>
                                      <a:ext cx="567" cy="5"/>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61" name="文本框 61"/>
                                  <wps:cNvSpPr txBox="1"/>
                                  <wps:spPr>
                                    <a:xfrm>
                                      <a:off x="7538" y="347569"/>
                                      <a:ext cx="1191" cy="382"/>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eastAsia"/>
                                            <w:sz w:val="21"/>
                                            <w:szCs w:val="21"/>
                                            <w:lang w:val="en-US" w:eastAsia="zh-CN"/>
                                          </w:rPr>
                                        </w:pPr>
                                        <w:r>
                                          <w:rPr>
                                            <w:rFonts w:hint="eastAsia" w:ascii="宋体" w:hAnsi="宋体" w:eastAsia="宋体" w:cs="宋体"/>
                                            <w:color w:val="000000"/>
                                            <w:kern w:val="0"/>
                                            <w:sz w:val="21"/>
                                            <w:szCs w:val="21"/>
                                            <w:lang w:val="en-US" w:eastAsia="zh-CN" w:bidi="ar"/>
                                          </w:rPr>
                                          <w:t>废气：</w:t>
                                        </w:r>
                                        <w:r>
                                          <w:rPr>
                                            <w:rFonts w:hint="eastAsia"/>
                                            <w:sz w:val="21"/>
                                            <w:szCs w:val="21"/>
                                          </w:rPr>
                                          <w:t>G</w:t>
                                        </w:r>
                                        <w:r>
                                          <w:rPr>
                                            <w:rFonts w:hint="eastAsia"/>
                                            <w:sz w:val="21"/>
                                            <w:szCs w:val="21"/>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inline>
                  </w:drawing>
                </mc:Choice>
                <mc:Fallback>
                  <w:pict>
                    <v:group id="_x0000_s1026" o:spid="_x0000_s1026" o:spt="203" style="height:302.2pt;width:301.7pt;" coordorigin="10716,344812" coordsize="6034,6044" o:gfxdata="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">
                      <o:lock v:ext="edit" aspectratio="f"/>
                      <v:group id="_x0000_s1026" o:spid="_x0000_s1026" o:spt="203" style="position:absolute;left:10716;top:344812;height:6044;width:6035;" coordorigin="7119,344438" coordsize="6035,6044" o:gfxdata="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T+gPr0AAADc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8436;top:349440;flip:x;height:408;width:7;" filled="f" stroked="t" coordsize="21600,21600" o:gfxdata="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oTRy8AAAA&#10;2w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shape>
                        <v:group id="组合 88" o:spid="_x0000_s1026" o:spt="203" style="position:absolute;left:7119;top:344438;height:6044;width:6035;" coordorigin="5656,344425" coordsize="6035,6044"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6587;top:344425;height:418;width:763;" filled="f" stroked="t" coordsize="21600,21600" o:gfxdata="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Rhzy/&#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取样</w:t>
                                  </w:r>
                                </w:p>
                              </w:txbxContent>
                            </v:textbox>
                          </v:shape>
                          <v:shape id="直接箭头连接符 63" o:spid="_x0000_s1026" o:spt="32" type="#_x0000_t32" style="position:absolute;left:6962;top:344843;flip:x;height:408;width:7;" filled="f" stroked="t" coordsize="21600,21600" o:gfxdata="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x28G8AAAA&#10;2w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shape>
                          <v:shape id="直接箭头连接符 78" o:spid="_x0000_s1026" o:spt="32" type="#_x0000_t32" style="position:absolute;left:7350;top:344632;flip:y;height:2;width:1312;" filled="f" stroked="t" coordsize="21600,21600" o:gfxdata="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gY7OLgAAADbAAAA&#10;DwAAAAAAAAABACAAAAAiAAAAZHJzL2Rvd25yZXYueG1sUEsBAhQAFAAAAAgAh07iQDMvBZ47AAAA&#10;OQAAABAAAAAAAAAAAQAgAAAABwEAAGRycy9zaGFwZXhtbC54bWxQSwUGAAAAAAYABgBbAQAAsQMA&#10;AAAA&#10;">
                            <v:fill on="f" focussize="0,0"/>
                            <v:stroke color="#000000 [3213]" miterlimit="8" joinstyle="miter" endarrow="block"/>
                            <v:imagedata o:title=""/>
                            <o:lock v:ext="edit" aspectratio="f"/>
                          </v:shape>
                          <v:shape id="文本框 64" o:spid="_x0000_s1026" o:spt="202" type="#_x0000_t202" style="position:absolute;left:6202;top:345253;height:418;width:1439;" filled="f" stroked="t" coordsize="21600,21600" o:gfxdata="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ZFK74A&#10;AADb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样品前处理</w:t>
                                  </w:r>
                                </w:p>
                              </w:txbxContent>
                            </v:textbox>
                          </v:shape>
                          <v:shape id="直接箭头连接符 65" o:spid="_x0000_s1026" o:spt="32" type="#_x0000_t32" style="position:absolute;left:6977;top:345683;flip:x;height:408;width:7;" filled="f" stroked="t" coordsize="21600,21600" o:gfxdata="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v4C28AAAA&#10;2w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shape>
                          <v:shape id="文本框 66" o:spid="_x0000_s1026" o:spt="202" type="#_x0000_t202" style="position:absolute;left:6067;top:346081;height:418;width:1826;" filled="f" stroked="t" coordsize="21600,21600" o:gfxdata="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ofse/&#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建材与丙烷接触</w:t>
                                  </w:r>
                                </w:p>
                              </w:txbxContent>
                            </v:textbox>
                          </v:shape>
                          <v:shape id="直接箭头连接符 67" o:spid="_x0000_s1026" o:spt="32" type="#_x0000_t32" style="position:absolute;left:6967;top:346510;flip:x;height:408;width:7;" filled="f" stroked="t" coordsize="21600,21600" o:gfxdata="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zRxLgAAADbAAAA&#10;DwAAAAAAAAABACAAAAAiAAAAZHJzL2Rvd25yZXYueG1sUEsBAhQAFAAAAAgAh07iQDMvBZ47AAAA&#10;OQAAABAAAAAAAAAAAQAgAAAABwEAAGRycy9zaGFwZXhtbC54bWxQSwUGAAAAAAYABgBbAQAAsQMA&#10;AAAA&#10;">
                            <v:fill on="f" focussize="0,0"/>
                            <v:stroke color="#000000 [3213]" miterlimit="8" joinstyle="miter" endarrow="block"/>
                            <v:imagedata o:title=""/>
                            <o:lock v:ext="edit" aspectratio="f"/>
                          </v:shape>
                          <v:shape id="文本框 68" o:spid="_x0000_s1026" o:spt="202" type="#_x0000_t202" style="position:absolute;left:5969;top:346920;height:668;width:2063;" filled="f" stroked="t" coordsize="21600,21600" o:gfxdata="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7Ty6/&#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sz w:val="21"/>
                                      <w:szCs w:val="21"/>
                                      <w:lang w:val="en-US" w:eastAsia="zh-CN"/>
                                    </w:rPr>
                                  </w:pPr>
                                  <w:r>
                                    <w:rPr>
                                      <w:rFonts w:hint="eastAsia"/>
                                      <w:sz w:val="21"/>
                                      <w:szCs w:val="21"/>
                                      <w:lang w:val="en-US" w:eastAsia="zh-CN"/>
                                    </w:rPr>
                                    <w:t>进行燃烧试验</w:t>
                                  </w:r>
                                </w:p>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eastAsia="宋体"/>
                                      <w:sz w:val="21"/>
                                      <w:szCs w:val="21"/>
                                      <w:lang w:val="en-US" w:eastAsia="zh-CN"/>
                                    </w:rPr>
                                  </w:pPr>
                                  <w:r>
                                    <w:rPr>
                                      <w:rFonts w:hint="eastAsia"/>
                                      <w:sz w:val="21"/>
                                      <w:szCs w:val="21"/>
                                      <w:lang w:val="en-US" w:eastAsia="zh-CN"/>
                                    </w:rPr>
                                    <w:t>（单组20min*3组）</w:t>
                                  </w:r>
                                </w:p>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w:t>
                                  </w:r>
                                </w:p>
                              </w:txbxContent>
                            </v:textbox>
                          </v:shape>
                          <v:shape id="_x0000_s1026" o:spid="_x0000_s1026" o:spt="32" type="#_x0000_t32" style="position:absolute;left:6970;top:347600;flip:x;height:408;width:7;" filled="f" stroked="t" coordsize="21600,21600" o:gfxdata="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NLH7gAAADbAAAA&#10;DwAAAAAAAAABACAAAAAiAAAAZHJzL2Rvd25yZXYueG1sUEsBAhQAFAAAAAgAh07iQDMvBZ47AAAA&#10;OQAAABAAAAAAAAAAAQAgAAAABwEAAGRycy9zaGFwZXhtbC54bWxQSwUGAAAAAAYABgBbAQAAsQMA&#10;AAAA&#10;">
                            <v:fill on="f" focussize="0,0"/>
                            <v:stroke color="#000000 [3213]" miterlimit="8" joinstyle="miter" endarrow="block"/>
                            <v:imagedata o:title=""/>
                            <o:lock v:ext="edit" aspectratio="f"/>
                          </v:shape>
                          <v:shape id="_x0000_s1026" o:spid="_x0000_s1026" o:spt="202" type="#_x0000_t202" style="position:absolute;left:6059;top:348786;height:668;width:1838;" filled="f" stroked="t" coordsize="21600,21600" o:gfxdata="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1fW/&#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eastAsia="宋体"/>
                                      <w:sz w:val="21"/>
                                      <w:szCs w:val="21"/>
                                      <w:lang w:val="en-US" w:eastAsia="zh-CN"/>
                                    </w:rPr>
                                  </w:pPr>
                                  <w:r>
                                    <w:rPr>
                                      <w:rFonts w:hint="eastAsia"/>
                                      <w:sz w:val="21"/>
                                      <w:szCs w:val="21"/>
                                      <w:lang w:val="en-US" w:eastAsia="zh-CN"/>
                                    </w:rPr>
                                    <w:t>实验结果与标准要求进行核对</w:t>
                                  </w:r>
                                </w:p>
                              </w:txbxContent>
                            </v:textbox>
                          </v:shape>
                          <v:shape id="_x0000_s1026" o:spid="_x0000_s1026" o:spt="202" type="#_x0000_t202" style="position:absolute;left:5997;top:349873;height:429;width:1963;" filled="f" stroked="t" coordsize="21600,21600" o:gfxdata="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ZLgr4A&#10;AADb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出具报告留样72h</w:t>
                                  </w:r>
                                </w:p>
                              </w:txbxContent>
                            </v:textbox>
                          </v:shape>
                          <v:shape id="_x0000_s1026" o:spid="_x0000_s1026" o:spt="202" type="#_x0000_t202" style="position:absolute;left:8211;top:349801;height:668;width:1650;" filled="f" stroked="t" coordsize="21600,21600" o:gfxdata="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K7hm/&#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sz w:val="21"/>
                                      <w:szCs w:val="21"/>
                                      <w:lang w:val="en-US" w:eastAsia="zh-CN"/>
                                    </w:rPr>
                                  </w:pPr>
                                  <w:r>
                                    <w:rPr>
                                      <w:rFonts w:hint="eastAsia"/>
                                      <w:sz w:val="21"/>
                                      <w:szCs w:val="21"/>
                                      <w:lang w:val="en-US" w:eastAsia="zh-CN"/>
                                    </w:rPr>
                                    <w:t>通知客户出具报告留样90天</w:t>
                                  </w:r>
                                </w:p>
                              </w:txbxContent>
                            </v:textbox>
                          </v:shape>
                          <v:rect id="_x0000_s1026" o:spid="_x0000_s1026" o:spt="1" style="position:absolute;left:5812;top:345855;height:2686;width:2411;v-text-anchor:middle;" filled="f" stroked="t" coordsize="21600,21600" o:gfxdata="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C9wEvQAA&#10;ANsAAAAPAAAAAAAAAAEAIAAAACIAAABkcnMvZG93bnJldi54bWxQSwECFAAUAAAACACHTuJAMy8F&#10;njsAAAA5AAAAEAAAAAAAAAABACAAAAAMAQAAZHJzL3NoYXBleG1sLnhtbFBLBQYAAAAABgAGAFsB&#10;AAC2AwAAAAA=&#10;">
                            <v:fill on="f" focussize="0,0"/>
                            <v:stroke weight="1pt" color="#000000 [3213]" miterlimit="8" joinstyle="miter" dashstyle="3 1"/>
                            <v:imagedata o:title=""/>
                            <o:lock v:ext="edit" aspectratio="f"/>
                          </v:rect>
                          <v:shape id="文本框 79" o:spid="_x0000_s1026" o:spt="202" type="#_x0000_t202" style="position:absolute;left:8652;top:344440;height:421;width:2686;" filled="f" stroked="t" coordsize="21600,21600" o:gfxdata="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BpdK/&#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一般固废：</w:t>
                                  </w:r>
                                  <w:r>
                                    <w:rPr>
                                      <w:rFonts w:hint="default" w:ascii="Times New Roman" w:hAnsi="Times New Roman" w:eastAsia="宋体" w:cs="Times New Roman"/>
                                      <w:color w:val="000000"/>
                                      <w:kern w:val="0"/>
                                      <w:sz w:val="21"/>
                                      <w:szCs w:val="21"/>
                                      <w:lang w:val="en-US" w:eastAsia="zh-CN" w:bidi="ar"/>
                                    </w:rPr>
                                    <w:t>S1</w:t>
                                  </w:r>
                                  <w:r>
                                    <w:rPr>
                                      <w:rFonts w:hint="eastAsia" w:ascii="宋体" w:hAnsi="宋体" w:eastAsia="宋体" w:cs="宋体"/>
                                      <w:sz w:val="21"/>
                                      <w:szCs w:val="21"/>
                                    </w:rPr>
                                    <w:t>废包装材料</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default" w:eastAsia="宋体" w:cs="Times New Roman"/>
                                      <w:color w:val="000000"/>
                                      <w:kern w:val="0"/>
                                      <w:sz w:val="21"/>
                                      <w:szCs w:val="21"/>
                                      <w:lang w:val="en-US" w:eastAsia="zh-CN" w:bidi="ar"/>
                                    </w:rPr>
                                  </w:pPr>
                                </w:p>
                                <w:p>
                                  <w:pPr>
                                    <w:rPr>
                                      <w:rFonts w:hint="eastAsia"/>
                                      <w:sz w:val="21"/>
                                      <w:szCs w:val="21"/>
                                      <w:lang w:val="en-US" w:eastAsia="zh-CN"/>
                                    </w:rPr>
                                  </w:pPr>
                                </w:p>
                              </w:txbxContent>
                            </v:textbox>
                          </v:shape>
                          <v:shape id="直接箭头连接符 80" o:spid="_x0000_s1026" o:spt="32" type="#_x0000_t32" style="position:absolute;left:7663;top:345449;flip:y;height:3;width:1014;" filled="f" stroked="t" coordsize="21600,21600" o:gfxdata="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YANS8AAAA&#10;2w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shape>
                          <v:shape id="文本框 81" o:spid="_x0000_s1026" o:spt="202" type="#_x0000_t202" style="position:absolute;left:8654;top:345105;height:705;width:3037;" filled="f" stroked="t" coordsize="21600,21600" o:gfxdata="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fnj6/&#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sz w:val="21"/>
                                      <w:szCs w:val="21"/>
                                    </w:rPr>
                                  </w:pPr>
                                  <w:r>
                                    <w:rPr>
                                      <w:rFonts w:hint="eastAsia" w:ascii="宋体" w:hAnsi="宋体" w:eastAsia="宋体" w:cs="宋体"/>
                                      <w:color w:val="000000"/>
                                      <w:kern w:val="0"/>
                                      <w:sz w:val="21"/>
                                      <w:szCs w:val="21"/>
                                      <w:lang w:val="en-US" w:eastAsia="zh-CN" w:bidi="ar"/>
                                    </w:rPr>
                                    <w:t>一般固废：</w:t>
                                  </w:r>
                                  <w:r>
                                    <w:rPr>
                                      <w:rFonts w:hint="default" w:ascii="Times New Roman" w:hAnsi="Times New Roman" w:eastAsia="宋体" w:cs="Times New Roman"/>
                                      <w:color w:val="000000"/>
                                      <w:kern w:val="0"/>
                                      <w:sz w:val="21"/>
                                      <w:szCs w:val="21"/>
                                      <w:lang w:val="en-US" w:eastAsia="zh-CN" w:bidi="ar"/>
                                    </w:rPr>
                                    <w:t>S</w:t>
                                  </w:r>
                                  <w:r>
                                    <w:rPr>
                                      <w:rFonts w:hint="eastAsia" w:eastAsia="宋体" w:cs="Times New Roman"/>
                                      <w:color w:val="000000"/>
                                      <w:kern w:val="0"/>
                                      <w:sz w:val="21"/>
                                      <w:szCs w:val="21"/>
                                      <w:lang w:val="en-US" w:eastAsia="zh-CN" w:bidi="ar"/>
                                    </w:rPr>
                                    <w:t>2</w:t>
                                  </w:r>
                                  <w:r>
                                    <w:rPr>
                                      <w:rFonts w:hint="eastAsia"/>
                                      <w:sz w:val="21"/>
                                      <w:szCs w:val="21"/>
                                    </w:rPr>
                                    <w:t>废样品</w:t>
                                  </w:r>
                                </w:p>
                                <w:p>
                                  <w:pPr>
                                    <w:ind w:left="0" w:leftChars="0" w:firstLine="0" w:firstLineChars="0"/>
                                    <w:rPr>
                                      <w:rFonts w:hint="eastAsia"/>
                                      <w:sz w:val="21"/>
                                      <w:szCs w:val="21"/>
                                      <w:lang w:val="en-US" w:eastAsia="zh-CN"/>
                                    </w:rPr>
                                  </w:pPr>
                                  <w:r>
                                    <w:rPr>
                                      <w:rFonts w:hint="eastAsia" w:ascii="宋体" w:hAnsi="宋体" w:eastAsia="宋体" w:cs="宋体"/>
                                      <w:sz w:val="21"/>
                                      <w:szCs w:val="21"/>
                                      <w:lang w:eastAsia="zh-CN"/>
                                    </w:rPr>
                                    <w:t>危废：</w:t>
                                  </w:r>
                                  <w:r>
                                    <w:rPr>
                                      <w:rFonts w:hint="default" w:ascii="Times New Roman" w:hAnsi="Times New Roman" w:eastAsia="宋体" w:cs="Times New Roman"/>
                                      <w:color w:val="000000"/>
                                      <w:kern w:val="0"/>
                                      <w:sz w:val="21"/>
                                      <w:szCs w:val="21"/>
                                      <w:lang w:val="en-US" w:eastAsia="zh-CN" w:bidi="ar"/>
                                    </w:rPr>
                                    <w:t>S</w:t>
                                  </w:r>
                                  <w:r>
                                    <w:rPr>
                                      <w:rFonts w:hint="eastAsia" w:eastAsia="宋体" w:cs="Times New Roman"/>
                                      <w:color w:val="000000"/>
                                      <w:kern w:val="0"/>
                                      <w:sz w:val="21"/>
                                      <w:szCs w:val="21"/>
                                      <w:lang w:val="en-US" w:eastAsia="zh-CN" w:bidi="ar"/>
                                    </w:rPr>
                                    <w:t>4废漆桶</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S</w:t>
                                  </w:r>
                                  <w:r>
                                    <w:rPr>
                                      <w:rFonts w:hint="eastAsia" w:eastAsia="宋体" w:cs="Times New Roman"/>
                                      <w:color w:val="000000"/>
                                      <w:kern w:val="0"/>
                                      <w:sz w:val="21"/>
                                      <w:szCs w:val="21"/>
                                      <w:lang w:val="en-US" w:eastAsia="zh-CN" w:bidi="ar"/>
                                    </w:rPr>
                                    <w:t>5废涂料</w:t>
                                  </w:r>
                                </w:p>
                              </w:txbxContent>
                            </v:textbox>
                          </v:shape>
                          <v:shape id="直接箭头连接符 82" o:spid="_x0000_s1026" o:spt="32" type="#_x0000_t32" style="position:absolute;left:7888;top:346276;height:7;width:754;" filled="f" stroked="t" coordsize="21600,21600" o:gfxdata="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QoE2ugAAANs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shape id="文本框 83" o:spid="_x0000_s1026" o:spt="202" type="#_x0000_t202" style="position:absolute;left:8631;top:346046;height:444;width:1316;" filled="f" stroked="t" coordsize="21600,21600" o:gfxdata="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6o9G/&#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eastAsia"/>
                                      <w:sz w:val="21"/>
                                      <w:szCs w:val="21"/>
                                      <w:lang w:val="en-US" w:eastAsia="zh-CN"/>
                                    </w:rPr>
                                  </w:pPr>
                                  <w:r>
                                    <w:rPr>
                                      <w:rFonts w:hint="eastAsia" w:ascii="宋体" w:hAnsi="宋体" w:eastAsia="宋体" w:cs="宋体"/>
                                      <w:color w:val="000000"/>
                                      <w:kern w:val="0"/>
                                      <w:sz w:val="21"/>
                                      <w:szCs w:val="21"/>
                                      <w:lang w:val="en-US" w:eastAsia="zh-CN" w:bidi="ar"/>
                                    </w:rPr>
                                    <w:t>废气：</w:t>
                                  </w:r>
                                  <w:r>
                                    <w:rPr>
                                      <w:rFonts w:hint="eastAsia"/>
                                      <w:sz w:val="21"/>
                                      <w:szCs w:val="21"/>
                                    </w:rPr>
                                    <w:t>G</w:t>
                                  </w:r>
                                  <w:r>
                                    <w:rPr>
                                      <w:rFonts w:hint="eastAsia"/>
                                      <w:sz w:val="21"/>
                                      <w:szCs w:val="21"/>
                                      <w:lang w:val="en-US" w:eastAsia="zh-CN"/>
                                    </w:rPr>
                                    <w:t>1</w:t>
                                  </w:r>
                                </w:p>
                                <w:p>
                                  <w:pPr>
                                    <w:rPr>
                                      <w:rFonts w:hint="eastAsia"/>
                                      <w:sz w:val="21"/>
                                      <w:szCs w:val="21"/>
                                      <w:lang w:val="en-US" w:eastAsia="zh-CN"/>
                                    </w:rPr>
                                  </w:pPr>
                                </w:p>
                              </w:txbxContent>
                            </v:textbox>
                          </v:shape>
                          <v:shape id="文本框 84" o:spid="_x0000_s1026" o:spt="202" type="#_x0000_t202" style="position:absolute;left:7016;top:349453;height:418;width:726;" filled="f" stroked="f" coordsize="21600,21600" o:gfxdata="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vh6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符合</w:t>
                                  </w:r>
                                </w:p>
                              </w:txbxContent>
                            </v:textbox>
                          </v:shape>
                          <v:shape id="文本框 85" o:spid="_x0000_s1026" o:spt="202" type="#_x0000_t202" style="position:absolute;left:5656;top:345754;height:418;width:726;" filled="f" stroked="f" coordsize="21600,21600" o:gfxdata="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HRH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实验</w:t>
                                  </w:r>
                                </w:p>
                              </w:txbxContent>
                            </v:textbox>
                          </v:shape>
                          <v:shape id="肘形连接符 86" o:spid="_x0000_s1026" o:spt="33" type="#_x0000_t33" style="position:absolute;left:7897;top:349120;height:681;width:1139;" filled="f" stroked="t" coordsize="21600,21600" o:gfxdata="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h+8LsAAADb&#10;AAAADwAAAAAAAAABACAAAAAiAAAAZHJzL2Rvd25yZXYueG1sUEsBAhQAFAAAAAgAh07iQDMvBZ47&#10;AAAAOQAAABAAAAAAAAAAAQAgAAAACgEAAGRycy9zaGFwZXhtbC54bWxQSwUGAAAAAAYABgBbAQAA&#10;tAMAAAAA&#10;">
                            <v:fill on="f" focussize="0,0"/>
                            <v:stroke color="#000000 [3213]" miterlimit="8" joinstyle="miter" endarrow="block"/>
                            <v:imagedata o:title=""/>
                            <o:lock v:ext="edit" aspectratio="f"/>
                          </v:shape>
                          <v:shape id="文本框 87" o:spid="_x0000_s1026" o:spt="202" type="#_x0000_t202" style="position:absolute;left:7943;top:348668;height:418;width:963;" filled="f" stroked="f" coordsize="21600,21600" o:gfxdata="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UdZq/&#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不符合</w:t>
                                  </w:r>
                                </w:p>
                              </w:txbxContent>
                            </v:textbox>
                          </v:shape>
                        </v:group>
                      </v:group>
                      <v:group id="_x0000_s1026" o:spid="_x0000_s1026" o:spt="203" style="position:absolute;left:11508;top:347531;height:1684;width:5175;" coordorigin="5320,347569" coordsize="5175,1684" o:gfxdata="UEsDBAoAAAAAAIdO4kAAAAAAAAAAAAAAAAAEAAAAZHJzL1BLAwQUAAAACACHTuJAc+yR17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t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7JHX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5320;top:348457;height:796;width:1163;" coordorigin="6113,348405" coordsize="1163,796" o:gfxdata="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jJ8Ku7AAAA3A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6113;top:348405;height:380;width:1163;" fillcolor="#FFFFFF [3201]" filled="t" stroked="t" coordsize="21600,21600" o:gfxdata="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NgmrO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eastAsia="宋体"/>
                                      <w:sz w:val="21"/>
                                      <w:szCs w:val="21"/>
                                      <w:lang w:eastAsia="zh-CN"/>
                                    </w:rPr>
                                  </w:pPr>
                                  <w:r>
                                    <w:rPr>
                                      <w:rFonts w:hint="eastAsia"/>
                                      <w:sz w:val="21"/>
                                      <w:szCs w:val="21"/>
                                      <w:lang w:eastAsia="zh-CN"/>
                                    </w:rPr>
                                    <w:t>样品清理</w:t>
                                  </w:r>
                                </w:p>
                              </w:txbxContent>
                            </v:textbox>
                          </v:shape>
                          <v:shape id="_x0000_s1026" o:spid="_x0000_s1026" o:spt="32" type="#_x0000_t32" style="position:absolute;left:6682;top:348798;height:403;width:10;" filled="f" stroked="t" coordsize="21600,21600" o:gfxdata="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LoihrgAAADcAAAA&#10;DwAAAAAAAAABACAAAAAiAAAAZHJzL2Rvd25yZXYueG1sUEsBAhQAFAAAAAgAh07iQDMvBZ47AAAA&#10;OQAAABAAAAAAAAAAAQAgAAAABwEAAGRycy9zaGFwZXhtbC54bWxQSwUGAAAAAAYABgBbAQAAsQMA&#10;AAAA&#10;">
                            <v:fill on="f" focussize="0,0"/>
                            <v:stroke color="#000000 [3213]" miterlimit="8" joinstyle="miter" endarrow="block"/>
                            <v:imagedata o:title=""/>
                            <o:lock v:ext="edit" aspectratio="f"/>
                          </v:shape>
                        </v:group>
                        <v:group id="_x0000_s1026" o:spid="_x0000_s1026" o:spt="203" style="position:absolute;left:6483;top:348296;height:718;width:4013;" coordorigin="6483,348296" coordsize="4013,718"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shape id="_x0000_s1026" o:spid="_x0000_s1026" o:spt="32" type="#_x0000_t32" style="position:absolute;left:6483;top:348647;height:9;width:1059;" filled="f" stroked="t" coordsize="21600,21600" o:gfxdata="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21SKugAAANs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shape id="_x0000_s1026" o:spid="_x0000_s1026" o:spt="202" type="#_x0000_t202" style="position:absolute;left:7542;top:348296;height:719;width:2954;" filled="f" stroked="t" coordsize="21600,21600" o:gfxdata="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x6Bq/&#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eastAsia" w:eastAsia="宋体"/>
                                      <w:sz w:val="21"/>
                                      <w:szCs w:val="21"/>
                                      <w:lang w:eastAsia="zh-CN"/>
                                    </w:rPr>
                                  </w:pPr>
                                  <w:r>
                                    <w:rPr>
                                      <w:rFonts w:hint="eastAsia" w:ascii="宋体" w:hAnsi="宋体" w:eastAsia="宋体" w:cs="宋体"/>
                                      <w:color w:val="000000"/>
                                      <w:kern w:val="0"/>
                                      <w:sz w:val="21"/>
                                      <w:szCs w:val="21"/>
                                      <w:lang w:val="en-US" w:eastAsia="zh-CN" w:bidi="ar"/>
                                    </w:rPr>
                                    <w:t>一般固废：</w:t>
                                  </w:r>
                                  <w:r>
                                    <w:rPr>
                                      <w:rFonts w:hint="default" w:ascii="Times New Roman" w:hAnsi="Times New Roman" w:eastAsia="宋体" w:cs="Times New Roman"/>
                                      <w:color w:val="000000"/>
                                      <w:kern w:val="0"/>
                                      <w:sz w:val="21"/>
                                      <w:szCs w:val="21"/>
                                      <w:lang w:val="en-US" w:eastAsia="zh-CN" w:bidi="ar"/>
                                    </w:rPr>
                                    <w:t>S</w:t>
                                  </w:r>
                                  <w:r>
                                    <w:rPr>
                                      <w:rFonts w:hint="eastAsia" w:eastAsia="宋体" w:cs="Times New Roman"/>
                                      <w:color w:val="000000"/>
                                      <w:kern w:val="0"/>
                                      <w:sz w:val="21"/>
                                      <w:szCs w:val="21"/>
                                      <w:lang w:val="en-US" w:eastAsia="zh-CN" w:bidi="ar"/>
                                    </w:rPr>
                                    <w:t>3</w:t>
                                  </w:r>
                                  <w:r>
                                    <w:rPr>
                                      <w:rFonts w:hint="eastAsia"/>
                                      <w:sz w:val="21"/>
                                      <w:szCs w:val="21"/>
                                    </w:rPr>
                                    <w:t>燃烧实验残渣</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default" w:eastAsia="宋体" w:cs="Times New Roman"/>
                                      <w:color w:val="000000"/>
                                      <w:kern w:val="0"/>
                                      <w:sz w:val="21"/>
                                      <w:szCs w:val="21"/>
                                      <w:lang w:val="en-US" w:eastAsia="zh-CN" w:bidi="ar"/>
                                    </w:rPr>
                                  </w:pPr>
                                  <w:r>
                                    <w:rPr>
                                      <w:rFonts w:hint="eastAsia" w:ascii="宋体" w:hAnsi="宋体" w:eastAsia="宋体" w:cs="宋体"/>
                                      <w:sz w:val="21"/>
                                      <w:szCs w:val="21"/>
                                      <w:lang w:eastAsia="zh-CN"/>
                                    </w:rPr>
                                    <w:t>危废：</w:t>
                                  </w:r>
                                  <w:r>
                                    <w:rPr>
                                      <w:rFonts w:hint="default" w:ascii="Times New Roman" w:hAnsi="Times New Roman" w:eastAsia="宋体" w:cs="Times New Roman"/>
                                      <w:color w:val="000000"/>
                                      <w:kern w:val="0"/>
                                      <w:sz w:val="21"/>
                                      <w:szCs w:val="21"/>
                                      <w:lang w:val="en-US" w:eastAsia="zh-CN" w:bidi="ar"/>
                                    </w:rPr>
                                    <w:t>S</w:t>
                                  </w:r>
                                  <w:r>
                                    <w:rPr>
                                      <w:rFonts w:hint="eastAsia" w:eastAsia="宋体" w:cs="Times New Roman"/>
                                      <w:color w:val="000000"/>
                                      <w:kern w:val="0"/>
                                      <w:sz w:val="21"/>
                                      <w:szCs w:val="21"/>
                                      <w:lang w:val="en-US" w:eastAsia="zh-CN" w:bidi="ar"/>
                                    </w:rPr>
                                    <w:t>5废涂料</w:t>
                                  </w:r>
                                </w:p>
                                <w:p>
                                  <w:pPr>
                                    <w:rPr>
                                      <w:rFonts w:hint="eastAsia"/>
                                      <w:sz w:val="21"/>
                                      <w:szCs w:val="21"/>
                                      <w:lang w:val="en-US" w:eastAsia="zh-CN"/>
                                    </w:rPr>
                                  </w:pPr>
                                </w:p>
                                <w:p>
                                  <w:pPr>
                                    <w:rPr>
                                      <w:rFonts w:hint="eastAsia"/>
                                      <w:sz w:val="21"/>
                                      <w:szCs w:val="21"/>
                                      <w:lang w:val="en-US" w:eastAsia="zh-CN"/>
                                    </w:rPr>
                                  </w:pPr>
                                </w:p>
                              </w:txbxContent>
                            </v:textbox>
                          </v:shape>
                        </v:group>
                        <v:group id="_x0000_s1026" o:spid="_x0000_s1026" o:spt="203" style="position:absolute;left:6933;top:347569;height:382;width:1795;" coordorigin="6933,347569" coordsize="1795,382" o:gfxdata="UEsDBAoAAAAAAIdO4kAAAAAAAAAAAAAAAAAEAAAAZHJzL1BLAwQUAAAACACHTuJAjZqd0b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mp3R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6933;top:347721;height:5;width:567;" filled="f" stroked="t" coordsize="21600,21600" o:gfxdata="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IwLvugAAANs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shape id="_x0000_s1026" o:spid="_x0000_s1026" o:spt="202" type="#_x0000_t202" style="position:absolute;left:7538;top:347569;height:382;width:1191;" filled="f" stroked="t" coordsize="21600,21600" o:gfxdata="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NQyi/&#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eastAsia"/>
                                      <w:sz w:val="21"/>
                                      <w:szCs w:val="21"/>
                                      <w:lang w:val="en-US" w:eastAsia="zh-CN"/>
                                    </w:rPr>
                                  </w:pPr>
                                  <w:r>
                                    <w:rPr>
                                      <w:rFonts w:hint="eastAsia" w:ascii="宋体" w:hAnsi="宋体" w:eastAsia="宋体" w:cs="宋体"/>
                                      <w:color w:val="000000"/>
                                      <w:kern w:val="0"/>
                                      <w:sz w:val="21"/>
                                      <w:szCs w:val="21"/>
                                      <w:lang w:val="en-US" w:eastAsia="zh-CN" w:bidi="ar"/>
                                    </w:rPr>
                                    <w:t>废气：</w:t>
                                  </w:r>
                                  <w:r>
                                    <w:rPr>
                                      <w:rFonts w:hint="eastAsia"/>
                                      <w:sz w:val="21"/>
                                      <w:szCs w:val="21"/>
                                    </w:rPr>
                                    <w:t>G</w:t>
                                  </w:r>
                                  <w:r>
                                    <w:rPr>
                                      <w:rFonts w:hint="eastAsia"/>
                                      <w:sz w:val="21"/>
                                      <w:szCs w:val="21"/>
                                      <w:lang w:val="en-US" w:eastAsia="zh-CN"/>
                                    </w:rPr>
                                    <w:t>1</w:t>
                                  </w:r>
                                </w:p>
                              </w:txbxContent>
                            </v:textbox>
                          </v:shape>
                        </v:group>
                      </v:group>
                      <w10:wrap type="none"/>
                      <w10:anchorlock/>
                    </v:group>
                  </w:pict>
                </mc:Fallback>
              </mc:AlternateContent>
            </w:r>
          </w:p>
          <w:p>
            <w:pPr>
              <w:widowControl/>
              <w:numPr>
                <w:ilvl w:val="0"/>
                <w:numId w:val="0"/>
              </w:numPr>
              <w:spacing w:line="360" w:lineRule="auto"/>
              <w:ind w:leftChars="0"/>
              <w:jc w:val="center"/>
              <w:rPr>
                <w:rFonts w:hint="eastAsia" w:ascii="Times New Roman" w:eastAsia="宋体"/>
                <w:b w:val="0"/>
                <w:bCs w:val="0"/>
                <w:color w:val="000000" w:themeColor="text1"/>
                <w:sz w:val="24"/>
                <w:szCs w:val="24"/>
                <w:lang w:eastAsia="zh-CN"/>
                <w14:textFill>
                  <w14:solidFill>
                    <w14:schemeClr w14:val="tx1"/>
                  </w14:solidFill>
                </w14:textFill>
              </w:rPr>
            </w:pPr>
            <w:r>
              <w:rPr>
                <w:rFonts w:hint="eastAsia" w:ascii="Times New Roman" w:eastAsia="宋体"/>
                <w:b/>
                <w:bCs/>
                <w:color w:val="000000" w:themeColor="text1"/>
                <w:sz w:val="24"/>
                <w:szCs w:val="24"/>
                <w14:textFill>
                  <w14:solidFill>
                    <w14:schemeClr w14:val="tx1"/>
                  </w14:solidFill>
                </w14:textFill>
              </w:rPr>
              <w:t>图</w:t>
            </w:r>
            <w:r>
              <w:rPr>
                <w:rFonts w:hint="eastAsia"/>
                <w:b/>
                <w:bCs/>
                <w:color w:val="000000" w:themeColor="text1"/>
                <w:sz w:val="24"/>
                <w:szCs w:val="24"/>
                <w:lang w:val="en-US" w:eastAsia="zh-CN"/>
                <w14:textFill>
                  <w14:solidFill>
                    <w14:schemeClr w14:val="tx1"/>
                  </w14:solidFill>
                </w14:textFill>
              </w:rPr>
              <w:t>2-2</w:t>
            </w:r>
            <w:r>
              <w:rPr>
                <w:rFonts w:hint="eastAsia" w:ascii="Times New Roman" w:eastAsia="宋体"/>
                <w:b/>
                <w:bCs/>
                <w:color w:val="000000" w:themeColor="text1"/>
                <w:sz w:val="24"/>
                <w:szCs w:val="24"/>
                <w14:textFill>
                  <w14:solidFill>
                    <w14:schemeClr w14:val="tx1"/>
                  </w14:solidFill>
                </w14:textFill>
              </w:rPr>
              <w:t xml:space="preserve"> </w:t>
            </w:r>
            <w:r>
              <w:rPr>
                <w:rFonts w:hint="eastAsia" w:ascii="Times New Roman" w:eastAsia="宋体"/>
                <w:b/>
                <w:bCs/>
                <w:color w:val="000000" w:themeColor="text1"/>
                <w:sz w:val="24"/>
                <w:szCs w:val="24"/>
                <w:lang w:val="en-US" w:eastAsia="zh-CN"/>
                <w14:textFill>
                  <w14:solidFill>
                    <w14:schemeClr w14:val="tx1"/>
                  </w14:solidFill>
                </w14:textFill>
              </w:rPr>
              <w:t xml:space="preserve"> 单体燃烧试验、难燃性试验</w:t>
            </w:r>
            <w:r>
              <w:rPr>
                <w:rFonts w:hint="eastAsia" w:ascii="Times New Roman" w:eastAsia="宋体"/>
                <w:b/>
                <w:bCs/>
                <w:color w:val="000000" w:themeColor="text1"/>
                <w:sz w:val="24"/>
                <w:szCs w:val="24"/>
                <w14:textFill>
                  <w14:solidFill>
                    <w14:schemeClr w14:val="tx1"/>
                  </w14:solidFill>
                </w14:textFill>
              </w:rPr>
              <w:t>工艺流程图</w:t>
            </w:r>
          </w:p>
          <w:p>
            <w:pPr>
              <w:widowControl/>
              <w:numPr>
                <w:ilvl w:val="-1"/>
                <w:numId w:val="0"/>
              </w:numPr>
              <w:spacing w:line="360" w:lineRule="auto"/>
              <w:ind w:left="0" w:leftChars="0" w:firstLine="0" w:firstLineChars="0"/>
              <w:jc w:val="left"/>
              <w:rPr>
                <w:rFonts w:ascii="Times New Roman" w:hAnsi="Times New Roman" w:eastAsia="宋体"/>
                <w:color w:val="auto"/>
                <w:sz w:val="21"/>
                <w:szCs w:val="16"/>
                <w:highlight w:val="none"/>
              </w:rPr>
            </w:pPr>
            <w:r>
              <w:rPr>
                <w:rFonts w:hint="eastAsia" w:ascii="Times New Roman" w:hAnsi="Times New Roman"/>
                <w:b/>
                <w:bCs/>
                <w:color w:val="auto"/>
                <w:highlight w:val="none"/>
                <w:lang w:eastAsia="zh-CN"/>
              </w:rPr>
              <w:t>工艺流程</w:t>
            </w:r>
            <w:r>
              <w:rPr>
                <w:rFonts w:hint="eastAsia"/>
                <w:b/>
                <w:bCs/>
                <w:color w:val="auto"/>
                <w:highlight w:val="none"/>
                <w:lang w:eastAsia="zh-CN"/>
              </w:rPr>
              <w:t>简述</w:t>
            </w:r>
            <w:r>
              <w:rPr>
                <w:rFonts w:hint="eastAsia" w:ascii="Times New Roman" w:hAnsi="Times New Roman"/>
                <w:b/>
                <w:bCs/>
                <w:color w:val="auto"/>
                <w:highlight w:val="none"/>
                <w:lang w:eastAsia="zh-CN"/>
              </w:rPr>
              <w:t>：</w:t>
            </w:r>
          </w:p>
          <w:p>
            <w:pPr>
              <w:keepNext w:val="0"/>
              <w:keepLines w:val="0"/>
              <w:pageBreakBefore w:val="0"/>
              <w:widowControl/>
              <w:kinsoku/>
              <w:wordWrap/>
              <w:overflowPunct/>
              <w:topLinePunct w:val="0"/>
              <w:autoSpaceDE/>
              <w:autoSpaceDN/>
              <w:bidi w:val="0"/>
              <w:adjustRightInd/>
              <w:snapToGrid w:val="0"/>
              <w:spacing w:line="360" w:lineRule="auto"/>
              <w:ind w:firstLine="482" w:firstLineChars="200"/>
              <w:textAlignment w:val="auto"/>
              <w:rPr>
                <w:rFonts w:hint="eastAsia" w:hAnsi="宋体"/>
                <w:color w:val="000000"/>
                <w:kern w:val="28"/>
                <w:sz w:val="24"/>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①</w:t>
            </w:r>
            <w:r>
              <w:rPr>
                <w:rFonts w:hint="eastAsia" w:ascii="Times New Roman" w:eastAsia="宋体"/>
                <w:b/>
                <w:bCs/>
                <w:color w:val="000000" w:themeColor="text1"/>
                <w:sz w:val="24"/>
                <w:szCs w:val="24"/>
                <w:lang w:val="en-US" w:eastAsia="zh-CN"/>
                <w14:textFill>
                  <w14:solidFill>
                    <w14:schemeClr w14:val="tx1"/>
                  </w14:solidFill>
                </w14:textFill>
              </w:rPr>
              <w:t>单体燃烧试验</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hAnsi="宋体"/>
                <w:color w:val="000000"/>
                <w:kern w:val="28"/>
                <w:sz w:val="24"/>
                <w:lang w:eastAsia="zh-CN"/>
              </w:rPr>
            </w:pPr>
            <w:r>
              <w:rPr>
                <w:rFonts w:hint="eastAsia" w:ascii="Times New Roman" w:hAnsi="宋体" w:eastAsia="宋体" w:cs="Times New Roman"/>
                <w:color w:val="000000"/>
                <w:kern w:val="28"/>
                <w:sz w:val="24"/>
                <w:szCs w:val="24"/>
                <w:lang w:val="en-US" w:eastAsia="zh-CN" w:bidi="ar-SA"/>
              </w:rPr>
              <w:t>1、</w:t>
            </w:r>
            <w:r>
              <w:rPr>
                <w:rFonts w:hint="eastAsia" w:hAnsi="宋体"/>
                <w:color w:val="000000"/>
                <w:kern w:val="28"/>
                <w:sz w:val="24"/>
                <w:lang w:eastAsia="zh-CN"/>
              </w:rPr>
              <w:t>取样</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客户送来的样品</w:t>
            </w:r>
            <w:r>
              <w:rPr>
                <w:rFonts w:hint="eastAsia" w:ascii="宋体" w:hAnsi="宋体" w:cs="宋体"/>
                <w:color w:val="000000"/>
                <w:kern w:val="0"/>
                <w:sz w:val="24"/>
                <w:szCs w:val="24"/>
                <w:lang w:val="en-US" w:eastAsia="zh-CN" w:bidi="ar"/>
              </w:rPr>
              <w:t>（</w:t>
            </w:r>
            <w:r>
              <w:rPr>
                <w:rFonts w:hint="eastAsia"/>
              </w:rPr>
              <w:t>挤塑板、木饰面板、纸面石膏板、矿棉板、窗帘、壁布</w:t>
            </w:r>
            <w:r>
              <w:rPr>
                <w:rFonts w:hint="eastAsia"/>
                <w:lang w:eastAsia="zh-CN"/>
              </w:rPr>
              <w:t>等</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储存于样品存放区，实验进行之前从样品存放区取出样品，放置于制样区的工作台面上。</w:t>
            </w:r>
            <w:r>
              <w:rPr>
                <w:rFonts w:hint="eastAsia" w:ascii="宋体" w:hAnsi="宋体" w:eastAsia="宋体" w:cs="宋体"/>
                <w:b/>
                <w:bCs/>
                <w:color w:val="000000"/>
                <w:kern w:val="0"/>
                <w:sz w:val="24"/>
                <w:szCs w:val="24"/>
                <w:lang w:val="en-US" w:eastAsia="zh-CN" w:bidi="ar"/>
              </w:rPr>
              <w:t>此过程产生一般固体废物</w:t>
            </w:r>
            <w:r>
              <w:rPr>
                <w:rFonts w:hint="default" w:ascii="Times New Roman" w:hAnsi="Times New Roman" w:eastAsia="宋体" w:cs="Times New Roman"/>
                <w:b/>
                <w:bCs/>
                <w:color w:val="000000"/>
                <w:kern w:val="0"/>
                <w:sz w:val="24"/>
                <w:szCs w:val="24"/>
                <w:lang w:val="en-US" w:eastAsia="zh-CN" w:bidi="ar"/>
              </w:rPr>
              <w:t>S1</w:t>
            </w:r>
            <w:r>
              <w:rPr>
                <w:rFonts w:hint="eastAsia" w:ascii="宋体" w:hAnsi="宋体" w:eastAsia="宋体" w:cs="宋体"/>
                <w:b/>
                <w:bCs/>
                <w:color w:val="000000"/>
                <w:kern w:val="0"/>
                <w:sz w:val="24"/>
                <w:szCs w:val="24"/>
                <w:lang w:val="en-US" w:eastAsia="zh-CN" w:bidi="ar"/>
              </w:rPr>
              <w:t>废包装材</w:t>
            </w:r>
            <w:r>
              <w:rPr>
                <w:rFonts w:hint="eastAsia" w:ascii="宋体" w:hAnsi="宋体" w:eastAsia="宋体" w:cs="宋体"/>
                <w:color w:val="000000"/>
                <w:kern w:val="0"/>
                <w:sz w:val="24"/>
                <w:szCs w:val="24"/>
                <w:lang w:val="en-US" w:eastAsia="zh-CN" w:bidi="ar"/>
              </w:rPr>
              <w:t>。</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Ansi="宋体"/>
                <w:color w:val="000000"/>
                <w:kern w:val="28"/>
                <w:sz w:val="24"/>
              </w:rPr>
            </w:pPr>
            <w:r>
              <w:rPr>
                <w:rFonts w:hint="eastAsia" w:hAnsi="宋体"/>
                <w:color w:val="000000"/>
                <w:kern w:val="28"/>
                <w:sz w:val="24"/>
                <w:lang w:val="en-US" w:eastAsia="zh-CN"/>
              </w:rPr>
              <w:t>2</w:t>
            </w:r>
            <w:r>
              <w:rPr>
                <w:rFonts w:hint="eastAsia" w:hAnsi="宋体"/>
                <w:color w:val="000000"/>
                <w:kern w:val="28"/>
                <w:sz w:val="24"/>
              </w:rPr>
              <w:t>、实验准备</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lang w:eastAsia="zh-CN"/>
              </w:rPr>
            </w:pPr>
            <w:r>
              <w:rPr>
                <w:rFonts w:hint="eastAsia" w:hAnsi="宋体"/>
                <w:color w:val="000000"/>
                <w:kern w:val="28"/>
                <w:sz w:val="24"/>
              </w:rPr>
              <w:t>（1）</w:t>
            </w:r>
            <w:r>
              <w:rPr>
                <w:rFonts w:hint="eastAsia" w:hAnsi="宋体"/>
                <w:color w:val="000000"/>
                <w:kern w:val="28"/>
                <w:sz w:val="24"/>
                <w:lang w:eastAsia="zh-CN"/>
              </w:rPr>
              <w:t>在制样区</w:t>
            </w:r>
            <w:r>
              <w:rPr>
                <w:rFonts w:hint="eastAsia" w:ascii="宋体" w:hAnsi="宋体" w:eastAsia="宋体" w:cs="宋体"/>
                <w:color w:val="000000"/>
                <w:kern w:val="0"/>
                <w:sz w:val="24"/>
                <w:szCs w:val="24"/>
                <w:lang w:val="en-US" w:eastAsia="zh-CN" w:bidi="ar"/>
              </w:rPr>
              <w:t>工作台上</w:t>
            </w:r>
            <w:r>
              <w:rPr>
                <w:rFonts w:hint="eastAsia"/>
                <w:lang w:eastAsia="zh-CN"/>
              </w:rPr>
              <w:t>使用锯片</w:t>
            </w:r>
            <w:r>
              <w:rPr>
                <w:rFonts w:hint="eastAsia"/>
              </w:rPr>
              <w:t>及壁纸刀</w:t>
            </w:r>
            <w:r>
              <w:rPr>
                <w:rFonts w:hint="eastAsia"/>
                <w:lang w:eastAsia="zh-CN"/>
              </w:rPr>
              <w:t>将</w:t>
            </w:r>
            <w:r>
              <w:rPr>
                <w:rFonts w:hint="eastAsia"/>
              </w:rPr>
              <w:t>样品制成标准尺寸（1</w:t>
            </w:r>
            <w:r>
              <w:t>500</w:t>
            </w:r>
            <w:r>
              <w:rPr>
                <w:rFonts w:hint="eastAsia"/>
              </w:rPr>
              <w:t>mm×</w:t>
            </w:r>
            <w:r>
              <w:t>1000</w:t>
            </w:r>
            <w:r>
              <w:rPr>
                <w:rFonts w:hint="eastAsia"/>
              </w:rPr>
              <w:t>mm、1</w:t>
            </w:r>
            <w:r>
              <w:t>500</w:t>
            </w:r>
            <w:r>
              <w:rPr>
                <w:rFonts w:hint="eastAsia"/>
              </w:rPr>
              <w:t>mm×</w:t>
            </w:r>
            <w:r>
              <w:t>495</w:t>
            </w:r>
            <w:r>
              <w:rPr>
                <w:rFonts w:hint="eastAsia"/>
              </w:rPr>
              <w:t>mm</w:t>
            </w:r>
            <w:r>
              <w:rPr>
                <w:rFonts w:hint="eastAsia" w:ascii="宋体" w:hAnsi="宋体" w:eastAsia="宋体" w:cs="宋体"/>
                <w:color w:val="000000"/>
                <w:kern w:val="0"/>
                <w:sz w:val="24"/>
                <w:szCs w:val="24"/>
                <w:lang w:val="en-US" w:eastAsia="zh-CN" w:bidi="ar"/>
              </w:rPr>
              <w:t>，</w:t>
            </w:r>
            <w:r>
              <w:rPr>
                <w:rFonts w:hint="eastAsia"/>
                <w:sz w:val="24"/>
                <w:szCs w:val="24"/>
                <w:lang w:eastAsia="zh-CN"/>
              </w:rPr>
              <w:t>锯片、壁纸刀使用过程产生大颗粒样品碎削，无颗粒物产生，</w:t>
            </w:r>
            <w:r>
              <w:rPr>
                <w:rFonts w:hint="eastAsia"/>
                <w:b/>
                <w:bCs/>
                <w:sz w:val="24"/>
                <w:szCs w:val="24"/>
                <w:lang w:eastAsia="zh-CN"/>
              </w:rPr>
              <w:t>故</w:t>
            </w:r>
            <w:r>
              <w:rPr>
                <w:rFonts w:hint="eastAsia" w:ascii="宋体" w:hAnsi="宋体" w:eastAsia="宋体" w:cs="宋体"/>
                <w:b/>
                <w:bCs/>
                <w:color w:val="000000"/>
                <w:kern w:val="0"/>
                <w:sz w:val="24"/>
                <w:szCs w:val="24"/>
                <w:lang w:val="en-US" w:eastAsia="zh-CN" w:bidi="ar"/>
              </w:rPr>
              <w:t>此过程产生一般固体废物</w:t>
            </w:r>
            <w:r>
              <w:rPr>
                <w:rFonts w:hint="default" w:ascii="Times New Roman" w:hAnsi="Times New Roman" w:eastAsia="宋体" w:cs="Times New Roman"/>
                <w:b/>
                <w:bCs/>
                <w:color w:val="000000"/>
                <w:kern w:val="0"/>
                <w:sz w:val="24"/>
                <w:szCs w:val="24"/>
                <w:lang w:val="en-US" w:eastAsia="zh-CN" w:bidi="ar"/>
              </w:rPr>
              <w:t>S</w:t>
            </w:r>
            <w:r>
              <w:rPr>
                <w:rFonts w:hint="eastAsia" w:eastAsia="宋体" w:cs="Times New Roman"/>
                <w:b/>
                <w:bCs/>
                <w:color w:val="000000"/>
                <w:kern w:val="0"/>
                <w:sz w:val="24"/>
                <w:szCs w:val="24"/>
                <w:lang w:val="en-US" w:eastAsia="zh-CN" w:bidi="ar"/>
              </w:rPr>
              <w:t>2</w:t>
            </w:r>
            <w:r>
              <w:rPr>
                <w:rFonts w:hint="eastAsia"/>
                <w:b/>
                <w:bCs/>
                <w:sz w:val="24"/>
                <w:szCs w:val="24"/>
              </w:rPr>
              <w:t>废样品</w:t>
            </w:r>
            <w:r>
              <w:rPr>
                <w:rFonts w:hint="eastAsia" w:ascii="宋体" w:hAnsi="宋体" w:cs="宋体"/>
                <w:b/>
                <w:bCs/>
                <w:sz w:val="24"/>
                <w:szCs w:val="24"/>
                <w:lang w:eastAsia="zh-CN"/>
              </w:rPr>
              <w:t>。</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eastAsia="宋体"/>
                <w:lang w:eastAsia="zh-CN"/>
              </w:rPr>
            </w:pPr>
            <w:r>
              <w:rPr>
                <w:rFonts w:hint="eastAsia" w:hAnsi="宋体"/>
                <w:color w:val="000000"/>
                <w:kern w:val="28"/>
                <w:sz w:val="24"/>
              </w:rPr>
              <w:t>（2）</w:t>
            </w:r>
            <w:r>
              <w:rPr>
                <w:rFonts w:hint="eastAsia" w:hAnsi="宋体"/>
                <w:color w:val="000000"/>
                <w:kern w:val="28"/>
                <w:sz w:val="24"/>
                <w:lang w:eastAsia="zh-CN"/>
              </w:rPr>
              <w:t>将</w:t>
            </w:r>
            <w:r>
              <w:rPr>
                <w:rFonts w:hint="eastAsia"/>
              </w:rPr>
              <w:t>样品在养护室放置4</w:t>
            </w:r>
            <w:r>
              <w:t>8</w:t>
            </w:r>
            <w:r>
              <w:rPr>
                <w:rFonts w:hint="eastAsia"/>
              </w:rPr>
              <w:t>h以上</w:t>
            </w:r>
            <w:r>
              <w:rPr>
                <w:rFonts w:hint="eastAsia"/>
                <w:lang w:eastAsia="zh-CN"/>
              </w:rPr>
              <w:t>。</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Ansi="宋体"/>
                <w:color w:val="000000"/>
                <w:kern w:val="28"/>
                <w:sz w:val="24"/>
              </w:rPr>
            </w:pPr>
            <w:r>
              <w:rPr>
                <w:rFonts w:hint="eastAsia" w:hAnsi="宋体"/>
                <w:color w:val="000000"/>
                <w:kern w:val="28"/>
                <w:sz w:val="24"/>
                <w:lang w:val="en-US" w:eastAsia="zh-CN"/>
              </w:rPr>
              <w:t>3</w:t>
            </w:r>
            <w:r>
              <w:rPr>
                <w:rFonts w:hint="eastAsia" w:hAnsi="宋体"/>
                <w:color w:val="000000"/>
                <w:kern w:val="28"/>
                <w:sz w:val="24"/>
              </w:rPr>
              <w:t>、实验过程</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rPr>
            </w:pPr>
            <w:r>
              <w:rPr>
                <w:rFonts w:hint="eastAsia" w:hAnsi="宋体"/>
                <w:color w:val="000000"/>
                <w:kern w:val="28"/>
                <w:sz w:val="24"/>
              </w:rPr>
              <w:t>（1）</w:t>
            </w:r>
            <w:r>
              <w:rPr>
                <w:rFonts w:hint="eastAsia"/>
              </w:rPr>
              <w:t>取出安置于单体小车，</w:t>
            </w:r>
            <w:r>
              <w:rPr>
                <w:rFonts w:hint="eastAsia"/>
                <w:lang w:eastAsia="zh-CN"/>
              </w:rPr>
              <w:t>使用丙烷作为燃料，氮气作为</w:t>
            </w:r>
            <w:r>
              <w:rPr>
                <w:rFonts w:hint="eastAsia"/>
              </w:rPr>
              <w:t>调零气体</w:t>
            </w:r>
            <w:r>
              <w:rPr>
                <w:rFonts w:hint="eastAsia"/>
                <w:lang w:eastAsia="zh-CN"/>
              </w:rPr>
              <w:t>，</w:t>
            </w:r>
            <w:r>
              <w:rPr>
                <w:rFonts w:hint="eastAsia"/>
              </w:rPr>
              <w:t>进行燃烧实验2</w:t>
            </w:r>
            <w:r>
              <w:t>0</w:t>
            </w:r>
            <w:r>
              <w:rPr>
                <w:rFonts w:hint="eastAsia"/>
              </w:rPr>
              <w:t>min</w:t>
            </w:r>
            <w:r>
              <w:rPr>
                <w:rFonts w:hint="eastAsia"/>
                <w:lang w:eastAsia="zh-CN"/>
              </w:rPr>
              <w:t>，每次实验进行</w:t>
            </w:r>
            <w:r>
              <w:rPr>
                <w:rFonts w:hint="eastAsia"/>
                <w:lang w:val="en-US" w:eastAsia="zh-CN"/>
              </w:rPr>
              <w:t>3组</w:t>
            </w:r>
            <w:r>
              <w:rPr>
                <w:rFonts w:hint="eastAsia"/>
              </w:rPr>
              <w:t>。期间设备测试燃烧热释放速率、烟气温度、烟气氧浓度、烟气C</w:t>
            </w:r>
            <w:r>
              <w:t>O</w:t>
            </w:r>
            <w:r>
              <w:rPr>
                <w:vertAlign w:val="subscript"/>
              </w:rPr>
              <w:t>2</w:t>
            </w:r>
            <w:r>
              <w:rPr>
                <w:rFonts w:hint="eastAsia"/>
              </w:rPr>
              <w:t>浓度、烟气透光率。</w:t>
            </w:r>
            <w:r>
              <w:rPr>
                <w:rFonts w:hint="eastAsia" w:ascii="宋体" w:hAnsi="宋体" w:eastAsia="宋体" w:cs="宋体"/>
                <w:b/>
                <w:bCs/>
                <w:color w:val="000000"/>
                <w:kern w:val="0"/>
                <w:sz w:val="24"/>
                <w:szCs w:val="24"/>
                <w:lang w:val="en-US" w:eastAsia="zh-CN" w:bidi="ar"/>
              </w:rPr>
              <w:t>此过程产生燃烧废气</w:t>
            </w:r>
            <w:r>
              <w:rPr>
                <w:rFonts w:hint="eastAsia"/>
                <w:b/>
                <w:bCs/>
                <w:sz w:val="21"/>
                <w:szCs w:val="21"/>
              </w:rPr>
              <w:t>G</w:t>
            </w:r>
            <w:r>
              <w:rPr>
                <w:rFonts w:hint="eastAsia"/>
                <w:b/>
                <w:bCs/>
                <w:sz w:val="21"/>
                <w:szCs w:val="21"/>
                <w:lang w:val="en-US" w:eastAsia="zh-CN"/>
              </w:rPr>
              <w:t>1</w:t>
            </w:r>
            <w:r>
              <w:rPr>
                <w:rFonts w:hint="eastAsia" w:ascii="宋体" w:hAnsi="宋体" w:eastAsia="宋体" w:cs="宋体"/>
                <w:color w:val="000000"/>
                <w:kern w:val="0"/>
                <w:sz w:val="24"/>
                <w:szCs w:val="24"/>
                <w:lang w:val="en-US" w:eastAsia="zh-CN" w:bidi="ar"/>
              </w:rPr>
              <w:t>。</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b/>
                <w:bCs/>
              </w:rPr>
            </w:pPr>
            <w:r>
              <w:rPr>
                <w:rFonts w:hint="eastAsia" w:hAnsi="宋体"/>
                <w:color w:val="000000"/>
                <w:kern w:val="28"/>
                <w:sz w:val="24"/>
              </w:rPr>
              <w:t>（2）</w:t>
            </w:r>
            <w:r>
              <w:rPr>
                <w:rFonts w:hint="eastAsia"/>
              </w:rPr>
              <w:t>待样品冷却，不再排烟。将单体小车拉出，拆取样品。放置于样品留置区</w:t>
            </w:r>
            <w:r>
              <w:rPr>
                <w:rFonts w:hint="eastAsia"/>
                <w:lang w:eastAsia="zh-CN"/>
              </w:rPr>
              <w:t>，</w:t>
            </w:r>
            <w:r>
              <w:rPr>
                <w:rFonts w:hint="eastAsia" w:ascii="宋体" w:hAnsi="宋体" w:eastAsia="宋体" w:cs="宋体"/>
                <w:b/>
                <w:bCs/>
                <w:color w:val="000000"/>
                <w:kern w:val="0"/>
                <w:sz w:val="24"/>
                <w:szCs w:val="24"/>
                <w:lang w:val="en-US" w:eastAsia="zh-CN" w:bidi="ar"/>
              </w:rPr>
              <w:t>此过程产生一般固体废物</w:t>
            </w:r>
            <w:r>
              <w:rPr>
                <w:rFonts w:hint="default" w:ascii="Times New Roman" w:hAnsi="Times New Roman" w:eastAsia="宋体" w:cs="Times New Roman"/>
                <w:b/>
                <w:bCs/>
                <w:color w:val="000000"/>
                <w:kern w:val="0"/>
                <w:sz w:val="24"/>
                <w:szCs w:val="24"/>
                <w:lang w:val="en-US" w:eastAsia="zh-CN" w:bidi="ar"/>
              </w:rPr>
              <w:t>S</w:t>
            </w:r>
            <w:r>
              <w:rPr>
                <w:rFonts w:hint="eastAsia" w:eastAsia="宋体" w:cs="Times New Roman"/>
                <w:b/>
                <w:bCs/>
                <w:color w:val="000000"/>
                <w:kern w:val="0"/>
                <w:sz w:val="24"/>
                <w:szCs w:val="24"/>
                <w:lang w:val="en-US" w:eastAsia="zh-CN" w:bidi="ar"/>
              </w:rPr>
              <w:t>3</w:t>
            </w:r>
            <w:r>
              <w:rPr>
                <w:rFonts w:hint="eastAsia"/>
                <w:b/>
                <w:bCs/>
                <w:sz w:val="24"/>
                <w:szCs w:val="24"/>
              </w:rPr>
              <w:t>燃烧实验残渣。</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Ansi="宋体"/>
                <w:color w:val="000000"/>
                <w:kern w:val="28"/>
                <w:sz w:val="24"/>
              </w:rPr>
            </w:pPr>
            <w:r>
              <w:rPr>
                <w:rFonts w:hint="eastAsia" w:hAnsi="宋体"/>
                <w:color w:val="000000"/>
                <w:kern w:val="28"/>
                <w:sz w:val="24"/>
                <w:lang w:val="en-US" w:eastAsia="zh-CN"/>
              </w:rPr>
              <w:t>4</w:t>
            </w:r>
            <w:r>
              <w:rPr>
                <w:rFonts w:hint="eastAsia" w:hAnsi="宋体"/>
                <w:color w:val="000000"/>
                <w:kern w:val="28"/>
                <w:sz w:val="24"/>
              </w:rPr>
              <w:t>、实验结束</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Ansi="宋体"/>
                <w:color w:val="000000"/>
                <w:kern w:val="28"/>
                <w:sz w:val="24"/>
              </w:rPr>
            </w:pPr>
            <w:r>
              <w:rPr>
                <w:rFonts w:hint="eastAsia" w:hAnsi="宋体"/>
                <w:color w:val="000000"/>
                <w:kern w:val="28"/>
                <w:sz w:val="24"/>
              </w:rPr>
              <w:t>对上述实验得到的数据进行整理和分析，然后出具报告。</w:t>
            </w:r>
          </w:p>
          <w:p>
            <w:pPr>
              <w:bidi w:val="0"/>
              <w:rPr>
                <w:rFonts w:hint="eastAsia"/>
                <w:b/>
                <w:bCs/>
                <w:lang w:val="en-US" w:eastAsia="zh-CN"/>
              </w:rPr>
            </w:pPr>
            <w:r>
              <w:rPr>
                <w:rFonts w:hint="default"/>
                <w:b/>
                <w:bCs/>
                <w:lang w:val="en-US" w:eastAsia="zh-CN"/>
              </w:rPr>
              <w:t>②</w:t>
            </w:r>
            <w:r>
              <w:rPr>
                <w:rFonts w:hint="eastAsia"/>
                <w:b/>
                <w:bCs/>
                <w:lang w:val="en-US" w:eastAsia="zh-CN"/>
              </w:rPr>
              <w:t>难燃性试验</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hAnsi="宋体"/>
                <w:color w:val="000000"/>
                <w:kern w:val="28"/>
                <w:sz w:val="24"/>
                <w:lang w:eastAsia="zh-CN"/>
              </w:rPr>
            </w:pPr>
            <w:r>
              <w:rPr>
                <w:rFonts w:hint="eastAsia" w:hAnsi="宋体"/>
                <w:color w:val="000000"/>
                <w:kern w:val="28"/>
                <w:sz w:val="24"/>
              </w:rPr>
              <w:t>1、</w:t>
            </w:r>
            <w:r>
              <w:rPr>
                <w:rFonts w:hint="eastAsia" w:hAnsi="宋体"/>
                <w:color w:val="000000"/>
                <w:kern w:val="28"/>
                <w:sz w:val="24"/>
                <w:lang w:eastAsia="zh-CN"/>
              </w:rPr>
              <w:t>取样</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客户送来的样品</w:t>
            </w:r>
            <w:r>
              <w:rPr>
                <w:rFonts w:hint="eastAsia" w:ascii="宋体" w:hAnsi="宋体" w:cs="宋体"/>
                <w:color w:val="000000"/>
                <w:kern w:val="0"/>
                <w:sz w:val="24"/>
                <w:szCs w:val="24"/>
                <w:lang w:val="en-US" w:eastAsia="zh-CN" w:bidi="ar"/>
              </w:rPr>
              <w:t>（</w:t>
            </w:r>
            <w:r>
              <w:rPr>
                <w:rFonts w:hint="eastAsia"/>
              </w:rPr>
              <w:t>饰面型防火涂料</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储存于样品存放区，实验进行之前从样品存放区取出样品，放置于制样区的工作台面上。</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Ansi="宋体"/>
                <w:color w:val="000000"/>
                <w:kern w:val="28"/>
                <w:sz w:val="24"/>
              </w:rPr>
            </w:pPr>
            <w:r>
              <w:rPr>
                <w:rFonts w:hint="eastAsia" w:hAnsi="宋体"/>
                <w:color w:val="000000"/>
                <w:kern w:val="28"/>
                <w:sz w:val="24"/>
              </w:rPr>
              <w:t>2、实验准备</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lang w:eastAsia="zh-CN"/>
              </w:rPr>
            </w:pPr>
            <w:r>
              <w:rPr>
                <w:rFonts w:hint="eastAsia" w:hAnsi="宋体"/>
                <w:color w:val="000000"/>
                <w:kern w:val="28"/>
                <w:sz w:val="24"/>
              </w:rPr>
              <w:t>（1）</w:t>
            </w:r>
            <w:r>
              <w:rPr>
                <w:rFonts w:hint="eastAsia"/>
                <w:lang w:eastAsia="zh-CN"/>
              </w:rPr>
              <w:t>使用刷子将难燃型涂料均匀涂抹在</w:t>
            </w:r>
            <w:r>
              <w:rPr>
                <w:rFonts w:hint="eastAsia"/>
              </w:rPr>
              <w:t>涂覆基板（1</w:t>
            </w:r>
            <w:r>
              <w:t>000</w:t>
            </w:r>
            <w:r>
              <w:rPr>
                <w:rFonts w:hint="eastAsia"/>
              </w:rPr>
              <w:t>mm×</w:t>
            </w:r>
            <w:r>
              <w:t>190</w:t>
            </w:r>
            <w:r>
              <w:rPr>
                <w:rFonts w:hint="eastAsia"/>
              </w:rPr>
              <w:t>mm）</w:t>
            </w:r>
            <w:r>
              <w:rPr>
                <w:rFonts w:hint="eastAsia"/>
                <w:lang w:eastAsia="zh-CN"/>
              </w:rPr>
              <w:t>上。</w:t>
            </w:r>
            <w:r>
              <w:rPr>
                <w:rFonts w:hint="eastAsia" w:ascii="宋体" w:hAnsi="宋体" w:eastAsia="宋体" w:cs="宋体"/>
                <w:b/>
                <w:bCs/>
                <w:color w:val="000000"/>
                <w:kern w:val="0"/>
                <w:sz w:val="24"/>
                <w:szCs w:val="24"/>
                <w:lang w:val="en-US" w:eastAsia="zh-CN" w:bidi="ar"/>
              </w:rPr>
              <w:t>此过程产生危险废物</w:t>
            </w:r>
            <w:r>
              <w:rPr>
                <w:rFonts w:hint="default" w:ascii="Times New Roman" w:hAnsi="Times New Roman" w:eastAsia="宋体" w:cs="Times New Roman"/>
                <w:b/>
                <w:bCs/>
                <w:color w:val="000000"/>
                <w:kern w:val="0"/>
                <w:sz w:val="24"/>
                <w:szCs w:val="24"/>
                <w:lang w:val="en-US" w:eastAsia="zh-CN" w:bidi="ar"/>
              </w:rPr>
              <w:t>S</w:t>
            </w:r>
            <w:r>
              <w:rPr>
                <w:rFonts w:hint="eastAsia" w:eastAsia="宋体" w:cs="Times New Roman"/>
                <w:b/>
                <w:bCs/>
                <w:color w:val="000000"/>
                <w:kern w:val="0"/>
                <w:sz w:val="24"/>
                <w:szCs w:val="24"/>
                <w:lang w:val="en-US" w:eastAsia="zh-CN" w:bidi="ar"/>
              </w:rPr>
              <w:t>4废漆桶</w:t>
            </w:r>
            <w:r>
              <w:rPr>
                <w:rFonts w:hint="eastAsia" w:cs="Times New Roman"/>
                <w:b/>
                <w:bCs/>
                <w:color w:val="000000"/>
                <w:kern w:val="0"/>
                <w:sz w:val="24"/>
                <w:szCs w:val="24"/>
                <w:lang w:val="en-US" w:eastAsia="zh-CN" w:bidi="ar"/>
              </w:rPr>
              <w:t>、S5废涂料。</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eastAsia="宋体"/>
                <w:lang w:eastAsia="zh-CN"/>
              </w:rPr>
            </w:pPr>
            <w:r>
              <w:rPr>
                <w:rFonts w:hint="eastAsia" w:hAnsi="宋体"/>
                <w:color w:val="000000"/>
                <w:kern w:val="28"/>
                <w:sz w:val="24"/>
              </w:rPr>
              <w:t>（2）</w:t>
            </w:r>
            <w:r>
              <w:rPr>
                <w:rFonts w:hint="eastAsia" w:hAnsi="宋体"/>
                <w:color w:val="000000"/>
                <w:kern w:val="28"/>
                <w:sz w:val="24"/>
                <w:lang w:eastAsia="zh-CN"/>
              </w:rPr>
              <w:t>将</w:t>
            </w:r>
            <w:r>
              <w:rPr>
                <w:rFonts w:hint="eastAsia"/>
              </w:rPr>
              <w:t>样品在养护室放置4</w:t>
            </w:r>
            <w:r>
              <w:t>8</w:t>
            </w:r>
            <w:r>
              <w:rPr>
                <w:rFonts w:hint="eastAsia"/>
              </w:rPr>
              <w:t>h以上</w:t>
            </w:r>
            <w:r>
              <w:rPr>
                <w:rFonts w:hint="eastAsia"/>
                <w:lang w:eastAsia="zh-CN"/>
              </w:rPr>
              <w:t>。</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Ansi="宋体"/>
                <w:color w:val="000000"/>
                <w:kern w:val="28"/>
                <w:sz w:val="24"/>
              </w:rPr>
            </w:pPr>
            <w:r>
              <w:rPr>
                <w:rFonts w:hint="eastAsia" w:hAnsi="宋体"/>
                <w:color w:val="000000"/>
                <w:kern w:val="28"/>
                <w:sz w:val="24"/>
                <w:lang w:val="en-US" w:eastAsia="zh-CN"/>
              </w:rPr>
              <w:t>3</w:t>
            </w:r>
            <w:r>
              <w:rPr>
                <w:rFonts w:hint="eastAsia" w:hAnsi="宋体"/>
                <w:color w:val="000000"/>
                <w:kern w:val="28"/>
                <w:sz w:val="24"/>
              </w:rPr>
              <w:t>、实验过程</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rPr>
            </w:pPr>
            <w:r>
              <w:rPr>
                <w:rFonts w:hint="eastAsia" w:hAnsi="宋体"/>
                <w:color w:val="000000"/>
                <w:kern w:val="28"/>
                <w:sz w:val="24"/>
              </w:rPr>
              <w:t>（1）</w:t>
            </w:r>
            <w:r>
              <w:rPr>
                <w:rFonts w:hint="eastAsia"/>
              </w:rPr>
              <w:t>取出安置于难燃设备样品台架，进行燃烧实验</w:t>
            </w:r>
            <w:r>
              <w:t>10</w:t>
            </w:r>
            <w:r>
              <w:rPr>
                <w:rFonts w:hint="eastAsia"/>
              </w:rPr>
              <w:t>min停止供火，观察现象</w:t>
            </w:r>
            <w:r>
              <w:rPr>
                <w:rFonts w:hint="eastAsia"/>
                <w:lang w:eastAsia="zh-CN"/>
              </w:rPr>
              <w:t>，每次实验进行</w:t>
            </w:r>
            <w:r>
              <w:rPr>
                <w:rFonts w:hint="eastAsia"/>
                <w:lang w:val="en-US" w:eastAsia="zh-CN"/>
              </w:rPr>
              <w:t>3组，</w:t>
            </w:r>
            <w:r>
              <w:rPr>
                <w:rFonts w:hint="eastAsia" w:ascii="宋体" w:hAnsi="宋体" w:eastAsia="宋体" w:cs="宋体"/>
                <w:b/>
                <w:bCs/>
                <w:color w:val="000000"/>
                <w:kern w:val="0"/>
                <w:sz w:val="24"/>
                <w:szCs w:val="24"/>
                <w:lang w:val="en-US" w:eastAsia="zh-CN" w:bidi="ar"/>
              </w:rPr>
              <w:t>此过程产生燃烧废气</w:t>
            </w:r>
            <w:r>
              <w:rPr>
                <w:rFonts w:hint="eastAsia"/>
                <w:b/>
                <w:bCs/>
                <w:sz w:val="24"/>
                <w:szCs w:val="24"/>
              </w:rPr>
              <w:t>G</w:t>
            </w:r>
            <w:r>
              <w:rPr>
                <w:rFonts w:hint="eastAsia"/>
                <w:b/>
                <w:bCs/>
                <w:sz w:val="24"/>
                <w:szCs w:val="24"/>
                <w:lang w:val="en-US" w:eastAsia="zh-CN"/>
              </w:rPr>
              <w:t>1</w:t>
            </w:r>
            <w:r>
              <w:rPr>
                <w:rFonts w:hint="eastAsia"/>
              </w:rPr>
              <w:t>。</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rPr>
            </w:pPr>
            <w:r>
              <w:rPr>
                <w:rFonts w:hint="eastAsia" w:hAnsi="宋体"/>
                <w:color w:val="000000"/>
                <w:kern w:val="28"/>
                <w:sz w:val="24"/>
              </w:rPr>
              <w:t>（2）</w:t>
            </w:r>
            <w:r>
              <w:rPr>
                <w:rFonts w:hint="eastAsia"/>
              </w:rPr>
              <w:t>待样品冷却，不再排烟。期间设备测试烟气温度。而后将样品平台拉出，拆取样品，测量样品燃烧后剩余尺寸。放置于样品留置区</w:t>
            </w:r>
            <w:r>
              <w:rPr>
                <w:rFonts w:hint="eastAsia"/>
                <w:lang w:eastAsia="zh-CN"/>
              </w:rPr>
              <w:t>，</w:t>
            </w:r>
            <w:r>
              <w:rPr>
                <w:rFonts w:hint="eastAsia" w:ascii="宋体" w:hAnsi="宋体" w:eastAsia="宋体" w:cs="宋体"/>
                <w:b/>
                <w:bCs/>
                <w:color w:val="000000"/>
                <w:kern w:val="0"/>
                <w:sz w:val="24"/>
                <w:szCs w:val="24"/>
                <w:lang w:val="en-US" w:eastAsia="zh-CN" w:bidi="ar"/>
              </w:rPr>
              <w:t>此过程产生危险废物</w:t>
            </w:r>
            <w:r>
              <w:rPr>
                <w:rFonts w:hint="default" w:ascii="Times New Roman" w:hAnsi="Times New Roman" w:eastAsia="宋体" w:cs="Times New Roman"/>
                <w:b/>
                <w:bCs/>
                <w:color w:val="000000"/>
                <w:kern w:val="0"/>
                <w:sz w:val="24"/>
                <w:szCs w:val="24"/>
                <w:lang w:val="en-US" w:eastAsia="zh-CN" w:bidi="ar"/>
              </w:rPr>
              <w:t>S</w:t>
            </w:r>
            <w:r>
              <w:rPr>
                <w:rFonts w:hint="eastAsia" w:eastAsia="宋体" w:cs="Times New Roman"/>
                <w:b/>
                <w:bCs/>
                <w:color w:val="000000"/>
                <w:kern w:val="0"/>
                <w:sz w:val="24"/>
                <w:szCs w:val="24"/>
                <w:lang w:val="en-US" w:eastAsia="zh-CN" w:bidi="ar"/>
              </w:rPr>
              <w:t>5废涂料</w:t>
            </w:r>
            <w:r>
              <w:rPr>
                <w:rFonts w:hint="eastAsia"/>
              </w:rPr>
              <w:t>。</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ascii="Times New Roman" w:eastAsia="宋体"/>
                <w:b w:val="0"/>
                <w:bCs w:val="0"/>
                <w:color w:val="000000" w:themeColor="text1"/>
                <w:sz w:val="24"/>
                <w:szCs w:val="24"/>
                <w:lang w:eastAsia="zh-CN"/>
                <w14:textFill>
                  <w14:solidFill>
                    <w14:schemeClr w14:val="tx1"/>
                  </w14:solidFill>
                </w14:textFill>
              </w:rPr>
            </w:pPr>
            <w:r>
              <w:rPr>
                <w:rFonts w:hint="eastAsia" w:hAnsi="宋体"/>
                <w:color w:val="000000"/>
                <w:kern w:val="28"/>
                <w:sz w:val="24"/>
                <w:lang w:val="en-US" w:eastAsia="zh-CN"/>
              </w:rPr>
              <w:t>4</w:t>
            </w:r>
            <w:r>
              <w:rPr>
                <w:rFonts w:hint="eastAsia" w:hAnsi="宋体"/>
                <w:color w:val="000000"/>
                <w:kern w:val="28"/>
                <w:sz w:val="24"/>
              </w:rPr>
              <w:t>、实验结束对上述实验得到的数据进行整理和分析，然后出具报告。</w:t>
            </w:r>
          </w:p>
          <w:p>
            <w:pPr>
              <w:rPr>
                <w:rFonts w:hint="eastAsia" w:cs="Times New Roman"/>
                <w:b w:val="0"/>
                <w:bCs w:val="0"/>
                <w:color w:val="000000" w:themeColor="text1"/>
                <w:kern w:val="2"/>
                <w:sz w:val="24"/>
                <w:szCs w:val="24"/>
                <w:lang w:val="en-US" w:eastAsia="zh-CN" w:bidi="ar-SA"/>
                <w14:textFill>
                  <w14:solidFill>
                    <w14:schemeClr w14:val="tx1"/>
                  </w14:solidFill>
                </w14:textFill>
              </w:rPr>
            </w:pPr>
          </w:p>
          <w:p>
            <w:pPr>
              <w:rPr>
                <w:rFonts w:hint="eastAsia"/>
              </w:rPr>
            </w:pPr>
            <w:r>
              <w:rPr>
                <w:rFonts w:hint="eastAsia" w:cs="Times New Roman"/>
                <w:b w:val="0"/>
                <w:bCs w:val="0"/>
                <w:color w:val="000000" w:themeColor="text1"/>
                <w:kern w:val="2"/>
                <w:sz w:val="24"/>
                <w:szCs w:val="24"/>
                <w:lang w:val="en-US" w:eastAsia="zh-CN" w:bidi="ar-SA"/>
                <w14:textFill>
                  <w14:solidFill>
                    <w14:schemeClr w14:val="tx1"/>
                  </w14:solidFill>
                </w14:textFill>
              </w:rPr>
              <w:t>2</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、铺地燃烧</w:t>
            </w:r>
            <w:r>
              <w:rPr>
                <w:rFonts w:hint="eastAsia" w:cs="Times New Roman"/>
                <w:b w:val="0"/>
                <w:bCs w:val="0"/>
                <w:color w:val="000000" w:themeColor="text1"/>
                <w:kern w:val="2"/>
                <w:sz w:val="24"/>
                <w:szCs w:val="24"/>
                <w:lang w:val="en-US" w:eastAsia="zh-CN" w:bidi="ar-SA"/>
                <w14:textFill>
                  <w14:solidFill>
                    <w14:schemeClr w14:val="tx1"/>
                  </w14:solidFill>
                </w14:textFill>
              </w:rPr>
              <w:t>实验</w:t>
            </w:r>
          </w:p>
          <w:p>
            <w:pPr>
              <w:rPr>
                <w:rFonts w:hint="eastAsia"/>
              </w:rPr>
            </w:pPr>
            <w:r>
              <mc:AlternateContent>
                <mc:Choice Requires="wps">
                  <w:drawing>
                    <wp:anchor distT="0" distB="0" distL="114300" distR="114300" simplePos="0" relativeHeight="251680768" behindDoc="0" locked="0" layoutInCell="1" allowOverlap="1">
                      <wp:simplePos x="0" y="0"/>
                      <wp:positionH relativeFrom="column">
                        <wp:posOffset>2169160</wp:posOffset>
                      </wp:positionH>
                      <wp:positionV relativeFrom="paragraph">
                        <wp:posOffset>1682115</wp:posOffset>
                      </wp:positionV>
                      <wp:extent cx="715010" cy="266700"/>
                      <wp:effectExtent l="4445" t="4445" r="23495" b="14605"/>
                      <wp:wrapNone/>
                      <wp:docPr id="2" name="文本框 83"/>
                      <wp:cNvGraphicFramePr/>
                      <a:graphic xmlns:a="http://schemas.openxmlformats.org/drawingml/2006/main">
                        <a:graphicData uri="http://schemas.microsoft.com/office/word/2010/wordprocessingShape">
                          <wps:wsp>
                            <wps:cNvSpPr txBox="1"/>
                            <wps:spPr>
                              <a:xfrm>
                                <a:off x="0" y="0"/>
                                <a:ext cx="715010" cy="2667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eastAsia"/>
                                      <w:sz w:val="21"/>
                                      <w:szCs w:val="21"/>
                                      <w:lang w:val="en-US" w:eastAsia="zh-CN"/>
                                    </w:rPr>
                                  </w:pPr>
                                  <w:r>
                                    <w:rPr>
                                      <w:rFonts w:hint="eastAsia" w:ascii="宋体" w:hAnsi="宋体" w:eastAsia="宋体" w:cs="宋体"/>
                                      <w:color w:val="000000"/>
                                      <w:kern w:val="0"/>
                                      <w:sz w:val="21"/>
                                      <w:szCs w:val="21"/>
                                      <w:lang w:val="en-US" w:eastAsia="zh-CN" w:bidi="ar"/>
                                    </w:rPr>
                                    <w:t>废气：</w:t>
                                  </w:r>
                                  <w:r>
                                    <w:rPr>
                                      <w:rFonts w:hint="eastAsia"/>
                                      <w:sz w:val="21"/>
                                      <w:szCs w:val="21"/>
                                    </w:rPr>
                                    <w:t>G</w:t>
                                  </w:r>
                                  <w:r>
                                    <w:rPr>
                                      <w:rFonts w:hint="eastAsia"/>
                                      <w:sz w:val="21"/>
                                      <w:szCs w:val="21"/>
                                      <w:lang w:val="en-US" w:eastAsia="zh-CN"/>
                                    </w:rPr>
                                    <w:t>1</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eastAsia" w:eastAsia="宋体"/>
                                      <w:sz w:val="21"/>
                                      <w:szCs w:val="21"/>
                                      <w:lang w:eastAsia="zh-CN"/>
                                    </w:rPr>
                                  </w:pPr>
                                </w:p>
                                <w:p>
                                  <w:pPr>
                                    <w:rPr>
                                      <w:rFonts w:hint="eastAsia"/>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3" o:spid="_x0000_s1026" o:spt="202" type="#_x0000_t202" style="position:absolute;left:0pt;margin-left:170.8pt;margin-top:132.45pt;height:21pt;width:56.3pt;z-index:251680768;mso-width-relative:page;mso-height-relative:page;" filled="f" stroked="t" coordsize="21600,21600" o:gfxdata="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GnaNsAAAAL&#10;AQAADwAAAAAAAAABACAAAAAiAAAAZHJzL2Rvd25yZXYueG1sUEsBAhQAFAAAAAgAh07iQC5hGC1S&#10;AgAAjgQAAA4AAAAAAAAAAQAgAAAAKgEAAGRycy9lMm9Eb2MueG1sUEsFBgAAAAAGAAYAWQEAAO4F&#10;AAAAAA==&#10;">
                      <v:fill on="f" focussize="0,0"/>
                      <v:stroke weight="0.5pt" color="#000000 [3204]" joinstyle="round"/>
                      <v:imagedata o:title=""/>
                      <o:lock v:ext="edit" aspectratio="f"/>
                      <v:textbo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eastAsia"/>
                                <w:sz w:val="21"/>
                                <w:szCs w:val="21"/>
                                <w:lang w:val="en-US" w:eastAsia="zh-CN"/>
                              </w:rPr>
                            </w:pPr>
                            <w:r>
                              <w:rPr>
                                <w:rFonts w:hint="eastAsia" w:ascii="宋体" w:hAnsi="宋体" w:eastAsia="宋体" w:cs="宋体"/>
                                <w:color w:val="000000"/>
                                <w:kern w:val="0"/>
                                <w:sz w:val="21"/>
                                <w:szCs w:val="21"/>
                                <w:lang w:val="en-US" w:eastAsia="zh-CN" w:bidi="ar"/>
                              </w:rPr>
                              <w:t>废气：</w:t>
                            </w:r>
                            <w:r>
                              <w:rPr>
                                <w:rFonts w:hint="eastAsia"/>
                                <w:sz w:val="21"/>
                                <w:szCs w:val="21"/>
                              </w:rPr>
                              <w:t>G</w:t>
                            </w:r>
                            <w:r>
                              <w:rPr>
                                <w:rFonts w:hint="eastAsia"/>
                                <w:sz w:val="21"/>
                                <w:szCs w:val="21"/>
                                <w:lang w:val="en-US" w:eastAsia="zh-CN"/>
                              </w:rPr>
                              <w:t>1</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eastAsia" w:eastAsia="宋体"/>
                                <w:sz w:val="21"/>
                                <w:szCs w:val="21"/>
                                <w:lang w:eastAsia="zh-CN"/>
                              </w:rPr>
                            </w:pPr>
                          </w:p>
                          <w:p>
                            <w:pPr>
                              <w:rPr>
                                <w:rFonts w:hint="eastAsia"/>
                                <w:sz w:val="21"/>
                                <w:szCs w:val="21"/>
                                <w:lang w:val="en-US" w:eastAsia="zh-CN"/>
                              </w:rPr>
                            </w:pP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1820545</wp:posOffset>
                      </wp:positionH>
                      <wp:positionV relativeFrom="paragraph">
                        <wp:posOffset>1797050</wp:posOffset>
                      </wp:positionV>
                      <wp:extent cx="355600" cy="11430"/>
                      <wp:effectExtent l="0" t="35560" r="6350" b="29210"/>
                      <wp:wrapNone/>
                      <wp:docPr id="1" name="直接箭头连接符 82"/>
                      <wp:cNvGraphicFramePr/>
                      <a:graphic xmlns:a="http://schemas.openxmlformats.org/drawingml/2006/main">
                        <a:graphicData uri="http://schemas.microsoft.com/office/word/2010/wordprocessingShape">
                          <wps:wsp>
                            <wps:cNvCnPr/>
                            <wps:spPr>
                              <a:xfrm flipV="1">
                                <a:off x="0" y="0"/>
                                <a:ext cx="355600" cy="11430"/>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82" o:spid="_x0000_s1026" o:spt="32" type="#_x0000_t32" style="position:absolute;left:0pt;flip:y;margin-left:143.35pt;margin-top:141.5pt;height:0.9pt;width:28pt;z-index:251679744;mso-width-relative:page;mso-height-relative:page;" filled="f" stroked="t" coordsize="21600,21600" o:gfxdata="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P&#10;Uel31wAAAAsBAAAPAAAAAAAAAAEAIAAAACIAAABkcnMvZG93bnJldi54bWxQSwECFAAUAAAACACH&#10;TuJA48VUIiUCAAAZBAAADgAAAAAAAAABACAAAAAmAQAAZHJzL2Uyb0RvYy54bWxQSwUGAAAAAAYA&#10;BgBZAQAAvQUAAAAA&#10;">
                      <v:fill on="f" focussize="0,0"/>
                      <v:stroke color="#000000 [3213]" miterlimit="8" joinstyle="miter" endarrow="block"/>
                      <v:imagedata o:title=""/>
                      <o:lock v:ext="edit" aspectratio="f"/>
                    </v:shape>
                  </w:pict>
                </mc:Fallback>
              </mc:AlternateContent>
            </w:r>
            <w:r>
              <w:rPr>
                <w:sz w:val="24"/>
              </w:rPr>
              <mc:AlternateContent>
                <mc:Choice Requires="wpg">
                  <w:drawing>
                    <wp:anchor distT="0" distB="0" distL="114300" distR="114300" simplePos="0" relativeHeight="251674624" behindDoc="0" locked="0" layoutInCell="1" allowOverlap="1">
                      <wp:simplePos x="0" y="0"/>
                      <wp:positionH relativeFrom="column">
                        <wp:posOffset>778510</wp:posOffset>
                      </wp:positionH>
                      <wp:positionV relativeFrom="paragraph">
                        <wp:posOffset>2279015</wp:posOffset>
                      </wp:positionV>
                      <wp:extent cx="3249295" cy="509270"/>
                      <wp:effectExtent l="4445" t="4445" r="22860" b="19685"/>
                      <wp:wrapNone/>
                      <wp:docPr id="125" name="组合 125"/>
                      <wp:cNvGraphicFramePr/>
                      <a:graphic xmlns:a="http://schemas.openxmlformats.org/drawingml/2006/main">
                        <a:graphicData uri="http://schemas.microsoft.com/office/word/2010/wordprocessingGroup">
                          <wpg:wgp>
                            <wpg:cNvGrpSpPr/>
                            <wpg:grpSpPr>
                              <a:xfrm>
                                <a:off x="0" y="0"/>
                                <a:ext cx="3249295" cy="509270"/>
                                <a:chOff x="4920" y="382711"/>
                                <a:chExt cx="5117" cy="802"/>
                              </a:xfrm>
                            </wpg:grpSpPr>
                            <wpg:grpSp>
                              <wpg:cNvPr id="263" name="组合 263"/>
                              <wpg:cNvGrpSpPr/>
                              <wpg:grpSpPr>
                                <a:xfrm>
                                  <a:off x="4920" y="382719"/>
                                  <a:ext cx="1162" cy="795"/>
                                  <a:chOff x="6188" y="348405"/>
                                  <a:chExt cx="1162" cy="795"/>
                                </a:xfrm>
                              </wpg:grpSpPr>
                              <wps:wsp>
                                <wps:cNvPr id="264" name="文本框 155"/>
                                <wps:cNvSpPr txBox="1"/>
                                <wps:spPr>
                                  <a:xfrm>
                                    <a:off x="6188" y="348405"/>
                                    <a:ext cx="1163"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eastAsia="宋体"/>
                                          <w:sz w:val="21"/>
                                          <w:szCs w:val="21"/>
                                          <w:lang w:eastAsia="zh-CN"/>
                                        </w:rPr>
                                      </w:pPr>
                                      <w:r>
                                        <w:rPr>
                                          <w:rFonts w:hint="eastAsia"/>
                                          <w:sz w:val="21"/>
                                          <w:szCs w:val="21"/>
                                          <w:lang w:eastAsia="zh-CN"/>
                                        </w:rPr>
                                        <w:t>样品清理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5" name="直接箭头连接符 156"/>
                                <wps:cNvCnPr/>
                                <wps:spPr>
                                  <a:xfrm>
                                    <a:off x="6770" y="348798"/>
                                    <a:ext cx="10" cy="403"/>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g:grpSp>
                            <wpg:grpSp>
                              <wpg:cNvPr id="124" name="组合 124"/>
                              <wpg:cNvGrpSpPr/>
                              <wpg:grpSpPr>
                                <a:xfrm>
                                  <a:off x="6099" y="382711"/>
                                  <a:ext cx="3938" cy="420"/>
                                  <a:chOff x="6099" y="382711"/>
                                  <a:chExt cx="3938" cy="420"/>
                                </a:xfrm>
                              </wpg:grpSpPr>
                              <wps:wsp>
                                <wps:cNvPr id="120" name="直接箭头连接符 82"/>
                                <wps:cNvCnPr>
                                  <a:endCxn id="121" idx="1"/>
                                </wps:cNvCnPr>
                                <wps:spPr>
                                  <a:xfrm flipV="1">
                                    <a:off x="6099" y="382921"/>
                                    <a:ext cx="1050" cy="4"/>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21" name="文本框 83"/>
                                <wps:cNvSpPr txBox="1"/>
                                <wps:spPr>
                                  <a:xfrm>
                                    <a:off x="7149" y="382711"/>
                                    <a:ext cx="2889"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eastAsia"/>
                                          <w:sz w:val="21"/>
                                          <w:szCs w:val="21"/>
                                          <w:lang w:val="en-US" w:eastAsia="zh-CN"/>
                                        </w:rPr>
                                      </w:pPr>
                                      <w:r>
                                        <w:rPr>
                                          <w:rFonts w:hint="eastAsia" w:ascii="宋体" w:hAnsi="宋体" w:eastAsia="宋体" w:cs="宋体"/>
                                          <w:color w:val="000000"/>
                                          <w:kern w:val="0"/>
                                          <w:sz w:val="21"/>
                                          <w:szCs w:val="21"/>
                                          <w:lang w:val="en-US" w:eastAsia="zh-CN" w:bidi="ar"/>
                                        </w:rPr>
                                        <w:t>一般固废：</w:t>
                                      </w:r>
                                      <w:r>
                                        <w:rPr>
                                          <w:rFonts w:hint="default" w:ascii="Times New Roman" w:hAnsi="Times New Roman" w:eastAsia="宋体" w:cs="Times New Roman"/>
                                          <w:color w:val="000000"/>
                                          <w:kern w:val="0"/>
                                          <w:sz w:val="21"/>
                                          <w:szCs w:val="21"/>
                                          <w:lang w:val="en-US" w:eastAsia="zh-CN" w:bidi="ar"/>
                                        </w:rPr>
                                        <w:t>S</w:t>
                                      </w:r>
                                      <w:r>
                                        <w:rPr>
                                          <w:rFonts w:hint="eastAsia" w:eastAsia="宋体" w:cs="Times New Roman"/>
                                          <w:color w:val="000000"/>
                                          <w:kern w:val="0"/>
                                          <w:sz w:val="21"/>
                                          <w:szCs w:val="21"/>
                                          <w:lang w:val="en-US" w:eastAsia="zh-CN" w:bidi="ar"/>
                                        </w:rPr>
                                        <w:t>3</w:t>
                                      </w:r>
                                      <w:r>
                                        <w:rPr>
                                          <w:rFonts w:hint="eastAsia"/>
                                          <w:sz w:val="21"/>
                                          <w:szCs w:val="21"/>
                                        </w:rPr>
                                        <w:t>燃烧实验残渣</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61.3pt;margin-top:179.45pt;height:40.1pt;width:255.85pt;z-index:251674624;mso-width-relative:page;mso-height-relative:page;" coordorigin="4920,382711" coordsize="5117,802" o:gfxdata="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">
                      <o:lock v:ext="edit" aspectratio="f"/>
                      <v:group id="_x0000_s1026" o:spid="_x0000_s1026" o:spt="203" style="position:absolute;left:4920;top:382719;height:795;width:1162;" coordorigin="6188,348405" coordsize="1162,795" o:gfxdata="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7sod6vwAAANwAAAAPAAAAAAAAAAEAIAAAACIAAABkcnMvZG93bnJldi54&#10;bWxQSwECFAAUAAAACACHTuJAMy8FnjsAAAA5AAAAFQAAAAAAAAABACAAAAAOAQAAZHJzL2dyb3Vw&#10;c2hhcGV4bWwueG1sUEsFBgAAAAAGAAYAYAEAAMsDAAAAAA==&#10;">
                        <o:lock v:ext="edit" aspectratio="f"/>
                        <v:shape id="文本框 155" o:spid="_x0000_s1026" o:spt="202" type="#_x0000_t202" style="position:absolute;left:6188;top:348405;height:380;width:1163;" fillcolor="#FFFFFF [3201]" filled="t" stroked="t" coordsize="21600,21600" o:gfxdata="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llOm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eastAsia="宋体"/>
                                    <w:sz w:val="21"/>
                                    <w:szCs w:val="21"/>
                                    <w:lang w:eastAsia="zh-CN"/>
                                  </w:rPr>
                                </w:pPr>
                                <w:r>
                                  <w:rPr>
                                    <w:rFonts w:hint="eastAsia"/>
                                    <w:sz w:val="21"/>
                                    <w:szCs w:val="21"/>
                                    <w:lang w:eastAsia="zh-CN"/>
                                  </w:rPr>
                                  <w:t>样品清理</w:t>
                                </w:r>
                              </w:p>
                            </w:txbxContent>
                          </v:textbox>
                        </v:shape>
                        <v:shape id="直接箭头连接符 156" o:spid="_x0000_s1026" o:spt="32" type="#_x0000_t32" style="position:absolute;left:6770;top:348798;height:403;width:10;" filled="f" stroked="t" coordsize="21600,21600" o:gfxdata="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IRcwugAAANw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group>
                      <v:group id="_x0000_s1026" o:spid="_x0000_s1026" o:spt="203" style="position:absolute;left:6099;top:382711;height:420;width:3938;" coordorigin="6099,382711" coordsize="3938,420"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shape id="直接箭头连接符 82" o:spid="_x0000_s1026" o:spt="32" type="#_x0000_t32" style="position:absolute;left:6099;top:382921;flip:y;height:4;width:1050;" filled="f" stroked="t" coordsize="21600,21600" o:gfxdata="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O2ZpvQAA&#10;ANwAAAAPAAAAAAAAAAEAIAAAACIAAABkcnMvZG93bnJldi54bWxQSwECFAAUAAAACACHTuJAMy8F&#10;njsAAAA5AAAAEAAAAAAAAAABACAAAAAMAQAAZHJzL3NoYXBleG1sLnhtbFBLBQYAAAAABgAGAFsB&#10;AAC2AwAAAAA=&#10;">
                          <v:fill on="f" focussize="0,0"/>
                          <v:stroke color="#000000 [3213]" miterlimit="8" joinstyle="miter" endarrow="block"/>
                          <v:imagedata o:title=""/>
                          <o:lock v:ext="edit" aspectratio="f"/>
                        </v:shape>
                        <v:shape id="文本框 83" o:spid="_x0000_s1026" o:spt="202" type="#_x0000_t202" style="position:absolute;left:7149;top:382711;height:420;width:2889;" filled="f" stroked="t" coordsize="21600,21600" o:gfxdata="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Stmc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eastAsia"/>
                                    <w:sz w:val="21"/>
                                    <w:szCs w:val="21"/>
                                    <w:lang w:val="en-US" w:eastAsia="zh-CN"/>
                                  </w:rPr>
                                </w:pPr>
                                <w:r>
                                  <w:rPr>
                                    <w:rFonts w:hint="eastAsia" w:ascii="宋体" w:hAnsi="宋体" w:eastAsia="宋体" w:cs="宋体"/>
                                    <w:color w:val="000000"/>
                                    <w:kern w:val="0"/>
                                    <w:sz w:val="21"/>
                                    <w:szCs w:val="21"/>
                                    <w:lang w:val="en-US" w:eastAsia="zh-CN" w:bidi="ar"/>
                                  </w:rPr>
                                  <w:t>一般固废：</w:t>
                                </w:r>
                                <w:r>
                                  <w:rPr>
                                    <w:rFonts w:hint="default" w:ascii="Times New Roman" w:hAnsi="Times New Roman" w:eastAsia="宋体" w:cs="Times New Roman"/>
                                    <w:color w:val="000000"/>
                                    <w:kern w:val="0"/>
                                    <w:sz w:val="21"/>
                                    <w:szCs w:val="21"/>
                                    <w:lang w:val="en-US" w:eastAsia="zh-CN" w:bidi="ar"/>
                                  </w:rPr>
                                  <w:t>S</w:t>
                                </w:r>
                                <w:r>
                                  <w:rPr>
                                    <w:rFonts w:hint="eastAsia" w:eastAsia="宋体" w:cs="Times New Roman"/>
                                    <w:color w:val="000000"/>
                                    <w:kern w:val="0"/>
                                    <w:sz w:val="21"/>
                                    <w:szCs w:val="21"/>
                                    <w:lang w:val="en-US" w:eastAsia="zh-CN" w:bidi="ar"/>
                                  </w:rPr>
                                  <w:t>3</w:t>
                                </w:r>
                                <w:r>
                                  <w:rPr>
                                    <w:rFonts w:hint="eastAsia"/>
                                    <w:sz w:val="21"/>
                                    <w:szCs w:val="21"/>
                                  </w:rPr>
                                  <w:t>燃烧实验残渣</w:t>
                                </w:r>
                              </w:p>
                            </w:txbxContent>
                          </v:textbox>
                        </v:shape>
                      </v:group>
                    </v:group>
                  </w:pict>
                </mc:Fallback>
              </mc:AlternateContent>
            </w:r>
            <w:r>
              <w:rPr>
                <w:sz w:val="24"/>
              </w:rPr>
              <mc:AlternateContent>
                <mc:Choice Requires="wpg">
                  <w:drawing>
                    <wp:inline distT="0" distB="0" distL="114300" distR="114300">
                      <wp:extent cx="3561715" cy="3837940"/>
                      <wp:effectExtent l="0" t="0" r="287020" b="52705"/>
                      <wp:docPr id="122" name="组合 122"/>
                      <wp:cNvGraphicFramePr/>
                      <a:graphic xmlns:a="http://schemas.openxmlformats.org/drawingml/2006/main">
                        <a:graphicData uri="http://schemas.microsoft.com/office/word/2010/wordprocessingGroup">
                          <wpg:wgp>
                            <wpg:cNvGrpSpPr/>
                            <wpg:grpSpPr>
                              <a:xfrm>
                                <a:off x="0" y="0"/>
                                <a:ext cx="3561715" cy="3837940"/>
                                <a:chOff x="7119" y="344438"/>
                                <a:chExt cx="5609" cy="6044"/>
                              </a:xfrm>
                            </wpg:grpSpPr>
                            <wps:wsp>
                              <wps:cNvPr id="238" name="直接箭头连接符 74"/>
                              <wps:cNvCnPr/>
                              <wps:spPr>
                                <a:xfrm flipH="1">
                                  <a:off x="8436" y="349440"/>
                                  <a:ext cx="7" cy="408"/>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g:grpSp>
                              <wpg:cNvPr id="123" name="组合 88"/>
                              <wpg:cNvGrpSpPr/>
                              <wpg:grpSpPr>
                                <a:xfrm>
                                  <a:off x="7119" y="344438"/>
                                  <a:ext cx="5609" cy="6044"/>
                                  <a:chOff x="5656" y="344425"/>
                                  <a:chExt cx="5609" cy="6044"/>
                                </a:xfrm>
                              </wpg:grpSpPr>
                              <wps:wsp>
                                <wps:cNvPr id="240" name="文本框 46"/>
                                <wps:cNvSpPr txBox="1"/>
                                <wps:spPr>
                                  <a:xfrm>
                                    <a:off x="6587" y="344425"/>
                                    <a:ext cx="763" cy="418"/>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取样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1" name="直接箭头连接符 63"/>
                                <wps:cNvCnPr/>
                                <wps:spPr>
                                  <a:xfrm flipH="1">
                                    <a:off x="7006" y="344881"/>
                                    <a:ext cx="7" cy="408"/>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42" name="直接箭头连接符 78"/>
                                <wps:cNvCnPr/>
                                <wps:spPr>
                                  <a:xfrm flipV="1">
                                    <a:off x="7350" y="344632"/>
                                    <a:ext cx="1312" cy="2"/>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43" name="文本框 64"/>
                                <wps:cNvSpPr txBox="1"/>
                                <wps:spPr>
                                  <a:xfrm>
                                    <a:off x="6202" y="345253"/>
                                    <a:ext cx="1439" cy="418"/>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样品前处理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4" name="直接箭头连接符 65"/>
                                <wps:cNvCnPr/>
                                <wps:spPr>
                                  <a:xfrm flipH="1">
                                    <a:off x="6977" y="345683"/>
                                    <a:ext cx="7" cy="408"/>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45" name="文本框 66"/>
                                <wps:cNvSpPr txBox="1"/>
                                <wps:spPr>
                                  <a:xfrm>
                                    <a:off x="6067" y="346081"/>
                                    <a:ext cx="1826" cy="418"/>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建材与丙烷接触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6" name="直接箭头连接符 67"/>
                                <wps:cNvCnPr/>
                                <wps:spPr>
                                  <a:xfrm flipH="1">
                                    <a:off x="6967" y="346510"/>
                                    <a:ext cx="7" cy="408"/>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47" name="文本框 68"/>
                                <wps:cNvSpPr txBox="1"/>
                                <wps:spPr>
                                  <a:xfrm>
                                    <a:off x="5969" y="346920"/>
                                    <a:ext cx="2063" cy="668"/>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sz w:val="21"/>
                                          <w:szCs w:val="21"/>
                                          <w:lang w:val="en-US" w:eastAsia="zh-CN"/>
                                        </w:rPr>
                                      </w:pPr>
                                      <w:r>
                                        <w:rPr>
                                          <w:rFonts w:hint="eastAsia"/>
                                          <w:sz w:val="21"/>
                                          <w:szCs w:val="21"/>
                                          <w:lang w:val="en-US" w:eastAsia="zh-CN"/>
                                        </w:rPr>
                                        <w:t>进行铺地燃烧试验</w:t>
                                      </w:r>
                                    </w:p>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eastAsia="宋体"/>
                                          <w:sz w:val="21"/>
                                          <w:szCs w:val="21"/>
                                          <w:lang w:val="en-US" w:eastAsia="zh-CN"/>
                                        </w:rPr>
                                      </w:pPr>
                                      <w:r>
                                        <w:rPr>
                                          <w:rFonts w:hint="eastAsia"/>
                                          <w:sz w:val="21"/>
                                          <w:szCs w:val="21"/>
                                          <w:lang w:val="en-US" w:eastAsia="zh-CN"/>
                                        </w:rPr>
                                        <w:t>（单组1h*3组）</w:t>
                                      </w:r>
                                    </w:p>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8" name="直接箭头连接符 70"/>
                                <wps:cNvCnPr/>
                                <wps:spPr>
                                  <a:xfrm flipH="1">
                                    <a:off x="6970" y="347600"/>
                                    <a:ext cx="7" cy="408"/>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49" name="文本框 71"/>
                                <wps:cNvSpPr txBox="1"/>
                                <wps:spPr>
                                  <a:xfrm>
                                    <a:off x="6059" y="348786"/>
                                    <a:ext cx="1838" cy="668"/>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eastAsia="宋体"/>
                                          <w:sz w:val="21"/>
                                          <w:szCs w:val="21"/>
                                          <w:lang w:val="en-US" w:eastAsia="zh-CN"/>
                                        </w:rPr>
                                      </w:pPr>
                                      <w:r>
                                        <w:rPr>
                                          <w:rFonts w:hint="eastAsia"/>
                                          <w:sz w:val="21"/>
                                          <w:szCs w:val="21"/>
                                          <w:lang w:val="en-US" w:eastAsia="zh-CN"/>
                                        </w:rPr>
                                        <w:t>实验结果与标准要求进行核对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0" name="文本框 72"/>
                                <wps:cNvSpPr txBox="1"/>
                                <wps:spPr>
                                  <a:xfrm>
                                    <a:off x="5997" y="349873"/>
                                    <a:ext cx="1963" cy="429"/>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出具报告留样72h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1" name="文本框 73"/>
                                <wps:cNvSpPr txBox="1"/>
                                <wps:spPr>
                                  <a:xfrm>
                                    <a:off x="8211" y="349801"/>
                                    <a:ext cx="1650" cy="668"/>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sz w:val="21"/>
                                          <w:szCs w:val="21"/>
                                          <w:lang w:val="en-US" w:eastAsia="zh-CN"/>
                                        </w:rPr>
                                      </w:pPr>
                                      <w:r>
                                        <w:rPr>
                                          <w:rFonts w:hint="eastAsia"/>
                                          <w:sz w:val="21"/>
                                          <w:szCs w:val="21"/>
                                          <w:lang w:val="en-US" w:eastAsia="zh-CN"/>
                                        </w:rPr>
                                        <w:t>通知客户出具报告留样90天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2" name="矩形 76"/>
                                <wps:cNvSpPr/>
                                <wps:spPr>
                                  <a:xfrm>
                                    <a:off x="5750" y="345817"/>
                                    <a:ext cx="2411" cy="2686"/>
                                  </a:xfrm>
                                  <a:prstGeom prst="rect">
                                    <a:avLst/>
                                  </a:prstGeom>
                                  <a:noFill/>
                                  <a:ln>
                                    <a:solidFill>
                                      <a:schemeClr val="tx1"/>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3" name="文本框 79"/>
                                <wps:cNvSpPr txBox="1"/>
                                <wps:spPr>
                                  <a:xfrm>
                                    <a:off x="8652" y="344465"/>
                                    <a:ext cx="2613" cy="418"/>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sz w:val="21"/>
                                          <w:szCs w:val="21"/>
                                        </w:rPr>
                                      </w:pPr>
                                      <w:r>
                                        <w:rPr>
                                          <w:rFonts w:hint="eastAsia" w:ascii="宋体" w:hAnsi="宋体" w:eastAsia="宋体" w:cs="宋体"/>
                                          <w:color w:val="000000"/>
                                          <w:kern w:val="0"/>
                                          <w:sz w:val="21"/>
                                          <w:szCs w:val="21"/>
                                          <w:lang w:val="en-US" w:eastAsia="zh-CN" w:bidi="ar"/>
                                        </w:rPr>
                                        <w:t>一般固废：</w:t>
                                      </w:r>
                                      <w:r>
                                        <w:rPr>
                                          <w:rFonts w:hint="default" w:ascii="Times New Roman" w:hAnsi="Times New Roman" w:eastAsia="宋体" w:cs="Times New Roman"/>
                                          <w:color w:val="000000"/>
                                          <w:kern w:val="0"/>
                                          <w:sz w:val="21"/>
                                          <w:szCs w:val="21"/>
                                          <w:lang w:val="en-US" w:eastAsia="zh-CN" w:bidi="ar"/>
                                        </w:rPr>
                                        <w:t>S1</w:t>
                                      </w:r>
                                      <w:r>
                                        <w:rPr>
                                          <w:rFonts w:hint="eastAsia" w:ascii="宋体" w:hAnsi="宋体" w:eastAsia="宋体" w:cs="宋体"/>
                                          <w:sz w:val="21"/>
                                          <w:szCs w:val="21"/>
                                        </w:rPr>
                                        <w:t>废包装材料</w:t>
                                      </w:r>
                                    </w:p>
                                    <w:p>
                                      <w:pPr>
                                        <w:rPr>
                                          <w:rFonts w:hint="eastAsia"/>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4" name="直接箭头连接符 80"/>
                                <wps:cNvCnPr/>
                                <wps:spPr>
                                  <a:xfrm flipV="1">
                                    <a:off x="7640" y="345457"/>
                                    <a:ext cx="972" cy="4"/>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55" name="文本框 81"/>
                                <wps:cNvSpPr txBox="1"/>
                                <wps:spPr>
                                  <a:xfrm>
                                    <a:off x="8654" y="345255"/>
                                    <a:ext cx="2278" cy="418"/>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sz w:val="21"/>
                                          <w:szCs w:val="21"/>
                                        </w:rPr>
                                      </w:pPr>
                                      <w:r>
                                        <w:rPr>
                                          <w:rFonts w:hint="eastAsia" w:ascii="宋体" w:hAnsi="宋体" w:eastAsia="宋体" w:cs="宋体"/>
                                          <w:color w:val="000000"/>
                                          <w:kern w:val="0"/>
                                          <w:sz w:val="21"/>
                                          <w:szCs w:val="21"/>
                                          <w:lang w:val="en-US" w:eastAsia="zh-CN" w:bidi="ar"/>
                                        </w:rPr>
                                        <w:t>一般固废：</w:t>
                                      </w:r>
                                      <w:r>
                                        <w:rPr>
                                          <w:rFonts w:hint="default" w:ascii="Times New Roman" w:hAnsi="Times New Roman" w:eastAsia="宋体" w:cs="Times New Roman"/>
                                          <w:color w:val="000000"/>
                                          <w:kern w:val="0"/>
                                          <w:sz w:val="21"/>
                                          <w:szCs w:val="21"/>
                                          <w:lang w:val="en-US" w:eastAsia="zh-CN" w:bidi="ar"/>
                                        </w:rPr>
                                        <w:t>S</w:t>
                                      </w:r>
                                      <w:r>
                                        <w:rPr>
                                          <w:rFonts w:hint="eastAsia" w:eastAsia="宋体" w:cs="Times New Roman"/>
                                          <w:color w:val="000000"/>
                                          <w:kern w:val="0"/>
                                          <w:sz w:val="21"/>
                                          <w:szCs w:val="21"/>
                                          <w:lang w:val="en-US" w:eastAsia="zh-CN" w:bidi="ar"/>
                                        </w:rPr>
                                        <w:t>2</w:t>
                                      </w:r>
                                      <w:r>
                                        <w:rPr>
                                          <w:rFonts w:hint="eastAsia"/>
                                          <w:sz w:val="21"/>
                                          <w:szCs w:val="21"/>
                                        </w:rPr>
                                        <w:t>废样品</w:t>
                                      </w:r>
                                    </w:p>
                                    <w:p>
                                      <w:pPr>
                                        <w:rPr>
                                          <w:rFonts w:hint="eastAsia"/>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6" name="直接箭头连接符 82"/>
                                <wps:cNvCnPr>
                                  <a:endCxn id="257" idx="1"/>
                                </wps:cNvCnPr>
                                <wps:spPr>
                                  <a:xfrm>
                                    <a:off x="7907" y="346319"/>
                                    <a:ext cx="712" cy="10"/>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57" name="文本框 83"/>
                                <wps:cNvSpPr txBox="1"/>
                                <wps:spPr>
                                  <a:xfrm>
                                    <a:off x="8619" y="346119"/>
                                    <a:ext cx="1126"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eastAsia"/>
                                          <w:sz w:val="21"/>
                                          <w:szCs w:val="21"/>
                                          <w:lang w:val="en-US" w:eastAsia="zh-CN"/>
                                        </w:rPr>
                                      </w:pPr>
                                      <w:r>
                                        <w:rPr>
                                          <w:rFonts w:hint="eastAsia" w:ascii="宋体" w:hAnsi="宋体" w:eastAsia="宋体" w:cs="宋体"/>
                                          <w:color w:val="000000"/>
                                          <w:kern w:val="0"/>
                                          <w:sz w:val="21"/>
                                          <w:szCs w:val="21"/>
                                          <w:lang w:val="en-US" w:eastAsia="zh-CN" w:bidi="ar"/>
                                        </w:rPr>
                                        <w:t>废气：</w:t>
                                      </w:r>
                                      <w:r>
                                        <w:rPr>
                                          <w:rFonts w:hint="eastAsia"/>
                                          <w:sz w:val="21"/>
                                          <w:szCs w:val="21"/>
                                        </w:rPr>
                                        <w:t>G</w:t>
                                      </w:r>
                                      <w:r>
                                        <w:rPr>
                                          <w:rFonts w:hint="eastAsia"/>
                                          <w:sz w:val="21"/>
                                          <w:szCs w:val="21"/>
                                          <w:lang w:val="en-US" w:eastAsia="zh-CN"/>
                                        </w:rPr>
                                        <w:t>1</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eastAsia" w:eastAsia="宋体"/>
                                          <w:sz w:val="21"/>
                                          <w:szCs w:val="21"/>
                                          <w:lang w:eastAsia="zh-CN"/>
                                        </w:rPr>
                                      </w:pPr>
                                    </w:p>
                                    <w:p>
                                      <w:pPr>
                                        <w:rPr>
                                          <w:rFonts w:hint="eastAsia"/>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8" name="文本框 84"/>
                                <wps:cNvSpPr txBox="1"/>
                                <wps:spPr>
                                  <a:xfrm>
                                    <a:off x="7016" y="349453"/>
                                    <a:ext cx="726" cy="4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符合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0" name="文本框 85"/>
                                <wps:cNvSpPr txBox="1"/>
                                <wps:spPr>
                                  <a:xfrm>
                                    <a:off x="5656" y="345754"/>
                                    <a:ext cx="726" cy="4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实验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1" name="肘形连接符 86"/>
                                <wps:cNvCnPr/>
                                <wps:spPr>
                                  <a:xfrm>
                                    <a:off x="7897" y="349120"/>
                                    <a:ext cx="1139" cy="681"/>
                                  </a:xfrm>
                                  <a:prstGeom prst="bentConnector2">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62" name="文本框 87"/>
                                <wps:cNvSpPr txBox="1"/>
                                <wps:spPr>
                                  <a:xfrm>
                                    <a:off x="7943" y="348668"/>
                                    <a:ext cx="963" cy="4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不符合</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302.2pt;width:280.45pt;" coordorigin="7119,344438" coordsize="5609,6044" o:gfxdata="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">
                      <o:lock v:ext="edit" aspectratio="f"/>
                      <v:shape id="直接箭头连接符 74" o:spid="_x0000_s1026" o:spt="32" type="#_x0000_t32" style="position:absolute;left:8436;top:349440;flip:x;height:408;width:7;" filled="f" stroked="t" coordsize="21600,21600" o:gfxdata="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6xnc65AAAA3AAA&#10;AA8AAAAAAAAAAQAgAAAAIgAAAGRycy9kb3ducmV2LnhtbFBLAQIUABQAAAAIAIdO4kAzLwWeOwAA&#10;ADkAAAAQAAAAAAAAAAEAIAAAAAgBAABkcnMvc2hhcGV4bWwueG1sUEsFBgAAAAAGAAYAWwEAALID&#10;AAAAAA==&#10;">
                        <v:fill on="f" focussize="0,0"/>
                        <v:stroke color="#000000 [3213]" miterlimit="8" joinstyle="miter" endarrow="block"/>
                        <v:imagedata o:title=""/>
                        <o:lock v:ext="edit" aspectratio="f"/>
                      </v:shape>
                      <v:group id="组合 88" o:spid="_x0000_s1026" o:spt="203" style="position:absolute;left:7119;top:344438;height:6044;width:5609;" coordorigin="5656,344425" coordsize="5609,6044" o:gfxdata="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v1fxr0AAADcAAAADwAAAAAAAAABACAAAAAiAAAAZHJzL2Rvd25yZXYueG1s&#10;UEsBAhQAFAAAAAgAh07iQDMvBZ47AAAAOQAAABUAAAAAAAAAAQAgAAAADAEAAGRycy9ncm91cHNo&#10;YXBleG1sLnhtbFBLBQYAAAAABgAGAGABAADJAwAAAAA=&#10;">
                        <o:lock v:ext="edit" aspectratio="f"/>
                        <v:shape id="文本框 46" o:spid="_x0000_s1026" o:spt="202" type="#_x0000_t202" style="position:absolute;left:6587;top:344425;height:418;width:763;" filled="f" stroked="t" coordsize="21600,21600" o:gfxdata="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Pjb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取样</w:t>
                                </w:r>
                              </w:p>
                            </w:txbxContent>
                          </v:textbox>
                        </v:shape>
                        <v:shape id="直接箭头连接符 63" o:spid="_x0000_s1026" o:spt="32" type="#_x0000_t32" style="position:absolute;left:7006;top:344881;flip:x;height:408;width:7;" filled="f" stroked="t" coordsize="21600,21600" o:gfxdata="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jUcuvQAA&#10;ANwAAAAPAAAAAAAAAAEAIAAAACIAAABkcnMvZG93bnJldi54bWxQSwECFAAUAAAACACHTuJAMy8F&#10;njsAAAA5AAAAEAAAAAAAAAABACAAAAAMAQAAZHJzL3NoYXBleG1sLnhtbFBLBQYAAAAABgAGAFsB&#10;AAC2AwAAAAA=&#10;">
                          <v:fill on="f" focussize="0,0"/>
                          <v:stroke color="#000000 [3213]" miterlimit="8" joinstyle="miter" endarrow="block"/>
                          <v:imagedata o:title=""/>
                          <o:lock v:ext="edit" aspectratio="f"/>
                        </v:shape>
                        <v:shape id="直接箭头连接符 78" o:spid="_x0000_s1026" o:spt="32" type="#_x0000_t32" style="position:absolute;left:7350;top:344632;flip:y;height:2;width:1312;" filled="f" stroked="t" coordsize="21600,21600" o:gfxdata="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X9lZvQAA&#10;ANwAAAAPAAAAAAAAAAEAIAAAACIAAABkcnMvZG93bnJldi54bWxQSwECFAAUAAAACACHTuJAMy8F&#10;njsAAAA5AAAAEAAAAAAAAAABACAAAAAMAQAAZHJzL3NoYXBleG1sLnhtbFBLBQYAAAAABgAGAFsB&#10;AAC2AwAAAAA=&#10;">
                          <v:fill on="f" focussize="0,0"/>
                          <v:stroke color="#000000 [3213]" miterlimit="8" joinstyle="miter" endarrow="block"/>
                          <v:imagedata o:title=""/>
                          <o:lock v:ext="edit" aspectratio="f"/>
                        </v:shape>
                        <v:shape id="文本框 64" o:spid="_x0000_s1026" o:spt="202" type="#_x0000_t202" style="position:absolute;left:6202;top:345253;height:418;width:1439;" filled="f" stroked="t" coordsize="21600,21600" o:gfxdata="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Lmas&#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样品前处理</w:t>
                                </w:r>
                              </w:p>
                            </w:txbxContent>
                          </v:textbox>
                        </v:shape>
                        <v:shape id="直接箭头连接符 65" o:spid="_x0000_s1026" o:spt="32" type="#_x0000_t32" style="position:absolute;left:6977;top:345683;flip:x;height:408;width:7;" filled="f" stroked="t" coordsize="21600,21600" o:gfxdata="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uS2vQAA&#10;ANwAAAAPAAAAAAAAAAEAIAAAACIAAABkcnMvZG93bnJldi54bWxQSwECFAAUAAAACACHTuJAMy8F&#10;njsAAAA5AAAAEAAAAAAAAAABACAAAAAMAQAAZHJzL3NoYXBleG1sLnhtbFBLBQYAAAAABgAGAFsB&#10;AAC2AwAAAAA=&#10;">
                          <v:fill on="f" focussize="0,0"/>
                          <v:stroke color="#000000 [3213]" miterlimit="8" joinstyle="miter" endarrow="block"/>
                          <v:imagedata o:title=""/>
                          <o:lock v:ext="edit" aspectratio="f"/>
                        </v:shape>
                        <v:shape id="文本框 66" o:spid="_x0000_s1026" o:spt="202" type="#_x0000_t202" style="position:absolute;left:6067;top:346081;height:418;width:1826;" filled="f" stroked="t" coordsize="21600,21600" o:gfxdata="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i1tD&#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建材与丙烷接触</w:t>
                                </w:r>
                              </w:p>
                            </w:txbxContent>
                          </v:textbox>
                        </v:shape>
                        <v:shape id="直接箭头连接符 67" o:spid="_x0000_s1026" o:spt="32" type="#_x0000_t32" style="position:absolute;left:6967;top:346510;flip:x;height:408;width:7;" filled="f" stroked="t" coordsize="21600,21600" o:gfxdata="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ZN9avQAA&#10;ANwAAAAPAAAAAAAAAAEAIAAAACIAAABkcnMvZG93bnJldi54bWxQSwECFAAUAAAACACHTuJAMy8F&#10;njsAAAA5AAAAEAAAAAAAAAABACAAAAAMAQAAZHJzL3NoYXBleG1sLnhtbFBLBQYAAAAABgAGAFsB&#10;AAC2AwAAAAA=&#10;">
                          <v:fill on="f" focussize="0,0"/>
                          <v:stroke color="#000000 [3213]" miterlimit="8" joinstyle="miter" endarrow="block"/>
                          <v:imagedata o:title=""/>
                          <o:lock v:ext="edit" aspectratio="f"/>
                        </v:shape>
                        <v:shape id="文本框 68" o:spid="_x0000_s1026" o:spt="202" type="#_x0000_t202" style="position:absolute;left:5969;top:346920;height:668;width:2063;" filled="f" stroked="t" coordsize="21600,21600" o:gfxdata="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FWCv&#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sz w:val="21"/>
                                    <w:szCs w:val="21"/>
                                    <w:lang w:val="en-US" w:eastAsia="zh-CN"/>
                                  </w:rPr>
                                </w:pPr>
                                <w:r>
                                  <w:rPr>
                                    <w:rFonts w:hint="eastAsia"/>
                                    <w:sz w:val="21"/>
                                    <w:szCs w:val="21"/>
                                    <w:lang w:val="en-US" w:eastAsia="zh-CN"/>
                                  </w:rPr>
                                  <w:t>进行铺地燃烧试验</w:t>
                                </w:r>
                              </w:p>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eastAsia="宋体"/>
                                    <w:sz w:val="21"/>
                                    <w:szCs w:val="21"/>
                                    <w:lang w:val="en-US" w:eastAsia="zh-CN"/>
                                  </w:rPr>
                                </w:pPr>
                                <w:r>
                                  <w:rPr>
                                    <w:rFonts w:hint="eastAsia"/>
                                    <w:sz w:val="21"/>
                                    <w:szCs w:val="21"/>
                                    <w:lang w:val="en-US" w:eastAsia="zh-CN"/>
                                  </w:rPr>
                                  <w:t>（单组1h*3组）</w:t>
                                </w:r>
                              </w:p>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w:t>
                                </w:r>
                              </w:p>
                            </w:txbxContent>
                          </v:textbox>
                        </v:shape>
                        <v:shape id="直接箭头连接符 70" o:spid="_x0000_s1026" o:spt="32" type="#_x0000_t32" style="position:absolute;left:6970;top:347600;flip:x;height:408;width:7;" filled="f" stroked="t" coordsize="21600,21600" o:gfxdata="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t+6zugAAANw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shape id="文本框 71" o:spid="_x0000_s1026" o:spt="202" type="#_x0000_t202" style="position:absolute;left:6059;top:348786;height:668;width:1838;" filled="f" stroked="t" coordsize="21600,21600" o:gfxdata="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xlFG&#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eastAsia="宋体"/>
                                    <w:sz w:val="21"/>
                                    <w:szCs w:val="21"/>
                                    <w:lang w:val="en-US" w:eastAsia="zh-CN"/>
                                  </w:rPr>
                                </w:pPr>
                                <w:r>
                                  <w:rPr>
                                    <w:rFonts w:hint="eastAsia"/>
                                    <w:sz w:val="21"/>
                                    <w:szCs w:val="21"/>
                                    <w:lang w:val="en-US" w:eastAsia="zh-CN"/>
                                  </w:rPr>
                                  <w:t>实验结果与标准要求进行核对</w:t>
                                </w:r>
                              </w:p>
                            </w:txbxContent>
                          </v:textbox>
                        </v:shape>
                        <v:shape id="文本框 72" o:spid="_x0000_s1026" o:spt="202" type="#_x0000_t202" style="position:absolute;left:5997;top:349873;height:429;width:1963;" filled="f" stroked="t" coordsize="21600,21600" o:gfxdata="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lbga8AAAA&#10;3AAAAA8AAAAAAAAAAQAgAAAAIgAAAGRycy9kb3ducmV2LnhtbFBLAQIUABQAAAAIAIdO4kAzLwWe&#10;OwAAADkAAAAQAAAAAAAAAAEAIAAAAAsBAABkcnMvc2hhcGV4bWwueG1sUEsFBgAAAAAGAAYAWwEA&#10;ALUDAAAA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出具报告留样72h</w:t>
                                </w:r>
                              </w:p>
                            </w:txbxContent>
                          </v:textbox>
                        </v:shape>
                        <v:shape id="文本框 73" o:spid="_x0000_s1026" o:spt="202" type="#_x0000_t202" style="position:absolute;left:8211;top:349801;height:668;width:1650;" filled="f" stroked="t" coordsize="21600,21600" o:gfxdata="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acud&#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sz w:val="21"/>
                                    <w:szCs w:val="21"/>
                                    <w:lang w:val="en-US" w:eastAsia="zh-CN"/>
                                  </w:rPr>
                                </w:pPr>
                                <w:r>
                                  <w:rPr>
                                    <w:rFonts w:hint="eastAsia"/>
                                    <w:sz w:val="21"/>
                                    <w:szCs w:val="21"/>
                                    <w:lang w:val="en-US" w:eastAsia="zh-CN"/>
                                  </w:rPr>
                                  <w:t>通知客户出具报告留样90天</w:t>
                                </w:r>
                              </w:p>
                            </w:txbxContent>
                          </v:textbox>
                        </v:shape>
                        <v:rect id="矩形 76" o:spid="_x0000_s1026" o:spt="1" style="position:absolute;left:5750;top:345817;height:2686;width:2411;v-text-anchor:middle;" filled="f" stroked="t" coordsize="21600,21600" o:gfxdata="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Y0fS/&#10;AAAA3AAAAA8AAAAAAAAAAQAgAAAAIgAAAGRycy9kb3ducmV2LnhtbFBLAQIUABQAAAAIAIdO4kAz&#10;LwWeOwAAADkAAAAQAAAAAAAAAAEAIAAAAA4BAABkcnMvc2hhcGV4bWwueG1sUEsFBgAAAAAGAAYA&#10;WwEAALgDAAAAAA==&#10;">
                          <v:fill on="f" focussize="0,0"/>
                          <v:stroke weight="1pt" color="#000000 [3213]" miterlimit="8" joinstyle="miter" dashstyle="3 1"/>
                          <v:imagedata o:title=""/>
                          <o:lock v:ext="edit" aspectratio="f"/>
                        </v:rect>
                        <v:shape id="文本框 79" o:spid="_x0000_s1026" o:spt="202" type="#_x0000_t202" style="position:absolute;left:8652;top:344465;height:418;width:2613;" filled="f" stroked="t" coordsize="21600,21600" o:gfxdata="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9/Bx&#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sz w:val="21"/>
                                    <w:szCs w:val="21"/>
                                  </w:rPr>
                                </w:pPr>
                                <w:r>
                                  <w:rPr>
                                    <w:rFonts w:hint="eastAsia" w:ascii="宋体" w:hAnsi="宋体" w:eastAsia="宋体" w:cs="宋体"/>
                                    <w:color w:val="000000"/>
                                    <w:kern w:val="0"/>
                                    <w:sz w:val="21"/>
                                    <w:szCs w:val="21"/>
                                    <w:lang w:val="en-US" w:eastAsia="zh-CN" w:bidi="ar"/>
                                  </w:rPr>
                                  <w:t>一般固废：</w:t>
                                </w:r>
                                <w:r>
                                  <w:rPr>
                                    <w:rFonts w:hint="default" w:ascii="Times New Roman" w:hAnsi="Times New Roman" w:eastAsia="宋体" w:cs="Times New Roman"/>
                                    <w:color w:val="000000"/>
                                    <w:kern w:val="0"/>
                                    <w:sz w:val="21"/>
                                    <w:szCs w:val="21"/>
                                    <w:lang w:val="en-US" w:eastAsia="zh-CN" w:bidi="ar"/>
                                  </w:rPr>
                                  <w:t>S1</w:t>
                                </w:r>
                                <w:r>
                                  <w:rPr>
                                    <w:rFonts w:hint="eastAsia" w:ascii="宋体" w:hAnsi="宋体" w:eastAsia="宋体" w:cs="宋体"/>
                                    <w:sz w:val="21"/>
                                    <w:szCs w:val="21"/>
                                  </w:rPr>
                                  <w:t>废包装材料</w:t>
                                </w:r>
                              </w:p>
                              <w:p>
                                <w:pPr>
                                  <w:rPr>
                                    <w:rFonts w:hint="eastAsia"/>
                                    <w:sz w:val="21"/>
                                    <w:szCs w:val="21"/>
                                    <w:lang w:val="en-US" w:eastAsia="zh-CN"/>
                                  </w:rPr>
                                </w:pPr>
                              </w:p>
                            </w:txbxContent>
                          </v:textbox>
                        </v:shape>
                        <v:shape id="直接箭头连接符 80" o:spid="_x0000_s1026" o:spt="32" type="#_x0000_t32" style="position:absolute;left:7640;top:345457;flip:y;height:4;width:972;" filled="f" stroked="t" coordsize="21600,21600" o:gfxdata="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I3JrvQAA&#10;ANwAAAAPAAAAAAAAAAEAIAAAACIAAABkcnMvZG93bnJldi54bWxQSwECFAAUAAAACACHTuJAMy8F&#10;njsAAAA5AAAAEAAAAAAAAAABACAAAAAMAQAAZHJzL3NoYXBleG1sLnhtbFBLBQYAAAAABgAGAFsB&#10;AAC2AwAAAAA=&#10;">
                          <v:fill on="f" focussize="0,0"/>
                          <v:stroke color="#000000 [3213]" miterlimit="8" joinstyle="miter" endarrow="block"/>
                          <v:imagedata o:title=""/>
                          <o:lock v:ext="edit" aspectratio="f"/>
                        </v:shape>
                        <v:shape id="文本框 81" o:spid="_x0000_s1026" o:spt="202" type="#_x0000_t202" style="position:absolute;left:8654;top:345255;height:418;width:2278;" filled="f" stroked="t" coordsize="21600,21600" o:gfxdata="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Us2e&#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sz w:val="21"/>
                                    <w:szCs w:val="21"/>
                                  </w:rPr>
                                </w:pPr>
                                <w:r>
                                  <w:rPr>
                                    <w:rFonts w:hint="eastAsia" w:ascii="宋体" w:hAnsi="宋体" w:eastAsia="宋体" w:cs="宋体"/>
                                    <w:color w:val="000000"/>
                                    <w:kern w:val="0"/>
                                    <w:sz w:val="21"/>
                                    <w:szCs w:val="21"/>
                                    <w:lang w:val="en-US" w:eastAsia="zh-CN" w:bidi="ar"/>
                                  </w:rPr>
                                  <w:t>一般固废：</w:t>
                                </w:r>
                                <w:r>
                                  <w:rPr>
                                    <w:rFonts w:hint="default" w:ascii="Times New Roman" w:hAnsi="Times New Roman" w:eastAsia="宋体" w:cs="Times New Roman"/>
                                    <w:color w:val="000000"/>
                                    <w:kern w:val="0"/>
                                    <w:sz w:val="21"/>
                                    <w:szCs w:val="21"/>
                                    <w:lang w:val="en-US" w:eastAsia="zh-CN" w:bidi="ar"/>
                                  </w:rPr>
                                  <w:t>S</w:t>
                                </w:r>
                                <w:r>
                                  <w:rPr>
                                    <w:rFonts w:hint="eastAsia" w:eastAsia="宋体" w:cs="Times New Roman"/>
                                    <w:color w:val="000000"/>
                                    <w:kern w:val="0"/>
                                    <w:sz w:val="21"/>
                                    <w:szCs w:val="21"/>
                                    <w:lang w:val="en-US" w:eastAsia="zh-CN" w:bidi="ar"/>
                                  </w:rPr>
                                  <w:t>2</w:t>
                                </w:r>
                                <w:r>
                                  <w:rPr>
                                    <w:rFonts w:hint="eastAsia"/>
                                    <w:sz w:val="21"/>
                                    <w:szCs w:val="21"/>
                                  </w:rPr>
                                  <w:t>废样品</w:t>
                                </w:r>
                              </w:p>
                              <w:p>
                                <w:pPr>
                                  <w:rPr>
                                    <w:rFonts w:hint="eastAsia"/>
                                    <w:sz w:val="21"/>
                                    <w:szCs w:val="21"/>
                                    <w:lang w:val="en-US" w:eastAsia="zh-CN"/>
                                  </w:rPr>
                                </w:pPr>
                              </w:p>
                            </w:txbxContent>
                          </v:textbox>
                        </v:shape>
                        <v:shape id="直接箭头连接符 82" o:spid="_x0000_s1026" o:spt="32" type="#_x0000_t32" style="position:absolute;left:7907;top:346319;height:10;width:712;" filled="f" stroked="t" coordsize="21600,21600" o:gfxdata="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n0P6ugAAANw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shape id="文本框 83" o:spid="_x0000_s1026" o:spt="202" type="#_x0000_t202" style="position:absolute;left:8619;top:346119;height:420;width:1126;" filled="f" stroked="t" coordsize="21600,21600" o:gfxdata="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M9nK/&#10;AAAA3A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eastAsia"/>
                                    <w:sz w:val="21"/>
                                    <w:szCs w:val="21"/>
                                    <w:lang w:val="en-US" w:eastAsia="zh-CN"/>
                                  </w:rPr>
                                </w:pPr>
                                <w:r>
                                  <w:rPr>
                                    <w:rFonts w:hint="eastAsia" w:ascii="宋体" w:hAnsi="宋体" w:eastAsia="宋体" w:cs="宋体"/>
                                    <w:color w:val="000000"/>
                                    <w:kern w:val="0"/>
                                    <w:sz w:val="21"/>
                                    <w:szCs w:val="21"/>
                                    <w:lang w:val="en-US" w:eastAsia="zh-CN" w:bidi="ar"/>
                                  </w:rPr>
                                  <w:t>废气：</w:t>
                                </w:r>
                                <w:r>
                                  <w:rPr>
                                    <w:rFonts w:hint="eastAsia"/>
                                    <w:sz w:val="21"/>
                                    <w:szCs w:val="21"/>
                                  </w:rPr>
                                  <w:t>G</w:t>
                                </w:r>
                                <w:r>
                                  <w:rPr>
                                    <w:rFonts w:hint="eastAsia"/>
                                    <w:sz w:val="21"/>
                                    <w:szCs w:val="21"/>
                                    <w:lang w:val="en-US" w:eastAsia="zh-CN"/>
                                  </w:rPr>
                                  <w:t>1</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eastAsia" w:eastAsia="宋体"/>
                                    <w:sz w:val="21"/>
                                    <w:szCs w:val="21"/>
                                    <w:lang w:eastAsia="zh-CN"/>
                                  </w:rPr>
                                </w:pPr>
                              </w:p>
                              <w:p>
                                <w:pPr>
                                  <w:rPr>
                                    <w:rFonts w:hint="eastAsia"/>
                                    <w:sz w:val="21"/>
                                    <w:szCs w:val="21"/>
                                    <w:lang w:val="en-US" w:eastAsia="zh-CN"/>
                                  </w:rPr>
                                </w:pPr>
                              </w:p>
                            </w:txbxContent>
                          </v:textbox>
                        </v:shape>
                        <v:shape id="文本框 84" o:spid="_x0000_s1026" o:spt="202" type="#_x0000_t202" style="position:absolute;left:7016;top:349453;height:418;width:726;" filled="f" stroked="f" coordsize="21600,21600" o:gfxdata="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Kk/p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符合</w:t>
                                </w:r>
                              </w:p>
                            </w:txbxContent>
                          </v:textbox>
                        </v:shape>
                        <v:shape id="文本框 85" o:spid="_x0000_s1026" o:spt="202" type="#_x0000_t202" style="position:absolute;left:5656;top:345754;height:418;width:726;" filled="f" stroked="f" coordsize="21600,21600" o:gfxdata="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CJUr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实验</w:t>
                                </w:r>
                              </w:p>
                            </w:txbxContent>
                          </v:textbox>
                        </v:shape>
                        <v:shape id="肘形连接符 86" o:spid="_x0000_s1026" o:spt="33" type="#_x0000_t33" style="position:absolute;left:7897;top:349120;height:681;width:1139;" filled="f" stroked="t" coordsize="21600,21600" o:gfxdata="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kb4G/&#10;AAAA3AAAAA8AAAAAAAAAAQAgAAAAIgAAAGRycy9kb3ducmV2LnhtbFBLAQIUABQAAAAIAIdO4kAz&#10;LwWeOwAAADkAAAAQAAAAAAAAAAEAIAAAAA4BAABkcnMvc2hhcGV4bWwueG1sUEsFBgAAAAAGAAYA&#10;WwEAALgDAAAAAA==&#10;">
                          <v:fill on="f" focussize="0,0"/>
                          <v:stroke color="#000000 [3213]" miterlimit="8" joinstyle="miter" endarrow="block"/>
                          <v:imagedata o:title=""/>
                          <o:lock v:ext="edit" aspectratio="f"/>
                        </v:shape>
                        <v:shape id="文本框 87" o:spid="_x0000_s1026" o:spt="202" type="#_x0000_t202" style="position:absolute;left:7943;top:348668;height:418;width:963;" filled="f" stroked="f" coordsize="21600,21600" o:gfxdata="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rrK+&#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不符合</w:t>
                                </w:r>
                              </w:p>
                            </w:txbxContent>
                          </v:textbox>
                        </v:shape>
                      </v:group>
                      <w10:wrap type="none"/>
                      <w10:anchorlock/>
                    </v:group>
                  </w:pict>
                </mc:Fallback>
              </mc:AlternateContent>
            </w:r>
          </w:p>
          <w:p>
            <w:pPr>
              <w:widowControl/>
              <w:numPr>
                <w:ilvl w:val="0"/>
                <w:numId w:val="0"/>
              </w:numPr>
              <w:spacing w:line="360" w:lineRule="auto"/>
              <w:ind w:leftChars="0"/>
              <w:jc w:val="center"/>
              <w:rPr>
                <w:rFonts w:hint="eastAsia" w:ascii="Times New Roman" w:eastAsia="宋体"/>
                <w:b w:val="0"/>
                <w:bCs w:val="0"/>
                <w:color w:val="000000" w:themeColor="text1"/>
                <w:sz w:val="24"/>
                <w:szCs w:val="24"/>
                <w:lang w:eastAsia="zh-CN"/>
                <w14:textFill>
                  <w14:solidFill>
                    <w14:schemeClr w14:val="tx1"/>
                  </w14:solidFill>
                </w14:textFill>
              </w:rPr>
            </w:pPr>
            <w:r>
              <w:rPr>
                <w:rFonts w:hint="eastAsia" w:ascii="Times New Roman" w:eastAsia="宋体"/>
                <w:b/>
                <w:bCs/>
                <w:color w:val="000000" w:themeColor="text1"/>
                <w:sz w:val="24"/>
                <w:szCs w:val="24"/>
                <w14:textFill>
                  <w14:solidFill>
                    <w14:schemeClr w14:val="tx1"/>
                  </w14:solidFill>
                </w14:textFill>
              </w:rPr>
              <w:t>图</w:t>
            </w:r>
            <w:r>
              <w:rPr>
                <w:rFonts w:hint="eastAsia"/>
                <w:b/>
                <w:bCs/>
                <w:color w:val="000000" w:themeColor="text1"/>
                <w:sz w:val="24"/>
                <w:szCs w:val="24"/>
                <w:lang w:val="en-US" w:eastAsia="zh-CN"/>
                <w14:textFill>
                  <w14:solidFill>
                    <w14:schemeClr w14:val="tx1"/>
                  </w14:solidFill>
                </w14:textFill>
              </w:rPr>
              <w:t>2-3</w:t>
            </w:r>
            <w:r>
              <w:rPr>
                <w:rFonts w:hint="eastAsia" w:ascii="Times New Roman" w:eastAsia="宋体"/>
                <w:b/>
                <w:bCs/>
                <w:color w:val="000000" w:themeColor="text1"/>
                <w:sz w:val="24"/>
                <w:szCs w:val="24"/>
                <w14:textFill>
                  <w14:solidFill>
                    <w14:schemeClr w14:val="tx1"/>
                  </w14:solidFill>
                </w14:textFill>
              </w:rPr>
              <w:t xml:space="preserve"> </w:t>
            </w:r>
            <w:r>
              <w:rPr>
                <w:rFonts w:hint="eastAsia" w:ascii="Times New Roman" w:eastAsia="宋体"/>
                <w:b/>
                <w:bCs/>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b/>
                <w:bCs/>
                <w:sz w:val="24"/>
                <w:szCs w:val="24"/>
              </w:rPr>
              <w:t>铺地燃烧</w:t>
            </w:r>
            <w:r>
              <w:rPr>
                <w:rFonts w:hint="eastAsia" w:ascii="Times New Roman" w:eastAsia="宋体"/>
                <w:b/>
                <w:bCs/>
                <w:color w:val="000000" w:themeColor="text1"/>
                <w:sz w:val="24"/>
                <w:szCs w:val="24"/>
                <w:lang w:val="en-US" w:eastAsia="zh-CN"/>
                <w14:textFill>
                  <w14:solidFill>
                    <w14:schemeClr w14:val="tx1"/>
                  </w14:solidFill>
                </w14:textFill>
              </w:rPr>
              <w:t>试验</w:t>
            </w:r>
            <w:r>
              <w:rPr>
                <w:rFonts w:hint="eastAsia" w:ascii="Times New Roman" w:eastAsia="宋体"/>
                <w:b/>
                <w:bCs/>
                <w:color w:val="000000" w:themeColor="text1"/>
                <w:sz w:val="24"/>
                <w:szCs w:val="24"/>
                <w14:textFill>
                  <w14:solidFill>
                    <w14:schemeClr w14:val="tx1"/>
                  </w14:solidFill>
                </w14:textFill>
              </w:rPr>
              <w:t>工艺流程图</w:t>
            </w:r>
          </w:p>
          <w:p>
            <w:pPr>
              <w:widowControl/>
              <w:numPr>
                <w:ilvl w:val="-1"/>
                <w:numId w:val="0"/>
              </w:numPr>
              <w:spacing w:line="360" w:lineRule="auto"/>
              <w:ind w:left="0" w:leftChars="0" w:firstLine="0" w:firstLineChars="0"/>
              <w:jc w:val="left"/>
              <w:rPr>
                <w:rFonts w:ascii="Times New Roman" w:hAnsi="Times New Roman" w:eastAsia="宋体"/>
                <w:color w:val="auto"/>
                <w:sz w:val="21"/>
                <w:szCs w:val="16"/>
                <w:highlight w:val="none"/>
              </w:rPr>
            </w:pPr>
            <w:r>
              <w:rPr>
                <w:rFonts w:hint="eastAsia" w:ascii="Times New Roman" w:hAnsi="Times New Roman"/>
                <w:b/>
                <w:bCs/>
                <w:color w:val="auto"/>
                <w:highlight w:val="none"/>
                <w:lang w:eastAsia="zh-CN"/>
              </w:rPr>
              <w:t>工艺流程</w:t>
            </w:r>
            <w:r>
              <w:rPr>
                <w:rFonts w:hint="eastAsia"/>
                <w:b/>
                <w:bCs/>
                <w:color w:val="auto"/>
                <w:highlight w:val="none"/>
                <w:lang w:eastAsia="zh-CN"/>
              </w:rPr>
              <w:t>简述</w:t>
            </w:r>
            <w:r>
              <w:rPr>
                <w:rFonts w:hint="eastAsia" w:ascii="Times New Roman" w:hAnsi="Times New Roman"/>
                <w:b/>
                <w:bCs/>
                <w:color w:val="auto"/>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hAnsi="宋体"/>
                <w:color w:val="000000"/>
                <w:kern w:val="28"/>
                <w:sz w:val="24"/>
                <w:lang w:eastAsia="zh-CN"/>
              </w:rPr>
            </w:pPr>
            <w:r>
              <w:rPr>
                <w:rFonts w:hint="eastAsia" w:hAnsi="宋体"/>
                <w:color w:val="000000"/>
                <w:kern w:val="28"/>
                <w:sz w:val="24"/>
              </w:rPr>
              <w:t>1、</w:t>
            </w:r>
            <w:r>
              <w:rPr>
                <w:rFonts w:hint="eastAsia" w:hAnsi="宋体"/>
                <w:color w:val="000000"/>
                <w:kern w:val="28"/>
                <w:sz w:val="24"/>
                <w:lang w:eastAsia="zh-CN"/>
              </w:rPr>
              <w:t>取样</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客户送来的样品</w:t>
            </w:r>
            <w:r>
              <w:rPr>
                <w:rFonts w:hint="eastAsia" w:ascii="宋体" w:hAnsi="宋体" w:cs="宋体"/>
                <w:color w:val="000000"/>
                <w:kern w:val="0"/>
                <w:sz w:val="24"/>
                <w:szCs w:val="24"/>
                <w:lang w:val="en-US" w:eastAsia="zh-CN" w:bidi="ar"/>
              </w:rPr>
              <w:t>（</w:t>
            </w:r>
            <w:r>
              <w:rPr>
                <w:rFonts w:hint="eastAsia"/>
              </w:rPr>
              <w:t>地毯、地板、石塑地板等地面材料</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储存于样品存放区，实验进行之前从样品存放区取出样品，放置于制样区的工作台面上。</w:t>
            </w:r>
            <w:r>
              <w:rPr>
                <w:rFonts w:hint="eastAsia" w:ascii="宋体" w:hAnsi="宋体" w:eastAsia="宋体" w:cs="宋体"/>
                <w:b/>
                <w:bCs/>
                <w:color w:val="000000"/>
                <w:kern w:val="0"/>
                <w:sz w:val="24"/>
                <w:szCs w:val="24"/>
                <w:lang w:val="en-US" w:eastAsia="zh-CN" w:bidi="ar"/>
              </w:rPr>
              <w:t>此过程产生危险废物</w:t>
            </w:r>
            <w:r>
              <w:rPr>
                <w:rFonts w:hint="default" w:ascii="Times New Roman" w:hAnsi="Times New Roman" w:eastAsia="宋体" w:cs="Times New Roman"/>
                <w:b/>
                <w:bCs/>
                <w:color w:val="000000"/>
                <w:kern w:val="0"/>
                <w:sz w:val="24"/>
                <w:szCs w:val="24"/>
                <w:lang w:val="en-US" w:eastAsia="zh-CN" w:bidi="ar"/>
              </w:rPr>
              <w:t>S</w:t>
            </w:r>
            <w:r>
              <w:rPr>
                <w:rFonts w:hint="eastAsia" w:cs="Times New Roman"/>
                <w:b/>
                <w:bCs/>
                <w:color w:val="000000"/>
                <w:kern w:val="0"/>
                <w:sz w:val="24"/>
                <w:szCs w:val="24"/>
                <w:lang w:val="en-US" w:eastAsia="zh-CN" w:bidi="ar"/>
              </w:rPr>
              <w:t>1废包装材料</w:t>
            </w:r>
            <w:r>
              <w:rPr>
                <w:rFonts w:hint="eastAsia" w:ascii="宋体" w:hAnsi="宋体" w:eastAsia="宋体" w:cs="宋体"/>
                <w:color w:val="000000"/>
                <w:kern w:val="0"/>
                <w:sz w:val="24"/>
                <w:szCs w:val="24"/>
                <w:lang w:val="en-US" w:eastAsia="zh-CN" w:bidi="ar"/>
              </w:rPr>
              <w:t>。</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Ansi="宋体"/>
                <w:color w:val="000000"/>
                <w:kern w:val="28"/>
                <w:sz w:val="24"/>
              </w:rPr>
            </w:pPr>
            <w:r>
              <w:rPr>
                <w:rFonts w:hint="eastAsia" w:hAnsi="宋体"/>
                <w:color w:val="000000"/>
                <w:kern w:val="28"/>
                <w:sz w:val="24"/>
              </w:rPr>
              <w:t>2、实验准备</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lang w:eastAsia="zh-CN"/>
              </w:rPr>
            </w:pPr>
            <w:r>
              <w:rPr>
                <w:rFonts w:hint="eastAsia" w:hAnsi="宋体"/>
                <w:color w:val="000000"/>
                <w:kern w:val="28"/>
                <w:sz w:val="24"/>
              </w:rPr>
              <w:t>（1）</w:t>
            </w:r>
            <w:r>
              <w:rPr>
                <w:rFonts w:hint="eastAsia"/>
                <w:lang w:eastAsia="zh-CN"/>
              </w:rPr>
              <w:t>使用锯片</w:t>
            </w:r>
            <w:r>
              <w:rPr>
                <w:rFonts w:hint="eastAsia"/>
              </w:rPr>
              <w:t>及壁纸刀</w:t>
            </w:r>
            <w:r>
              <w:rPr>
                <w:rFonts w:hint="eastAsia"/>
                <w:lang w:eastAsia="zh-CN"/>
              </w:rPr>
              <w:t>将</w:t>
            </w:r>
            <w:r>
              <w:rPr>
                <w:rFonts w:hint="eastAsia"/>
              </w:rPr>
              <w:t>样品制成标准尺寸（1</w:t>
            </w:r>
            <w:r>
              <w:t>050</w:t>
            </w:r>
            <w:r>
              <w:rPr>
                <w:rFonts w:hint="eastAsia"/>
              </w:rPr>
              <w:t>mm×</w:t>
            </w:r>
            <w:r>
              <w:t>230</w:t>
            </w:r>
            <w:r>
              <w:rPr>
                <w:rFonts w:hint="eastAsia"/>
              </w:rPr>
              <w:t>mm）</w:t>
            </w:r>
            <w:r>
              <w:rPr>
                <w:rFonts w:hint="eastAsia" w:ascii="宋体" w:hAnsi="宋体" w:eastAsia="宋体" w:cs="宋体"/>
                <w:color w:val="000000"/>
                <w:kern w:val="0"/>
                <w:sz w:val="24"/>
                <w:szCs w:val="24"/>
                <w:lang w:val="en-US" w:eastAsia="zh-CN" w:bidi="ar"/>
              </w:rPr>
              <w:t>，</w:t>
            </w:r>
            <w:r>
              <w:rPr>
                <w:rFonts w:hint="eastAsia"/>
                <w:sz w:val="24"/>
                <w:szCs w:val="24"/>
                <w:lang w:eastAsia="zh-CN"/>
              </w:rPr>
              <w:t>锯片、壁纸刀使用过程产生大颗粒样品碎削，无颗粒物产生，</w:t>
            </w:r>
            <w:r>
              <w:rPr>
                <w:rFonts w:hint="eastAsia"/>
                <w:b/>
                <w:bCs/>
                <w:sz w:val="24"/>
                <w:szCs w:val="24"/>
                <w:lang w:eastAsia="zh-CN"/>
              </w:rPr>
              <w:t>故</w:t>
            </w:r>
            <w:r>
              <w:rPr>
                <w:rFonts w:hint="eastAsia" w:ascii="宋体" w:hAnsi="宋体" w:eastAsia="宋体" w:cs="宋体"/>
                <w:b/>
                <w:bCs/>
                <w:color w:val="000000"/>
                <w:kern w:val="0"/>
                <w:sz w:val="24"/>
                <w:szCs w:val="24"/>
                <w:lang w:val="en-US" w:eastAsia="zh-CN" w:bidi="ar"/>
              </w:rPr>
              <w:t>此过程产生一般固体废物</w:t>
            </w:r>
            <w:r>
              <w:rPr>
                <w:rFonts w:hint="default" w:ascii="Times New Roman" w:hAnsi="Times New Roman" w:eastAsia="宋体" w:cs="Times New Roman"/>
                <w:b/>
                <w:bCs/>
                <w:color w:val="000000"/>
                <w:kern w:val="0"/>
                <w:sz w:val="24"/>
                <w:szCs w:val="24"/>
                <w:lang w:val="en-US" w:eastAsia="zh-CN" w:bidi="ar"/>
              </w:rPr>
              <w:t>S</w:t>
            </w:r>
            <w:r>
              <w:rPr>
                <w:rFonts w:hint="eastAsia" w:eastAsia="宋体" w:cs="Times New Roman"/>
                <w:b/>
                <w:bCs/>
                <w:color w:val="000000"/>
                <w:kern w:val="0"/>
                <w:sz w:val="24"/>
                <w:szCs w:val="24"/>
                <w:lang w:val="en-US" w:eastAsia="zh-CN" w:bidi="ar"/>
              </w:rPr>
              <w:t>2</w:t>
            </w:r>
            <w:r>
              <w:rPr>
                <w:rFonts w:hint="eastAsia"/>
                <w:b/>
                <w:bCs/>
                <w:sz w:val="24"/>
                <w:szCs w:val="24"/>
              </w:rPr>
              <w:t>废样品</w:t>
            </w:r>
            <w:r>
              <w:rPr>
                <w:rFonts w:hint="eastAsia"/>
                <w:lang w:eastAsia="zh-CN"/>
              </w:rPr>
              <w:t>。</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lang w:eastAsia="zh-CN"/>
              </w:rPr>
            </w:pPr>
            <w:r>
              <w:rPr>
                <w:rFonts w:hint="eastAsia" w:hAnsi="宋体"/>
                <w:color w:val="000000"/>
                <w:kern w:val="28"/>
                <w:sz w:val="24"/>
              </w:rPr>
              <w:t>（2）</w:t>
            </w:r>
            <w:r>
              <w:rPr>
                <w:rFonts w:hint="eastAsia" w:hAnsi="宋体"/>
                <w:color w:val="000000"/>
                <w:kern w:val="28"/>
                <w:sz w:val="24"/>
                <w:lang w:eastAsia="zh-CN"/>
              </w:rPr>
              <w:t>将</w:t>
            </w:r>
            <w:r>
              <w:rPr>
                <w:rFonts w:hint="eastAsia"/>
              </w:rPr>
              <w:t>样品在养护室放置4</w:t>
            </w:r>
            <w:r>
              <w:t>8</w:t>
            </w:r>
            <w:r>
              <w:rPr>
                <w:rFonts w:hint="eastAsia"/>
              </w:rPr>
              <w:t>h以上</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Ansi="宋体"/>
                <w:color w:val="000000"/>
                <w:kern w:val="28"/>
                <w:sz w:val="24"/>
              </w:rPr>
            </w:pPr>
            <w:r>
              <w:rPr>
                <w:rFonts w:hint="eastAsia" w:hAnsi="宋体"/>
                <w:color w:val="000000"/>
                <w:kern w:val="28"/>
                <w:sz w:val="24"/>
                <w:lang w:val="en-US" w:eastAsia="zh-CN"/>
              </w:rPr>
              <w:t>3</w:t>
            </w:r>
            <w:r>
              <w:rPr>
                <w:rFonts w:hint="eastAsia" w:hAnsi="宋体"/>
                <w:color w:val="000000"/>
                <w:kern w:val="28"/>
                <w:sz w:val="24"/>
              </w:rPr>
              <w:t>、实验过程</w:t>
            </w:r>
          </w:p>
          <w:p>
            <w:pPr>
              <w:bidi w:val="0"/>
            </w:pPr>
            <w:r>
              <w:rPr>
                <w:rFonts w:hint="eastAsia"/>
              </w:rPr>
              <w:t>（1）取出安置于铺地设备样品平台，进行燃烧实验</w:t>
            </w:r>
            <w:r>
              <w:rPr>
                <w:rFonts w:hint="eastAsia"/>
                <w:lang w:val="en-US" w:eastAsia="zh-CN"/>
              </w:rPr>
              <w:t>1h</w:t>
            </w:r>
            <w:r>
              <w:rPr>
                <w:rFonts w:hint="eastAsia"/>
              </w:rPr>
              <w:t>停止供火，再1</w:t>
            </w:r>
            <w:r>
              <w:t>0</w:t>
            </w:r>
            <w:r>
              <w:rPr>
                <w:rFonts w:hint="eastAsia"/>
              </w:rPr>
              <w:t>min观察现象</w:t>
            </w:r>
            <w:r>
              <w:rPr>
                <w:rFonts w:hint="eastAsia"/>
                <w:lang w:eastAsia="zh-CN"/>
              </w:rPr>
              <w:t>，每次实验进行</w:t>
            </w:r>
            <w:r>
              <w:rPr>
                <w:rFonts w:hint="eastAsia"/>
                <w:lang w:val="en-US" w:eastAsia="zh-CN"/>
              </w:rPr>
              <w:t>3组</w:t>
            </w:r>
            <w:r>
              <w:rPr>
                <w:rFonts w:hint="eastAsia"/>
              </w:rPr>
              <w:t>。期间设备测试烟气温度、烟气透光率、辐射热通量</w:t>
            </w:r>
            <w:r>
              <w:rPr>
                <w:rFonts w:hint="eastAsia"/>
                <w:lang w:val="en-US" w:eastAsia="zh-CN"/>
              </w:rPr>
              <w:t>，</w:t>
            </w:r>
            <w:r>
              <w:rPr>
                <w:rFonts w:hint="eastAsia" w:ascii="宋体" w:hAnsi="宋体" w:eastAsia="宋体" w:cs="宋体"/>
                <w:b/>
                <w:bCs/>
                <w:color w:val="000000"/>
                <w:kern w:val="0"/>
                <w:sz w:val="24"/>
                <w:szCs w:val="24"/>
                <w:lang w:val="en-US" w:eastAsia="zh-CN" w:bidi="ar"/>
              </w:rPr>
              <w:t>此过程产生燃烧废气</w:t>
            </w:r>
            <w:r>
              <w:rPr>
                <w:rFonts w:hint="eastAsia"/>
                <w:b/>
                <w:bCs/>
                <w:sz w:val="21"/>
                <w:szCs w:val="21"/>
              </w:rPr>
              <w:t>G</w:t>
            </w:r>
            <w:r>
              <w:rPr>
                <w:rFonts w:hint="eastAsia"/>
                <w:b/>
                <w:bCs/>
                <w:sz w:val="21"/>
                <w:szCs w:val="21"/>
                <w:lang w:val="en-US" w:eastAsia="zh-CN"/>
              </w:rPr>
              <w:t>1</w:t>
            </w:r>
            <w:r>
              <w:rPr>
                <w:rFonts w:hint="eastAsia" w:ascii="宋体" w:hAnsi="宋体" w:eastAsia="宋体" w:cs="宋体"/>
                <w:color w:val="000000"/>
                <w:kern w:val="0"/>
                <w:sz w:val="24"/>
                <w:szCs w:val="24"/>
                <w:lang w:val="en-US" w:eastAsia="zh-CN" w:bidi="ar"/>
              </w:rPr>
              <w:t>。</w:t>
            </w:r>
          </w:p>
          <w:p>
            <w:pPr>
              <w:bidi w:val="0"/>
              <w:rPr>
                <w:rFonts w:hint="eastAsia"/>
              </w:rPr>
            </w:pPr>
            <w:r>
              <w:rPr>
                <w:rFonts w:hint="eastAsia"/>
              </w:rPr>
              <w:t>（2）完成试验后待样品冷却，不再排烟。将样品平台拉出，拆取样品。放置于样品留置区</w:t>
            </w:r>
            <w:r>
              <w:rPr>
                <w:rFonts w:hint="eastAsia"/>
                <w:lang w:eastAsia="zh-CN"/>
              </w:rPr>
              <w:t>，</w:t>
            </w:r>
            <w:r>
              <w:rPr>
                <w:rFonts w:hint="eastAsia" w:ascii="宋体" w:hAnsi="宋体" w:eastAsia="宋体" w:cs="宋体"/>
                <w:b/>
                <w:bCs/>
                <w:color w:val="000000"/>
                <w:kern w:val="0"/>
                <w:sz w:val="24"/>
                <w:szCs w:val="24"/>
                <w:lang w:val="en-US" w:eastAsia="zh-CN" w:bidi="ar"/>
              </w:rPr>
              <w:t>此过程产生一般固体废物</w:t>
            </w:r>
            <w:r>
              <w:rPr>
                <w:rFonts w:hint="default" w:ascii="Times New Roman" w:hAnsi="Times New Roman" w:eastAsia="宋体" w:cs="Times New Roman"/>
                <w:b/>
                <w:bCs/>
                <w:color w:val="000000"/>
                <w:kern w:val="0"/>
                <w:sz w:val="24"/>
                <w:szCs w:val="24"/>
                <w:lang w:val="en-US" w:eastAsia="zh-CN" w:bidi="ar"/>
              </w:rPr>
              <w:t>S</w:t>
            </w:r>
            <w:r>
              <w:rPr>
                <w:rFonts w:hint="eastAsia" w:eastAsia="宋体" w:cs="Times New Roman"/>
                <w:b/>
                <w:bCs/>
                <w:color w:val="000000"/>
                <w:kern w:val="0"/>
                <w:sz w:val="24"/>
                <w:szCs w:val="24"/>
                <w:lang w:val="en-US" w:eastAsia="zh-CN" w:bidi="ar"/>
              </w:rPr>
              <w:t>3</w:t>
            </w:r>
            <w:r>
              <w:rPr>
                <w:rFonts w:hint="eastAsia"/>
                <w:b/>
                <w:bCs/>
                <w:sz w:val="24"/>
                <w:szCs w:val="24"/>
              </w:rPr>
              <w:t>燃烧实验残渣。</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Ansi="宋体"/>
                <w:color w:val="000000"/>
                <w:kern w:val="28"/>
                <w:sz w:val="24"/>
              </w:rPr>
            </w:pPr>
            <w:r>
              <w:rPr>
                <w:rFonts w:hint="eastAsia" w:hAnsi="宋体"/>
                <w:color w:val="000000"/>
                <w:kern w:val="28"/>
                <w:sz w:val="24"/>
                <w:lang w:val="en-US" w:eastAsia="zh-CN"/>
              </w:rPr>
              <w:t>4</w:t>
            </w:r>
            <w:r>
              <w:rPr>
                <w:rFonts w:hint="eastAsia" w:hAnsi="宋体"/>
                <w:color w:val="000000"/>
                <w:kern w:val="28"/>
                <w:sz w:val="24"/>
              </w:rPr>
              <w:t>、实验结束</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hAnsi="宋体"/>
                <w:color w:val="000000"/>
                <w:kern w:val="28"/>
                <w:sz w:val="24"/>
              </w:rPr>
            </w:pPr>
            <w:r>
              <w:rPr>
                <w:rFonts w:hint="eastAsia" w:hAnsi="宋体"/>
                <w:color w:val="000000"/>
                <w:kern w:val="28"/>
                <w:sz w:val="24"/>
              </w:rPr>
              <w:t>对上述实验得到的数据进行整理和分析，然后出具报告。</w:t>
            </w:r>
          </w:p>
          <w:p>
            <w:pPr>
              <w:keepNext w:val="0"/>
              <w:keepLines w:val="0"/>
              <w:pageBreakBefore w:val="0"/>
              <w:widowControl/>
              <w:numPr>
                <w:ilvl w:val="0"/>
                <w:numId w:val="2"/>
              </w:numPr>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废气处理工艺</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Chars="200"/>
              <w:textAlignment w:val="auto"/>
              <w:rPr>
                <w:sz w:val="24"/>
              </w:rPr>
            </w:pPr>
            <w:r>
              <mc:AlternateContent>
                <mc:Choice Requires="wps">
                  <w:drawing>
                    <wp:anchor distT="0" distB="0" distL="114300" distR="114300" simplePos="0" relativeHeight="251681792" behindDoc="0" locked="0" layoutInCell="1" allowOverlap="1">
                      <wp:simplePos x="0" y="0"/>
                      <wp:positionH relativeFrom="column">
                        <wp:posOffset>1012825</wp:posOffset>
                      </wp:positionH>
                      <wp:positionV relativeFrom="paragraph">
                        <wp:posOffset>266700</wp:posOffset>
                      </wp:positionV>
                      <wp:extent cx="4445" cy="259080"/>
                      <wp:effectExtent l="36830" t="0" r="34925" b="7620"/>
                      <wp:wrapNone/>
                      <wp:docPr id="19" name="直接箭头连接符 63"/>
                      <wp:cNvGraphicFramePr/>
                      <a:graphic xmlns:a="http://schemas.openxmlformats.org/drawingml/2006/main">
                        <a:graphicData uri="http://schemas.microsoft.com/office/word/2010/wordprocessingShape">
                          <wps:wsp>
                            <wps:cNvCnPr/>
                            <wps:spPr>
                              <a:xfrm flipH="1">
                                <a:off x="0" y="0"/>
                                <a:ext cx="4445" cy="259080"/>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63" o:spid="_x0000_s1026" o:spt="32" type="#_x0000_t32" style="position:absolute;left:0pt;flip:x;margin-left:79.75pt;margin-top:21pt;height:20.4pt;width:0.35pt;z-index:251681792;mso-width-relative:page;mso-height-relative:page;" filled="f" stroked="t" coordsize="21600,21600" o:gfxdata="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JKx&#10;mdYAAAAJAQAADwAAAAAAAAABACAAAAAiAAAAZHJzL2Rvd25yZXYueG1sUEsBAhQAFAAAAAgAh07i&#10;QMzpdyYkAgAAGQQAAA4AAAAAAAAAAQAgAAAAJQEAAGRycy9lMm9Eb2MueG1sUEsFBgAAAAAGAAYA&#10;WQEAALsFAAAAAA==&#10;">
                      <v:fill on="f" focussize="0,0"/>
                      <v:stroke color="#000000 [3213]" miterlimit="8" joinstyle="miter" endarrow="block"/>
                      <v:imagedata o:title=""/>
                      <o:lock v:ext="edit" aspectratio="f"/>
                    </v:shape>
                  </w:pict>
                </mc:Fallback>
              </mc:AlternateContent>
            </w:r>
            <w:r>
              <w:rPr>
                <w:sz w:val="24"/>
              </w:rPr>
              <mc:AlternateContent>
                <mc:Choice Requires="wpg">
                  <w:drawing>
                    <wp:inline distT="0" distB="0" distL="114300" distR="114300">
                      <wp:extent cx="3685540" cy="2384425"/>
                      <wp:effectExtent l="0" t="0" r="554355" b="0"/>
                      <wp:docPr id="20" name="组合 88"/>
                      <wp:cNvGraphicFramePr/>
                      <a:graphic xmlns:a="http://schemas.openxmlformats.org/drawingml/2006/main">
                        <a:graphicData uri="http://schemas.microsoft.com/office/word/2010/wordprocessingGroup">
                          <wpg:wgp>
                            <wpg:cNvGrpSpPr/>
                            <wpg:grpSpPr>
                              <a:xfrm rot="0">
                                <a:off x="1576705" y="2831465"/>
                                <a:ext cx="3685540" cy="2384425"/>
                                <a:chOff x="6161" y="344351"/>
                                <a:chExt cx="5804" cy="3755"/>
                              </a:xfrm>
                            </wpg:grpSpPr>
                            <wps:wsp>
                              <wps:cNvPr id="4" name="文本框 46"/>
                              <wps:cNvSpPr txBox="1"/>
                              <wps:spPr>
                                <a:xfrm>
                                  <a:off x="6901" y="344351"/>
                                  <a:ext cx="763" cy="418"/>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直接箭头连接符 78"/>
                              <wps:cNvCnPr/>
                              <wps:spPr>
                                <a:xfrm>
                                  <a:off x="8138" y="346209"/>
                                  <a:ext cx="719" cy="7"/>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9" name="文本框 64"/>
                              <wps:cNvSpPr txBox="1"/>
                              <wps:spPr>
                                <a:xfrm>
                                  <a:off x="6227" y="345191"/>
                                  <a:ext cx="2051" cy="404"/>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sz w:val="21"/>
                                        <w:szCs w:val="21"/>
                                        <w:lang w:val="en-US" w:eastAsia="zh-CN"/>
                                      </w:rPr>
                                    </w:pPr>
                                    <w:r>
                                      <w:rPr>
                                        <w:rFonts w:hint="eastAsia"/>
                                        <w:sz w:val="21"/>
                                        <w:szCs w:val="21"/>
                                      </w:rPr>
                                      <w:t>脉冲布袋除尘设备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直接箭头连接符 65"/>
                              <wps:cNvCnPr/>
                              <wps:spPr>
                                <a:xfrm flipH="1">
                                  <a:off x="7314" y="345608"/>
                                  <a:ext cx="7" cy="408"/>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3" name="文本框 66"/>
                              <wps:cNvSpPr txBox="1"/>
                              <wps:spPr>
                                <a:xfrm>
                                  <a:off x="6492" y="346031"/>
                                  <a:ext cx="1626" cy="38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color w:val="auto"/>
                                        <w:sz w:val="21"/>
                                        <w:szCs w:val="21"/>
                                        <w:lang w:val="en-US" w:eastAsia="zh-CN"/>
                                      </w:rPr>
                                    </w:pPr>
                                    <w:r>
                                      <w:rPr>
                                        <w:rFonts w:hint="eastAsia"/>
                                        <w:color w:val="auto"/>
                                        <w:sz w:val="21"/>
                                        <w:szCs w:val="21"/>
                                      </w:rPr>
                                      <w:t>光氧催化模块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直接箭头连接符 67"/>
                              <wps:cNvCnPr/>
                              <wps:spPr>
                                <a:xfrm flipH="1">
                                  <a:off x="7317" y="346422"/>
                                  <a:ext cx="7" cy="408"/>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7" name="文本框 68"/>
                              <wps:cNvSpPr txBox="1"/>
                              <wps:spPr>
                                <a:xfrm>
                                  <a:off x="6194" y="346845"/>
                                  <a:ext cx="2217" cy="382"/>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rPr>
                                      <w:t>活性炭吸附净化设备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直接箭头连接符 70"/>
                              <wps:cNvCnPr/>
                              <wps:spPr>
                                <a:xfrm flipH="1">
                                  <a:off x="7332" y="347237"/>
                                  <a:ext cx="7" cy="408"/>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1" name="文本框 79"/>
                              <wps:cNvSpPr txBox="1"/>
                              <wps:spPr>
                                <a:xfrm>
                                  <a:off x="8865" y="346015"/>
                                  <a:ext cx="3100" cy="418"/>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color w:val="FF0000"/>
                                        <w:sz w:val="21"/>
                                        <w:szCs w:val="21"/>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危险废物：</w:t>
                                    </w:r>
                                    <w:r>
                                      <w:rPr>
                                        <w:rFonts w:hint="eastAsia" w:cs="宋体"/>
                                        <w:color w:val="000000" w:themeColor="text1"/>
                                        <w:kern w:val="2"/>
                                        <w:sz w:val="21"/>
                                        <w:szCs w:val="23"/>
                                        <w:lang w:val="en-US" w:eastAsia="zh-CN" w:bidi="ar-SA"/>
                                        <w14:textFill>
                                          <w14:solidFill>
                                            <w14:schemeClr w14:val="tx1"/>
                                          </w14:solidFill>
                                        </w14:textFill>
                                      </w:rPr>
                                      <w:t>S7</w:t>
                                    </w:r>
                                    <w:r>
                                      <w:rPr>
                                        <w:rFonts w:hint="eastAsia"/>
                                        <w:color w:val="000000" w:themeColor="text1"/>
                                        <w:sz w:val="21"/>
                                        <w:szCs w:val="21"/>
                                        <w14:textFill>
                                          <w14:solidFill>
                                            <w14:schemeClr w14:val="tx1"/>
                                          </w14:solidFill>
                                        </w14:textFill>
                                      </w:rPr>
                                      <w:t>废UV光氧灯管</w:t>
                                    </w:r>
                                  </w:p>
                                  <w:p>
                                    <w:pPr>
                                      <w:rPr>
                                        <w:rFonts w:hint="eastAsia"/>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直接箭头连接符 80"/>
                              <wps:cNvCnPr>
                                <a:stCxn id="9" idx="3"/>
                                <a:endCxn id="45" idx="1"/>
                              </wps:cNvCnPr>
                              <wps:spPr>
                                <a:xfrm flipV="1">
                                  <a:off x="8278" y="345381"/>
                                  <a:ext cx="590" cy="12"/>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5" name="文本框 81"/>
                              <wps:cNvSpPr txBox="1"/>
                              <wps:spPr>
                                <a:xfrm>
                                  <a:off x="8868" y="345172"/>
                                  <a:ext cx="2278" cy="418"/>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sz w:val="21"/>
                                        <w:szCs w:val="21"/>
                                      </w:rPr>
                                    </w:pPr>
                                    <w:r>
                                      <w:rPr>
                                        <w:rFonts w:hint="eastAsia" w:ascii="宋体" w:hAnsi="宋体" w:eastAsia="宋体" w:cs="宋体"/>
                                        <w:color w:val="000000"/>
                                        <w:kern w:val="0"/>
                                        <w:sz w:val="21"/>
                                        <w:szCs w:val="21"/>
                                        <w:lang w:val="en-US" w:eastAsia="zh-CN" w:bidi="ar"/>
                                      </w:rPr>
                                      <w:t>危险废物：</w:t>
                                    </w:r>
                                    <w:r>
                                      <w:rPr>
                                        <w:rFonts w:hint="eastAsia" w:cs="宋体"/>
                                        <w:kern w:val="2"/>
                                        <w:sz w:val="21"/>
                                        <w:szCs w:val="23"/>
                                        <w:lang w:val="en-US" w:eastAsia="zh-CN" w:bidi="ar-SA"/>
                                      </w:rPr>
                                      <w:t>S6废布袋</w:t>
                                    </w:r>
                                  </w:p>
                                  <w:p>
                                    <w:pPr>
                                      <w:rPr>
                                        <w:rFonts w:hint="eastAsia"/>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直接箭头连接符 82"/>
                              <wps:cNvCnPr/>
                              <wps:spPr>
                                <a:xfrm>
                                  <a:off x="8418" y="347027"/>
                                  <a:ext cx="432" cy="6"/>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8" name="文本框 83"/>
                              <wps:cNvSpPr txBox="1"/>
                              <wps:spPr>
                                <a:xfrm>
                                  <a:off x="8857" y="346758"/>
                                  <a:ext cx="2600" cy="458"/>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sz w:val="21"/>
                                        <w:szCs w:val="21"/>
                                      </w:rPr>
                                    </w:pPr>
                                    <w:r>
                                      <w:rPr>
                                        <w:rFonts w:hint="eastAsia" w:ascii="宋体" w:hAnsi="宋体" w:eastAsia="宋体" w:cs="宋体"/>
                                        <w:color w:val="000000"/>
                                        <w:kern w:val="0"/>
                                        <w:sz w:val="21"/>
                                        <w:szCs w:val="21"/>
                                        <w:lang w:val="en-US" w:eastAsia="zh-CN" w:bidi="ar"/>
                                      </w:rPr>
                                      <w:t>危险废物：</w:t>
                                    </w:r>
                                    <w:r>
                                      <w:rPr>
                                        <w:rFonts w:hint="eastAsia" w:cs="宋体"/>
                                        <w:kern w:val="2"/>
                                        <w:sz w:val="21"/>
                                        <w:szCs w:val="23"/>
                                        <w:lang w:val="en-US" w:eastAsia="zh-CN" w:bidi="ar-SA"/>
                                      </w:rPr>
                                      <w:t>S8</w:t>
                                    </w:r>
                                    <w:r>
                                      <w:rPr>
                                        <w:rFonts w:hint="eastAsia"/>
                                        <w:sz w:val="21"/>
                                        <w:szCs w:val="21"/>
                                      </w:rPr>
                                      <w:t>废活性炭</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文本框 84"/>
                              <wps:cNvSpPr txBox="1"/>
                              <wps:spPr>
                                <a:xfrm>
                                  <a:off x="6161" y="347688"/>
                                  <a:ext cx="2303" cy="4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sz w:val="21"/>
                                        <w:szCs w:val="21"/>
                                        <w:lang w:val="en-US" w:eastAsia="zh-CN"/>
                                      </w:rPr>
                                    </w:pPr>
                                    <w:r>
                                      <w:rPr>
                                        <w:rFonts w:hint="eastAsia"/>
                                        <w:sz w:val="21"/>
                                        <w:szCs w:val="21"/>
                                        <w:lang w:val="en-US" w:eastAsia="zh-CN"/>
                                      </w:rPr>
                                      <w:t>排气筒DA001、DA002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组合 88" o:spid="_x0000_s1026" o:spt="203" style="height:187.75pt;width:290.2pt;" coordorigin="6161,344351" coordsize="5804,3755" o:gfxdata="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">
                      <o:lock v:ext="edit" aspectratio="f"/>
                      <v:shape id="文本框 46" o:spid="_x0000_s1026" o:spt="202" type="#_x0000_t202" style="position:absolute;left:6901;top:344351;height:418;width:763;" filled="f" stroked="t" coordsize="21600,21600" o:gfxdata="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dsX74A&#10;AADa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废气</w:t>
                              </w:r>
                            </w:p>
                          </w:txbxContent>
                        </v:textbox>
                      </v:shape>
                      <v:shape id="直接箭头连接符 78" o:spid="_x0000_s1026" o:spt="32" type="#_x0000_t32" style="position:absolute;left:8138;top:346209;height:7;width:719;" filled="f" stroked="t" coordsize="21600,21600" o:gfxdata="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yopc7gAAADaAAAA&#10;DwAAAAAAAAABACAAAAAiAAAAZHJzL2Rvd25yZXYueG1sUEsBAhQAFAAAAAgAh07iQDMvBZ47AAAA&#10;OQAAABAAAAAAAAAAAQAgAAAABwEAAGRycy9zaGFwZXhtbC54bWxQSwUGAAAAAAYABgBbAQAAsQMA&#10;AAAA&#10;">
                        <v:fill on="f" focussize="0,0"/>
                        <v:stroke color="#000000 [3213]" miterlimit="8" joinstyle="miter" endarrow="block"/>
                        <v:imagedata o:title=""/>
                        <o:lock v:ext="edit" aspectratio="f"/>
                      </v:shape>
                      <v:shape id="文本框 64" o:spid="_x0000_s1026" o:spt="202" type="#_x0000_t202" style="position:absolute;left:6227;top:345191;height:404;width:2051;" filled="f" stroked="t" coordsize="21600,21600" o:gfxdata="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1bDwb4A&#10;AADa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sz w:val="21"/>
                                  <w:szCs w:val="21"/>
                                  <w:lang w:val="en-US" w:eastAsia="zh-CN"/>
                                </w:rPr>
                              </w:pPr>
                              <w:r>
                                <w:rPr>
                                  <w:rFonts w:hint="eastAsia"/>
                                  <w:sz w:val="21"/>
                                  <w:szCs w:val="21"/>
                                </w:rPr>
                                <w:t>脉冲布袋除尘设备</w:t>
                              </w:r>
                            </w:p>
                          </w:txbxContent>
                        </v:textbox>
                      </v:shape>
                      <v:shape id="直接箭头连接符 65" o:spid="_x0000_s1026" o:spt="32" type="#_x0000_t32" style="position:absolute;left:7314;top:345608;flip:x;height:408;width:7;" filled="f" stroked="t" coordsize="21600,21600" o:gfxdata="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ACyS5AAAA2wAA&#10;AA8AAAAAAAAAAQAgAAAAIgAAAGRycy9kb3ducmV2LnhtbFBLAQIUABQAAAAIAIdO4kAzLwWeOwAA&#10;ADkAAAAQAAAAAAAAAAEAIAAAAAgBAABkcnMvc2hhcGV4bWwueG1sUEsFBgAAAAAGAAYAWwEAALID&#10;AAAAAA==&#10;">
                        <v:fill on="f" focussize="0,0"/>
                        <v:stroke color="#000000 [3213]" miterlimit="8" joinstyle="miter" endarrow="block"/>
                        <v:imagedata o:title=""/>
                        <o:lock v:ext="edit" aspectratio="f"/>
                      </v:shape>
                      <v:shape id="文本框 66" o:spid="_x0000_s1026" o:spt="202" type="#_x0000_t202" style="position:absolute;left:6492;top:346031;height:380;width:1626;" filled="f" stroked="t" coordsize="21600,21600" o:gfxdata="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lQu5vQAA&#10;ANs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color w:val="auto"/>
                                  <w:sz w:val="21"/>
                                  <w:szCs w:val="21"/>
                                  <w:lang w:val="en-US" w:eastAsia="zh-CN"/>
                                </w:rPr>
                              </w:pPr>
                              <w:r>
                                <w:rPr>
                                  <w:rFonts w:hint="eastAsia"/>
                                  <w:color w:val="auto"/>
                                  <w:sz w:val="21"/>
                                  <w:szCs w:val="21"/>
                                </w:rPr>
                                <w:t>光氧催化模块</w:t>
                              </w:r>
                            </w:p>
                          </w:txbxContent>
                        </v:textbox>
                      </v:shape>
                      <v:shape id="直接箭头连接符 67" o:spid="_x0000_s1026" o:spt="32" type="#_x0000_t32" style="position:absolute;left:7317;top:346422;flip:x;height:408;width:7;" filled="f" stroked="t" coordsize="21600,21600" o:gfxdata="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ew0nugAAANs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shape id="文本框 68" o:spid="_x0000_s1026" o:spt="202" type="#_x0000_t202" style="position:absolute;left:6194;top:346845;height:382;width:2217;" filled="f" stroked="t" coordsize="21600,21600" o:gfxdata="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uDbq8AAAA&#10;2wAAAA8AAAAAAAAAAQAgAAAAIgAAAGRycy9kb3ducmV2LnhtbFBLAQIUABQAAAAIAIdO4kAzLwWe&#10;OwAAADkAAAAQAAAAAAAAAAEAIAAAAAsBAABkcnMvc2hhcGV4bWwueG1sUEsFBgAAAAAGAAYAWwEA&#10;ALUDAAAA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rPr>
                                <w:t>活性炭吸附净化设备</w:t>
                              </w:r>
                            </w:p>
                          </w:txbxContent>
                        </v:textbox>
                      </v:shape>
                      <v:shape id="直接箭头连接符 70" o:spid="_x0000_s1026" o:spt="32" type="#_x0000_t32" style="position:absolute;left:7332;top:347237;flip:x;height:408;width:7;" filled="f" stroked="t" coordsize="21600,21600" o:gfxdata="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swZm8AAAA&#10;2w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shape>
                      <v:shape id="文本框 79" o:spid="_x0000_s1026" o:spt="202" type="#_x0000_t202" style="position:absolute;left:8865;top:346015;height:418;width:3100;" filled="f" stroked="t" coordsize="21600,21600" o:gfxdata="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bDW/&#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color w:val="FF0000"/>
                                  <w:sz w:val="21"/>
                                  <w:szCs w:val="21"/>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危险废物：</w:t>
                              </w:r>
                              <w:r>
                                <w:rPr>
                                  <w:rFonts w:hint="eastAsia" w:cs="宋体"/>
                                  <w:color w:val="000000" w:themeColor="text1"/>
                                  <w:kern w:val="2"/>
                                  <w:sz w:val="21"/>
                                  <w:szCs w:val="23"/>
                                  <w:lang w:val="en-US" w:eastAsia="zh-CN" w:bidi="ar-SA"/>
                                  <w14:textFill>
                                    <w14:solidFill>
                                      <w14:schemeClr w14:val="tx1"/>
                                    </w14:solidFill>
                                  </w14:textFill>
                                </w:rPr>
                                <w:t>S7</w:t>
                              </w:r>
                              <w:r>
                                <w:rPr>
                                  <w:rFonts w:hint="eastAsia"/>
                                  <w:color w:val="000000" w:themeColor="text1"/>
                                  <w:sz w:val="21"/>
                                  <w:szCs w:val="21"/>
                                  <w14:textFill>
                                    <w14:solidFill>
                                      <w14:schemeClr w14:val="tx1"/>
                                    </w14:solidFill>
                                  </w14:textFill>
                                </w:rPr>
                                <w:t>废UV光氧灯管</w:t>
                              </w:r>
                            </w:p>
                            <w:p>
                              <w:pPr>
                                <w:rPr>
                                  <w:rFonts w:hint="eastAsia"/>
                                  <w:sz w:val="21"/>
                                  <w:szCs w:val="21"/>
                                  <w:lang w:val="en-US" w:eastAsia="zh-CN"/>
                                </w:rPr>
                              </w:pPr>
                            </w:p>
                          </w:txbxContent>
                        </v:textbox>
                      </v:shape>
                      <v:shape id="直接箭头连接符 80" o:spid="_x0000_s1026" o:spt="32" type="#_x0000_t32" style="position:absolute;left:8278;top:345381;flip:y;height:12;width:590;" filled="f" stroked="t" coordsize="21600,21600" o:gfxdata="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tH9W8AAAA&#10;2w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shape>
                      <v:shape id="文本框 81" o:spid="_x0000_s1026" o:spt="202" type="#_x0000_t202" style="position:absolute;left:8868;top:345172;height:418;width:2278;" filled="f" stroked="t" coordsize="21600,21600" o:gfxdata="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DGUu/&#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sz w:val="21"/>
                                  <w:szCs w:val="21"/>
                                </w:rPr>
                              </w:pPr>
                              <w:r>
                                <w:rPr>
                                  <w:rFonts w:hint="eastAsia" w:ascii="宋体" w:hAnsi="宋体" w:eastAsia="宋体" w:cs="宋体"/>
                                  <w:color w:val="000000"/>
                                  <w:kern w:val="0"/>
                                  <w:sz w:val="21"/>
                                  <w:szCs w:val="21"/>
                                  <w:lang w:val="en-US" w:eastAsia="zh-CN" w:bidi="ar"/>
                                </w:rPr>
                                <w:t>危险废物：</w:t>
                              </w:r>
                              <w:r>
                                <w:rPr>
                                  <w:rFonts w:hint="eastAsia" w:cs="宋体"/>
                                  <w:kern w:val="2"/>
                                  <w:sz w:val="21"/>
                                  <w:szCs w:val="23"/>
                                  <w:lang w:val="en-US" w:eastAsia="zh-CN" w:bidi="ar-SA"/>
                                </w:rPr>
                                <w:t>S6废布袋</w:t>
                              </w:r>
                            </w:p>
                            <w:p>
                              <w:pPr>
                                <w:rPr>
                                  <w:rFonts w:hint="eastAsia"/>
                                  <w:sz w:val="21"/>
                                  <w:szCs w:val="21"/>
                                  <w:lang w:val="en-US" w:eastAsia="zh-CN"/>
                                </w:rPr>
                              </w:pPr>
                            </w:p>
                          </w:txbxContent>
                        </v:textbox>
                      </v:shape>
                      <v:shape id="直接箭头连接符 82" o:spid="_x0000_s1026" o:spt="32" type="#_x0000_t32" style="position:absolute;left:8418;top:347027;height:6;width:432;" filled="f" stroked="t" coordsize="21600,21600" o:gfxdata="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KaXbugAAANs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shape id="文本框 83" o:spid="_x0000_s1026" o:spt="202" type="#_x0000_t202" style="position:absolute;left:8857;top:346758;height:458;width:2600;" filled="f" stroked="t" coordsize="21600,21600" o:gfxdata="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CttW8AAAA&#10;2wAAAA8AAAAAAAAAAQAgAAAAIgAAAGRycy9kb3ducmV2LnhtbFBLAQIUABQAAAAIAIdO4kAzLwWe&#10;OwAAADkAAAAQAAAAAAAAAAEAIAAAAAsBAABkcnMvc2hhcGV4bWwueG1sUEsFBgAAAAAGAAYAWwEA&#10;ALUDAAAAAA==&#10;">
                        <v:fill on="f" focussize="0,0"/>
                        <v:stroke weight="0.5pt" color="#000000 [3204]" joinstyle="round"/>
                        <v:imagedata o:title=""/>
                        <o:lock v:ext="edit" aspectratio="f"/>
                        <v:textbo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sz w:val="21"/>
                                  <w:szCs w:val="21"/>
                                </w:rPr>
                              </w:pPr>
                              <w:r>
                                <w:rPr>
                                  <w:rFonts w:hint="eastAsia" w:ascii="宋体" w:hAnsi="宋体" w:eastAsia="宋体" w:cs="宋体"/>
                                  <w:color w:val="000000"/>
                                  <w:kern w:val="0"/>
                                  <w:sz w:val="21"/>
                                  <w:szCs w:val="21"/>
                                  <w:lang w:val="en-US" w:eastAsia="zh-CN" w:bidi="ar"/>
                                </w:rPr>
                                <w:t>危险废物：</w:t>
                              </w:r>
                              <w:r>
                                <w:rPr>
                                  <w:rFonts w:hint="eastAsia" w:cs="宋体"/>
                                  <w:kern w:val="2"/>
                                  <w:sz w:val="21"/>
                                  <w:szCs w:val="23"/>
                                  <w:lang w:val="en-US" w:eastAsia="zh-CN" w:bidi="ar-SA"/>
                                </w:rPr>
                                <w:t>S8</w:t>
                              </w:r>
                              <w:r>
                                <w:rPr>
                                  <w:rFonts w:hint="eastAsia"/>
                                  <w:sz w:val="21"/>
                                  <w:szCs w:val="21"/>
                                </w:rPr>
                                <w:t>废活性炭</w:t>
                              </w:r>
                            </w:p>
                            <w:p>
                              <w:pPr>
                                <w:rPr>
                                  <w:rFonts w:hint="eastAsia"/>
                                  <w:lang w:val="en-US" w:eastAsia="zh-CN"/>
                                </w:rPr>
                              </w:pPr>
                            </w:p>
                          </w:txbxContent>
                        </v:textbox>
                      </v:shape>
                      <v:shape id="文本框 84" o:spid="_x0000_s1026" o:spt="202" type="#_x0000_t202" style="position:absolute;left:6161;top:347688;height:418;width:2303;" filled="f" stroked="f" coordsize="21600,21600" o:gfxdata="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U7wQL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sz w:val="21"/>
                                  <w:szCs w:val="21"/>
                                  <w:lang w:val="en-US" w:eastAsia="zh-CN"/>
                                </w:rPr>
                              </w:pPr>
                              <w:r>
                                <w:rPr>
                                  <w:rFonts w:hint="eastAsia"/>
                                  <w:sz w:val="21"/>
                                  <w:szCs w:val="21"/>
                                  <w:lang w:val="en-US" w:eastAsia="zh-CN"/>
                                </w:rPr>
                                <w:t>排气筒DA001、DA002</w:t>
                              </w:r>
                            </w:p>
                          </w:txbxContent>
                        </v:textbox>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Chars="200"/>
              <w:jc w:val="center"/>
              <w:textAlignment w:val="auto"/>
              <w:rPr>
                <w:sz w:val="24"/>
              </w:rPr>
            </w:pPr>
            <w:r>
              <w:rPr>
                <w:rFonts w:hint="eastAsia" w:ascii="Times New Roman" w:eastAsia="宋体"/>
                <w:b/>
                <w:bCs/>
                <w:color w:val="000000" w:themeColor="text1"/>
                <w:sz w:val="24"/>
                <w:szCs w:val="24"/>
                <w14:textFill>
                  <w14:solidFill>
                    <w14:schemeClr w14:val="tx1"/>
                  </w14:solidFill>
                </w14:textFill>
              </w:rPr>
              <w:t>图</w:t>
            </w:r>
            <w:r>
              <w:rPr>
                <w:rFonts w:hint="eastAsia"/>
                <w:b/>
                <w:bCs/>
                <w:color w:val="000000" w:themeColor="text1"/>
                <w:sz w:val="24"/>
                <w:szCs w:val="24"/>
                <w:lang w:val="en-US" w:eastAsia="zh-CN"/>
                <w14:textFill>
                  <w14:solidFill>
                    <w14:schemeClr w14:val="tx1"/>
                  </w14:solidFill>
                </w14:textFill>
              </w:rPr>
              <w:t>2-4</w:t>
            </w:r>
            <w:r>
              <w:rPr>
                <w:rFonts w:hint="eastAsia" w:ascii="Times New Roman" w:eastAsia="宋体"/>
                <w:b/>
                <w:bCs/>
                <w:color w:val="000000" w:themeColor="text1"/>
                <w:sz w:val="24"/>
                <w:szCs w:val="24"/>
                <w14:textFill>
                  <w14:solidFill>
                    <w14:schemeClr w14:val="tx1"/>
                  </w14:solidFill>
                </w14:textFill>
              </w:rPr>
              <w:t xml:space="preserve"> </w:t>
            </w:r>
            <w:r>
              <w:rPr>
                <w:rFonts w:hint="eastAsia" w:ascii="Times New Roman" w:eastAsia="宋体"/>
                <w:b/>
                <w:bCs/>
                <w:color w:val="000000" w:themeColor="text1"/>
                <w:sz w:val="24"/>
                <w:szCs w:val="24"/>
                <w:lang w:val="en-US" w:eastAsia="zh-CN"/>
                <w14:textFill>
                  <w14:solidFill>
                    <w14:schemeClr w14:val="tx1"/>
                  </w14:solidFill>
                </w14:textFill>
              </w:rPr>
              <w:t xml:space="preserve"> “脉冲布袋除尘+光氧催化废气净化+活性炭吸附净化”</w:t>
            </w:r>
            <w:r>
              <w:rPr>
                <w:rFonts w:hint="eastAsia"/>
                <w:b/>
                <w:bCs/>
                <w:color w:val="000000" w:themeColor="text1"/>
                <w:kern w:val="0"/>
                <w:sz w:val="24"/>
                <w:lang w:eastAsia="zh-CN"/>
                <w14:textFill>
                  <w14:solidFill>
                    <w14:schemeClr w14:val="tx1"/>
                  </w14:solidFill>
                </w14:textFill>
              </w:rPr>
              <w:t>废气处理</w:t>
            </w:r>
            <w:r>
              <w:rPr>
                <w:rFonts w:hint="eastAsia"/>
                <w:b/>
                <w:bCs/>
                <w:color w:val="000000" w:themeColor="text1"/>
                <w:kern w:val="0"/>
                <w:sz w:val="24"/>
                <w14:textFill>
                  <w14:solidFill>
                    <w14:schemeClr w14:val="tx1"/>
                  </w14:solidFill>
                </w14:textFill>
              </w:rPr>
              <w:t>设备</w:t>
            </w:r>
            <w:r>
              <w:rPr>
                <w:rFonts w:hint="eastAsia" w:ascii="Times New Roman" w:eastAsia="宋体"/>
                <w:b/>
                <w:bCs/>
                <w:color w:val="000000" w:themeColor="text1"/>
                <w:sz w:val="24"/>
                <w:szCs w:val="24"/>
                <w14:textFill>
                  <w14:solidFill>
                    <w14:schemeClr w14:val="tx1"/>
                  </w14:solidFill>
                </w14:textFill>
              </w:rPr>
              <w:t>工艺流程图</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Chars="200"/>
              <w:textAlignment w:val="auto"/>
              <w:rPr>
                <w:sz w:val="24"/>
              </w:rPr>
            </w:pPr>
            <w:r>
              <mc:AlternateContent>
                <mc:Choice Requires="wps">
                  <w:drawing>
                    <wp:anchor distT="0" distB="0" distL="114300" distR="114300" simplePos="0" relativeHeight="251677696" behindDoc="0" locked="0" layoutInCell="1" allowOverlap="1">
                      <wp:simplePos x="0" y="0"/>
                      <wp:positionH relativeFrom="column">
                        <wp:posOffset>633730</wp:posOffset>
                      </wp:positionH>
                      <wp:positionV relativeFrom="paragraph">
                        <wp:posOffset>81280</wp:posOffset>
                      </wp:positionV>
                      <wp:extent cx="484505" cy="265430"/>
                      <wp:effectExtent l="4445" t="4445" r="6350" b="15875"/>
                      <wp:wrapNone/>
                      <wp:docPr id="91" name="文本框 46"/>
                      <wp:cNvGraphicFramePr/>
                      <a:graphic xmlns:a="http://schemas.openxmlformats.org/drawingml/2006/main">
                        <a:graphicData uri="http://schemas.microsoft.com/office/word/2010/wordprocessingShape">
                          <wps:wsp>
                            <wps:cNvSpPr txBox="1"/>
                            <wps:spPr>
                              <a:xfrm>
                                <a:off x="0" y="0"/>
                                <a:ext cx="484505" cy="2654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6" o:spid="_x0000_s1026" o:spt="202" type="#_x0000_t202" style="position:absolute;left:0pt;margin-left:49.9pt;margin-top:6.4pt;height:20.9pt;width:38.15pt;z-index:251677696;mso-width-relative:page;mso-height-relative:page;" filled="f" stroked="t" coordsize="21600,21600" o:gfxdata="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wk3U42QAAAAgB&#10;AAAPAAAAAAAAAAEAIAAAACIAAABkcnMvZG93bnJldi54bWxQSwECFAAUAAAACACHTuJArzxofVMC&#10;AACPBAAADgAAAAAAAAABACAAAAAoAQAAZHJzL2Uyb0RvYy54bWxQSwUGAAAAAAYABgBZAQAA7QUA&#10;AA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废气</w:t>
                            </w:r>
                          </w:p>
                        </w:txbxContent>
                      </v:textbox>
                    </v:shape>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Chars="200"/>
              <w:textAlignment w:val="auto"/>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mc:AlternateContent>
                <mc:Choice Requires="wps">
                  <w:drawing>
                    <wp:anchor distT="0" distB="0" distL="114300" distR="114300" simplePos="0" relativeHeight="251678720" behindDoc="0" locked="0" layoutInCell="1" allowOverlap="1">
                      <wp:simplePos x="0" y="0"/>
                      <wp:positionH relativeFrom="column">
                        <wp:posOffset>882650</wp:posOffset>
                      </wp:positionH>
                      <wp:positionV relativeFrom="paragraph">
                        <wp:posOffset>100965</wp:posOffset>
                      </wp:positionV>
                      <wp:extent cx="4445" cy="259080"/>
                      <wp:effectExtent l="36830" t="0" r="34925" b="7620"/>
                      <wp:wrapNone/>
                      <wp:docPr id="93" name="直接箭头连接符 63"/>
                      <wp:cNvGraphicFramePr/>
                      <a:graphic xmlns:a="http://schemas.openxmlformats.org/drawingml/2006/main">
                        <a:graphicData uri="http://schemas.microsoft.com/office/word/2010/wordprocessingShape">
                          <wps:wsp>
                            <wps:cNvCnPr/>
                            <wps:spPr>
                              <a:xfrm flipH="1">
                                <a:off x="0" y="0"/>
                                <a:ext cx="4445" cy="259080"/>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63" o:spid="_x0000_s1026" o:spt="32" type="#_x0000_t32" style="position:absolute;left:0pt;flip:x;margin-left:69.5pt;margin-top:7.95pt;height:20.4pt;width:0.35pt;z-index:251678720;mso-width-relative:page;mso-height-relative:page;" filled="f" stroked="t" coordsize="21600,21600" o:gfxdata="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k&#10;NTpV1wAAAAkBAAAPAAAAAAAAAAEAIAAAACIAAABkcnMvZG93bnJldi54bWxQSwECFAAUAAAACACH&#10;TuJA7lSOaiUCAAAZBAAADgAAAAAAAAABACAAAAAmAQAAZHJzL2Uyb0RvYy54bWxQSwUGAAAAAAYA&#10;BgBZAQAAvQUAAAAA&#10;">
                      <v:fill on="f" focussize="0,0"/>
                      <v:stroke color="#000000 [3213]" miterlimit="8" joinstyle="miter" endarrow="block"/>
                      <v:imagedata o:title=""/>
                      <o:lock v:ext="edit" aspectratio="f"/>
                    </v:shape>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Chars="200"/>
              <w:textAlignment w:val="auto"/>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mc:AlternateContent>
                <mc:Choice Requires="wps">
                  <w:drawing>
                    <wp:anchor distT="0" distB="0" distL="114300" distR="114300" simplePos="0" relativeHeight="251688960" behindDoc="0" locked="0" layoutInCell="1" allowOverlap="1">
                      <wp:simplePos x="0" y="0"/>
                      <wp:positionH relativeFrom="column">
                        <wp:posOffset>1786890</wp:posOffset>
                      </wp:positionH>
                      <wp:positionV relativeFrom="paragraph">
                        <wp:posOffset>118745</wp:posOffset>
                      </wp:positionV>
                      <wp:extent cx="1229360" cy="265430"/>
                      <wp:effectExtent l="4445" t="4445" r="23495" b="15875"/>
                      <wp:wrapNone/>
                      <wp:docPr id="90" name="文本框 79"/>
                      <wp:cNvGraphicFramePr/>
                      <a:graphic xmlns:a="http://schemas.openxmlformats.org/drawingml/2006/main">
                        <a:graphicData uri="http://schemas.microsoft.com/office/word/2010/wordprocessingShape">
                          <wps:wsp>
                            <wps:cNvSpPr txBox="1"/>
                            <wps:spPr>
                              <a:xfrm>
                                <a:off x="0" y="0"/>
                                <a:ext cx="1229360" cy="2654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一般固废：废</w:t>
                                  </w:r>
                                  <w:r>
                                    <w:rPr>
                                      <w:rFonts w:hint="eastAsia" w:cs="宋体"/>
                                      <w:color w:val="000000" w:themeColor="text1"/>
                                      <w:kern w:val="2"/>
                                      <w:sz w:val="21"/>
                                      <w:szCs w:val="23"/>
                                      <w:lang w:val="en-US" w:eastAsia="zh-CN" w:bidi="ar-SA"/>
                                      <w14:textFill>
                                        <w14:solidFill>
                                          <w14:schemeClr w14:val="tx1"/>
                                        </w14:solidFill>
                                      </w14:textFill>
                                    </w:rPr>
                                    <w:t>滤芯</w:t>
                                  </w:r>
                                </w:p>
                                <w:p>
                                  <w:pPr>
                                    <w:rPr>
                                      <w:rFonts w:hint="eastAsia"/>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9" o:spid="_x0000_s1026" o:spt="202" type="#_x0000_t202" style="position:absolute;left:0pt;margin-left:140.7pt;margin-top:9.35pt;height:20.9pt;width:96.8pt;z-index:251688960;mso-width-relative:page;mso-height-relative:page;" filled="f" stroked="t" coordsize="21600,21600" o:gfxdata="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tQ/KjZAAAACQEA&#10;AA8AAAAAAAAAAQAgAAAAIgAAAGRycy9kb3ducmV2LnhtbFBLAQIUABQAAAAIAIdO4kDGhxThUgIA&#10;AJAEAAAOAAAAAAAAAAEAIAAAACgBAABkcnMvZTJvRG9jLnhtbFBLBQYAAAAABgAGAFkBAADsBQAA&#10;AAA=&#10;">
                      <v:fill on="f" focussize="0,0"/>
                      <v:stroke weight="0.5pt" color="#000000 [3204]" joinstyle="round"/>
                      <v:imagedata o:title=""/>
                      <o:lock v:ext="edit" aspectratio="f"/>
                      <v:textbo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一般固废：废</w:t>
                            </w:r>
                            <w:r>
                              <w:rPr>
                                <w:rFonts w:hint="eastAsia" w:cs="宋体"/>
                                <w:color w:val="000000" w:themeColor="text1"/>
                                <w:kern w:val="2"/>
                                <w:sz w:val="21"/>
                                <w:szCs w:val="23"/>
                                <w:lang w:val="en-US" w:eastAsia="zh-CN" w:bidi="ar-SA"/>
                                <w14:textFill>
                                  <w14:solidFill>
                                    <w14:schemeClr w14:val="tx1"/>
                                  </w14:solidFill>
                                </w14:textFill>
                              </w:rPr>
                              <w:t>滤芯</w:t>
                            </w:r>
                          </w:p>
                          <w:p>
                            <w:pPr>
                              <w:rPr>
                                <w:rFonts w:hint="eastAsia"/>
                                <w:sz w:val="21"/>
                                <w:szCs w:val="21"/>
                                <w:lang w:val="en-US" w:eastAsia="zh-CN"/>
                              </w:rPr>
                            </w:pP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1403350</wp:posOffset>
                      </wp:positionH>
                      <wp:positionV relativeFrom="paragraph">
                        <wp:posOffset>207010</wp:posOffset>
                      </wp:positionV>
                      <wp:extent cx="370840" cy="8890"/>
                      <wp:effectExtent l="0" t="36195" r="10160" b="31115"/>
                      <wp:wrapNone/>
                      <wp:docPr id="55" name="直接箭头连接符 80"/>
                      <wp:cNvGraphicFramePr/>
                      <a:graphic xmlns:a="http://schemas.openxmlformats.org/drawingml/2006/main">
                        <a:graphicData uri="http://schemas.microsoft.com/office/word/2010/wordprocessingShape">
                          <wps:wsp>
                            <wps:cNvCnPr/>
                            <wps:spPr>
                              <a:xfrm flipV="1">
                                <a:off x="0" y="0"/>
                                <a:ext cx="370840" cy="8890"/>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80" o:spid="_x0000_s1026" o:spt="32" type="#_x0000_t32" style="position:absolute;left:0pt;flip:y;margin-left:110.5pt;margin-top:16.3pt;height:0.7pt;width:29.2pt;z-index:251687936;mso-width-relative:page;mso-height-relative:page;" filled="f" stroked="t" coordsize="21600,21600" o:gfxdata="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XZK&#10;g9cAAAAJAQAADwAAAAAAAAABACAAAAAiAAAAZHJzL2Rvd25yZXYueG1sUEsBAhQAFAAAAAgAh07i&#10;QAiLLKcjAgAAGQQAAA4AAAAAAAAAAQAgAAAAJgEAAGRycy9lMm9Eb2MueG1sUEsFBgAAAAAGAAYA&#10;WQEAALsFAAAAAA==&#10;">
                      <v:fill on="f" focussize="0,0"/>
                      <v:stroke color="#000000 [3213]" miterlimit="8" joinstyle="miter" endarrow="block"/>
                      <v:imagedata o:title=""/>
                      <o:lock v:ext="edit" aspectratio="f"/>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367030</wp:posOffset>
                      </wp:positionH>
                      <wp:positionV relativeFrom="paragraph">
                        <wp:posOffset>100965</wp:posOffset>
                      </wp:positionV>
                      <wp:extent cx="1022985" cy="256540"/>
                      <wp:effectExtent l="4445" t="5080" r="20320" b="5080"/>
                      <wp:wrapNone/>
                      <wp:docPr id="25" name="文本框 64"/>
                      <wp:cNvGraphicFramePr/>
                      <a:graphic xmlns:a="http://schemas.openxmlformats.org/drawingml/2006/main">
                        <a:graphicData uri="http://schemas.microsoft.com/office/word/2010/wordprocessingShape">
                          <wps:wsp>
                            <wps:cNvSpPr txBox="1"/>
                            <wps:spPr>
                              <a:xfrm>
                                <a:off x="0" y="0"/>
                                <a:ext cx="1022985" cy="2565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sz w:val="21"/>
                                      <w:szCs w:val="21"/>
                                      <w:lang w:val="en-US" w:eastAsia="zh-CN"/>
                                    </w:rPr>
                                  </w:pPr>
                                  <w:r>
                                    <w:rPr>
                                      <w:rFonts w:hint="eastAsia"/>
                                      <w:sz w:val="21"/>
                                      <w:szCs w:val="21"/>
                                      <w:lang w:eastAsia="zh-CN"/>
                                    </w:rPr>
                                    <w:t>滤芯</w:t>
                                  </w:r>
                                  <w:r>
                                    <w:rPr>
                                      <w:rFonts w:hint="eastAsia"/>
                                      <w:sz w:val="21"/>
                                      <w:szCs w:val="21"/>
                                    </w:rPr>
                                    <w:t>除尘设备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4" o:spid="_x0000_s1026" o:spt="202" type="#_x0000_t202" style="position:absolute;left:0pt;margin-left:28.9pt;margin-top:7.95pt;height:20.2pt;width:80.55pt;z-index:251682816;mso-width-relative:page;mso-height-relative:page;" filled="f" stroked="t" coordsize="21600,21600" o:gfxdata="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ewSrfdcAAAAIAQAA&#10;DwAAAAAAAAABACAAAAAiAAAAZHJzL2Rvd25yZXYueG1sUEsBAhQAFAAAAAgAh07iQJFpnGRTAgAA&#10;kAQAAA4AAAAAAAAAAQAgAAAAJgEAAGRycy9lMm9Eb2MueG1sUEsFBgAAAAAGAAYAWQEAAOsFAAAA&#10;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sz w:val="21"/>
                                <w:szCs w:val="21"/>
                                <w:lang w:val="en-US" w:eastAsia="zh-CN"/>
                              </w:rPr>
                            </w:pPr>
                            <w:r>
                              <w:rPr>
                                <w:rFonts w:hint="eastAsia"/>
                                <w:sz w:val="21"/>
                                <w:szCs w:val="21"/>
                                <w:lang w:eastAsia="zh-CN"/>
                              </w:rPr>
                              <w:t>滤芯</w:t>
                            </w:r>
                            <w:r>
                              <w:rPr>
                                <w:rFonts w:hint="eastAsia"/>
                                <w:sz w:val="21"/>
                                <w:szCs w:val="21"/>
                              </w:rPr>
                              <w:t>除尘设备</w:t>
                            </w:r>
                          </w:p>
                        </w:txbxContent>
                      </v:textbox>
                    </v:shape>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Chars="200"/>
              <w:textAlignment w:val="auto"/>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mc:AlternateContent>
                <mc:Choice Requires="wps">
                  <w:drawing>
                    <wp:anchor distT="0" distB="0" distL="114300" distR="114300" simplePos="0" relativeHeight="251683840" behindDoc="0" locked="0" layoutInCell="1" allowOverlap="1">
                      <wp:simplePos x="0" y="0"/>
                      <wp:positionH relativeFrom="column">
                        <wp:posOffset>873760</wp:posOffset>
                      </wp:positionH>
                      <wp:positionV relativeFrom="paragraph">
                        <wp:posOffset>95250</wp:posOffset>
                      </wp:positionV>
                      <wp:extent cx="4445" cy="259080"/>
                      <wp:effectExtent l="36830" t="0" r="34925" b="7620"/>
                      <wp:wrapNone/>
                      <wp:docPr id="26" name="直接箭头连接符 65"/>
                      <wp:cNvGraphicFramePr/>
                      <a:graphic xmlns:a="http://schemas.openxmlformats.org/drawingml/2006/main">
                        <a:graphicData uri="http://schemas.microsoft.com/office/word/2010/wordprocessingShape">
                          <wps:wsp>
                            <wps:cNvCnPr/>
                            <wps:spPr>
                              <a:xfrm flipH="1">
                                <a:off x="0" y="0"/>
                                <a:ext cx="4445" cy="259080"/>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65" o:spid="_x0000_s1026" o:spt="32" type="#_x0000_t32" style="position:absolute;left:0pt;flip:x;margin-left:68.8pt;margin-top:7.5pt;height:20.4pt;width:0.35pt;z-index:251683840;mso-width-relative:page;mso-height-relative:page;" filled="f" stroked="t" coordsize="21600,21600" o:gfxdata="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iCo&#10;o9UAAAAJAQAADwAAAAAAAAABACAAAAAiAAAAZHJzL2Rvd25yZXYueG1sUEsBAhQAFAAAAAgAh07i&#10;QG/RoIQlAgAAGQQAAA4AAAAAAAAAAQAgAAAAJAEAAGRycy9lMm9Eb2MueG1sUEsFBgAAAAAGAAYA&#10;WQEAALsFAAAAAA==&#10;">
                      <v:fill on="f" focussize="0,0"/>
                      <v:stroke color="#000000 [3213]" miterlimit="8" joinstyle="miter" endarrow="block"/>
                      <v:imagedata o:title=""/>
                      <o:lock v:ext="edit" aspectratio="f"/>
                    </v:shape>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Chars="200"/>
              <w:textAlignment w:val="auto"/>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mc:AlternateContent>
                <mc:Choice Requires="wps">
                  <w:drawing>
                    <wp:anchor distT="0" distB="0" distL="114300" distR="114300" simplePos="0" relativeHeight="251691008" behindDoc="0" locked="0" layoutInCell="1" allowOverlap="1">
                      <wp:simplePos x="0" y="0"/>
                      <wp:positionH relativeFrom="column">
                        <wp:posOffset>1803400</wp:posOffset>
                      </wp:positionH>
                      <wp:positionV relativeFrom="paragraph">
                        <wp:posOffset>92075</wp:posOffset>
                      </wp:positionV>
                      <wp:extent cx="1651000" cy="290830"/>
                      <wp:effectExtent l="4445" t="4445" r="20955" b="9525"/>
                      <wp:wrapNone/>
                      <wp:docPr id="96" name="文本框 83"/>
                      <wp:cNvGraphicFramePr/>
                      <a:graphic xmlns:a="http://schemas.openxmlformats.org/drawingml/2006/main">
                        <a:graphicData uri="http://schemas.microsoft.com/office/word/2010/wordprocessingShape">
                          <wps:wsp>
                            <wps:cNvSpPr txBox="1"/>
                            <wps:spPr>
                              <a:xfrm>
                                <a:off x="0" y="0"/>
                                <a:ext cx="1651000" cy="2908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sz w:val="21"/>
                                      <w:szCs w:val="21"/>
                                    </w:rPr>
                                  </w:pPr>
                                  <w:r>
                                    <w:rPr>
                                      <w:rFonts w:hint="eastAsia" w:ascii="宋体" w:hAnsi="宋体" w:eastAsia="宋体" w:cs="宋体"/>
                                      <w:color w:val="000000"/>
                                      <w:kern w:val="0"/>
                                      <w:sz w:val="21"/>
                                      <w:szCs w:val="21"/>
                                      <w:lang w:val="en-US" w:eastAsia="zh-CN" w:bidi="ar"/>
                                    </w:rPr>
                                    <w:t>危险废物：</w:t>
                                  </w:r>
                                  <w:r>
                                    <w:rPr>
                                      <w:rFonts w:hint="eastAsia" w:cs="宋体"/>
                                      <w:kern w:val="2"/>
                                      <w:sz w:val="21"/>
                                      <w:szCs w:val="23"/>
                                      <w:lang w:val="en-US" w:eastAsia="zh-CN" w:bidi="ar-SA"/>
                                    </w:rPr>
                                    <w:t>S8</w:t>
                                  </w:r>
                                  <w:r>
                                    <w:rPr>
                                      <w:rFonts w:hint="eastAsia"/>
                                      <w:sz w:val="21"/>
                                      <w:szCs w:val="21"/>
                                    </w:rPr>
                                    <w:t>废活性炭</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3" o:spid="_x0000_s1026" o:spt="202" type="#_x0000_t202" style="position:absolute;left:0pt;margin-left:142pt;margin-top:7.25pt;height:22.9pt;width:130pt;z-index:251691008;mso-width-relative:page;mso-height-relative:page;" filled="f" stroked="t" coordsize="21600,21600" o:gfxdata="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cGGUG2QAAAAkB&#10;AAAPAAAAAAAAAAEAIAAAACIAAABkcnMvZG93bnJldi54bWxQSwECFAAUAAAACACHTuJAxPTkLlMC&#10;AACQBAAADgAAAAAAAAABACAAAAAoAQAAZHJzL2Uyb0RvYy54bWxQSwUGAAAAAAYABgBZAQAA7QUA&#10;AAAA&#10;">
                      <v:fill on="f" focussize="0,0"/>
                      <v:stroke weight="0.5pt" color="#000000 [3204]" joinstyle="round"/>
                      <v:imagedata o:title=""/>
                      <o:lock v:ext="edit" aspectratio="f"/>
                      <v:textbo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sz w:val="21"/>
                                <w:szCs w:val="21"/>
                              </w:rPr>
                            </w:pPr>
                            <w:r>
                              <w:rPr>
                                <w:rFonts w:hint="eastAsia" w:ascii="宋体" w:hAnsi="宋体" w:eastAsia="宋体" w:cs="宋体"/>
                                <w:color w:val="000000"/>
                                <w:kern w:val="0"/>
                                <w:sz w:val="21"/>
                                <w:szCs w:val="21"/>
                                <w:lang w:val="en-US" w:eastAsia="zh-CN" w:bidi="ar"/>
                              </w:rPr>
                              <w:t>危险废物：</w:t>
                            </w:r>
                            <w:r>
                              <w:rPr>
                                <w:rFonts w:hint="eastAsia" w:cs="宋体"/>
                                <w:kern w:val="2"/>
                                <w:sz w:val="21"/>
                                <w:szCs w:val="23"/>
                                <w:lang w:val="en-US" w:eastAsia="zh-CN" w:bidi="ar-SA"/>
                              </w:rPr>
                              <w:t>S8</w:t>
                            </w:r>
                            <w:r>
                              <w:rPr>
                                <w:rFonts w:hint="eastAsia"/>
                                <w:sz w:val="21"/>
                                <w:szCs w:val="21"/>
                              </w:rPr>
                              <w:t>废活性炭</w:t>
                            </w:r>
                          </w:p>
                          <w:p>
                            <w:pPr>
                              <w:rPr>
                                <w:rFonts w:hint="eastAsia"/>
                                <w:lang w:val="en-US" w:eastAsia="zh-CN"/>
                              </w:rPr>
                            </w:pP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242570</wp:posOffset>
                      </wp:positionH>
                      <wp:positionV relativeFrom="paragraph">
                        <wp:posOffset>116205</wp:posOffset>
                      </wp:positionV>
                      <wp:extent cx="1391285" cy="241300"/>
                      <wp:effectExtent l="4445" t="4445" r="13970" b="20955"/>
                      <wp:wrapNone/>
                      <wp:docPr id="27" name="文本框 66"/>
                      <wp:cNvGraphicFramePr/>
                      <a:graphic xmlns:a="http://schemas.openxmlformats.org/drawingml/2006/main">
                        <a:graphicData uri="http://schemas.microsoft.com/office/word/2010/wordprocessingShape">
                          <wps:wsp>
                            <wps:cNvSpPr txBox="1"/>
                            <wps:spPr>
                              <a:xfrm>
                                <a:off x="0" y="0"/>
                                <a:ext cx="1391285" cy="2413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rPr>
                                    <w:t>活性炭吸附净化设备</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6" o:spid="_x0000_s1026" o:spt="202" type="#_x0000_t202" style="position:absolute;left:0pt;margin-left:19.1pt;margin-top:9.15pt;height:19pt;width:109.55pt;z-index:251684864;mso-width-relative:page;mso-height-relative:page;" filled="f" stroked="t" coordsize="21600,21600" o:gfxdata="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0BjkrZAAAA&#10;CAEAAA8AAAAAAAAAAQAgAAAAIgAAAGRycy9kb3ducmV2LnhtbFBLAQIUABQAAAAIAIdO4kBNnHkf&#10;VQIAAJAEAAAOAAAAAAAAAAEAIAAAACgBAABkcnMvZTJvRG9jLnhtbFBLBQYAAAAABgAGAFkBAADv&#10;BQAAAAA=&#10;">
                      <v:fill on="f"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rPr>
                              <w:t>活性炭吸附净化设备</w:t>
                            </w:r>
                          </w:p>
                          <w:p>
                            <w:pPr>
                              <w:rPr>
                                <w:rFonts w:hint="eastAsia"/>
                                <w:lang w:val="en-US" w:eastAsia="zh-CN"/>
                              </w:rPr>
                            </w:pPr>
                          </w:p>
                        </w:txbxContent>
                      </v:textbox>
                    </v:shape>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Chars="200"/>
              <w:textAlignment w:val="auto"/>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mc:AlternateContent>
                <mc:Choice Requires="wps">
                  <w:drawing>
                    <wp:anchor distT="0" distB="0" distL="114300" distR="114300" simplePos="0" relativeHeight="251689984" behindDoc="0" locked="0" layoutInCell="1" allowOverlap="1">
                      <wp:simplePos x="0" y="0"/>
                      <wp:positionH relativeFrom="column">
                        <wp:posOffset>1642745</wp:posOffset>
                      </wp:positionH>
                      <wp:positionV relativeFrom="paragraph">
                        <wp:posOffset>3810</wp:posOffset>
                      </wp:positionV>
                      <wp:extent cx="158750" cy="5080"/>
                      <wp:effectExtent l="0" t="35560" r="12700" b="35560"/>
                      <wp:wrapNone/>
                      <wp:docPr id="92" name="直接箭头连接符 82"/>
                      <wp:cNvGraphicFramePr/>
                      <a:graphic xmlns:a="http://schemas.openxmlformats.org/drawingml/2006/main">
                        <a:graphicData uri="http://schemas.microsoft.com/office/word/2010/wordprocessingShape">
                          <wps:wsp>
                            <wps:cNvCnPr/>
                            <wps:spPr>
                              <a:xfrm flipV="1">
                                <a:off x="0" y="0"/>
                                <a:ext cx="158750" cy="5080"/>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82" o:spid="_x0000_s1026" o:spt="32" type="#_x0000_t32" style="position:absolute;left:0pt;flip:y;margin-left:129.35pt;margin-top:0.3pt;height:0.4pt;width:12.5pt;z-index:251689984;mso-width-relative:page;mso-height-relative:page;" filled="f" stroked="t" coordsize="21600,21600" o:gfxdata="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Ouo9dMA&#10;AAAGAQAADwAAAAAAAAABACAAAAAiAAAAZHJzL2Rvd25yZXYueG1sUEsBAhQAFAAAAAgAh07iQN4M&#10;CXUkAgAAGQQAAA4AAAAAAAAAAQAgAAAAIgEAAGRycy9lMm9Eb2MueG1sUEsFBgAAAAAGAAYAWQEA&#10;ALgFAAAAAA==&#10;">
                      <v:fill on="f" focussize="0,0"/>
                      <v:stroke color="#000000 [3213]" miterlimit="8" joinstyle="miter" endarrow="block"/>
                      <v:imagedata o:title=""/>
                      <o:lock v:ext="edit" aspectratio="f"/>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899795</wp:posOffset>
                      </wp:positionH>
                      <wp:positionV relativeFrom="paragraph">
                        <wp:posOffset>98425</wp:posOffset>
                      </wp:positionV>
                      <wp:extent cx="4445" cy="259080"/>
                      <wp:effectExtent l="36830" t="0" r="34925" b="7620"/>
                      <wp:wrapNone/>
                      <wp:docPr id="28" name="直接箭头连接符 70"/>
                      <wp:cNvGraphicFramePr/>
                      <a:graphic xmlns:a="http://schemas.openxmlformats.org/drawingml/2006/main">
                        <a:graphicData uri="http://schemas.microsoft.com/office/word/2010/wordprocessingShape">
                          <wps:wsp>
                            <wps:cNvCnPr/>
                            <wps:spPr>
                              <a:xfrm flipH="1">
                                <a:off x="0" y="0"/>
                                <a:ext cx="4445" cy="259080"/>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70" o:spid="_x0000_s1026" o:spt="32" type="#_x0000_t32" style="position:absolute;left:0pt;flip:x;margin-left:70.85pt;margin-top:7.75pt;height:20.4pt;width:0.35pt;z-index:251685888;mso-width-relative:page;mso-height-relative:page;" filled="f" stroked="t" coordsize="21600,21600" o:gfxdata="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8m&#10;EtTXAAAACQEAAA8AAAAAAAAAAQAgAAAAIgAAAGRycy9kb3ducmV2LnhtbFBLAQIUABQAAAAIAIdO&#10;4kCNc9FhJAIAABkEAAAOAAAAAAAAAAEAIAAAACYBAABkcnMvZTJvRG9jLnhtbFBLBQYAAAAABgAG&#10;AFkBAAC8BQAAAAA=&#10;">
                      <v:fill on="f" focussize="0,0"/>
                      <v:stroke color="#000000 [3213]" miterlimit="8" joinstyle="miter" endarrow="block"/>
                      <v:imagedata o:title=""/>
                      <o:lock v:ext="edit" aspectratio="f"/>
                    </v:shape>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Chars="200"/>
              <w:textAlignment w:val="auto"/>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mc:AlternateContent>
                <mc:Choice Requires="wps">
                  <w:drawing>
                    <wp:anchor distT="0" distB="0" distL="114300" distR="114300" simplePos="0" relativeHeight="251686912" behindDoc="0" locked="0" layoutInCell="1" allowOverlap="1">
                      <wp:simplePos x="0" y="0"/>
                      <wp:positionH relativeFrom="column">
                        <wp:posOffset>405130</wp:posOffset>
                      </wp:positionH>
                      <wp:positionV relativeFrom="paragraph">
                        <wp:posOffset>48895</wp:posOffset>
                      </wp:positionV>
                      <wp:extent cx="1000760" cy="265430"/>
                      <wp:effectExtent l="0" t="0" r="0" b="0"/>
                      <wp:wrapNone/>
                      <wp:docPr id="51" name="文本框 84"/>
                      <wp:cNvGraphicFramePr/>
                      <a:graphic xmlns:a="http://schemas.openxmlformats.org/drawingml/2006/main">
                        <a:graphicData uri="http://schemas.microsoft.com/office/word/2010/wordprocessingShape">
                          <wps:wsp>
                            <wps:cNvSpPr txBox="1"/>
                            <wps:spPr>
                              <a:xfrm>
                                <a:off x="0" y="0"/>
                                <a:ext cx="1000760" cy="2654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sz w:val="21"/>
                                      <w:szCs w:val="21"/>
                                      <w:lang w:val="en-US" w:eastAsia="zh-CN"/>
                                    </w:rPr>
                                  </w:pPr>
                                  <w:r>
                                    <w:rPr>
                                      <w:rFonts w:hint="eastAsia"/>
                                      <w:sz w:val="21"/>
                                      <w:szCs w:val="21"/>
                                      <w:lang w:val="en-US" w:eastAsia="zh-CN"/>
                                    </w:rPr>
                                    <w:t>排气筒DA003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4" o:spid="_x0000_s1026" o:spt="202" type="#_x0000_t202" style="position:absolute;left:0pt;margin-left:31.9pt;margin-top:3.85pt;height:20.9pt;width:78.8pt;z-index:251686912;mso-width-relative:page;mso-height-relative:page;" filled="f" stroked="f" coordsize="21600,21600" o:gfxdata="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aoIY9gAAAAHAQAADwAAAAAAAAABACAAAAAiAAAAZHJz&#10;L2Rvd25yZXYueG1sUEsBAhQAFAAAAAgAh07iQIDqSOI9AgAAaAQAAA4AAAAAAAAAAQAgAAAAJwEA&#10;AGRycy9lMm9Eb2MueG1sUEsFBgAAAAAGAAYAWQEAANY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sz w:val="21"/>
                                <w:szCs w:val="21"/>
                                <w:lang w:val="en-US" w:eastAsia="zh-CN"/>
                              </w:rPr>
                            </w:pPr>
                            <w:r>
                              <w:rPr>
                                <w:rFonts w:hint="eastAsia"/>
                                <w:sz w:val="21"/>
                                <w:szCs w:val="21"/>
                                <w:lang w:val="en-US" w:eastAsia="zh-CN"/>
                              </w:rPr>
                              <w:t>排气筒DA003</w:t>
                            </w:r>
                          </w:p>
                        </w:txbxContent>
                      </v:textbox>
                    </v:shape>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Chars="200"/>
              <w:jc w:val="center"/>
              <w:textAlignment w:val="auto"/>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eastAsia="宋体"/>
                <w:b/>
                <w:bCs/>
                <w:color w:val="000000" w:themeColor="text1"/>
                <w:sz w:val="24"/>
                <w:szCs w:val="24"/>
                <w14:textFill>
                  <w14:solidFill>
                    <w14:schemeClr w14:val="tx1"/>
                  </w14:solidFill>
                </w14:textFill>
              </w:rPr>
              <w:t>图</w:t>
            </w:r>
            <w:r>
              <w:rPr>
                <w:rFonts w:hint="eastAsia"/>
                <w:b/>
                <w:bCs/>
                <w:color w:val="000000" w:themeColor="text1"/>
                <w:sz w:val="24"/>
                <w:szCs w:val="24"/>
                <w:lang w:val="en-US" w:eastAsia="zh-CN"/>
                <w14:textFill>
                  <w14:solidFill>
                    <w14:schemeClr w14:val="tx1"/>
                  </w14:solidFill>
                </w14:textFill>
              </w:rPr>
              <w:t>2-5</w:t>
            </w:r>
            <w:r>
              <w:rPr>
                <w:rFonts w:hint="eastAsia" w:ascii="Times New Roman" w:eastAsia="宋体"/>
                <w:b/>
                <w:bCs/>
                <w:color w:val="000000" w:themeColor="text1"/>
                <w:sz w:val="24"/>
                <w:szCs w:val="24"/>
                <w14:textFill>
                  <w14:solidFill>
                    <w14:schemeClr w14:val="tx1"/>
                  </w14:solidFill>
                </w14:textFill>
              </w:rPr>
              <w:t xml:space="preserve"> </w:t>
            </w:r>
            <w:r>
              <w:rPr>
                <w:rFonts w:hint="eastAsia" w:ascii="Times New Roman" w:eastAsia="宋体"/>
                <w:b/>
                <w:bCs/>
                <w:color w:val="000000" w:themeColor="text1"/>
                <w:sz w:val="24"/>
                <w:szCs w:val="24"/>
                <w:lang w:val="en-US" w:eastAsia="zh-CN"/>
                <w14:textFill>
                  <w14:solidFill>
                    <w14:schemeClr w14:val="tx1"/>
                  </w14:solidFill>
                </w14:textFill>
              </w:rPr>
              <w:t xml:space="preserve"> </w:t>
            </w:r>
            <w:r>
              <w:rPr>
                <w:rFonts w:hint="eastAsia"/>
                <w:b/>
                <w:bCs/>
                <w:color w:val="000000" w:themeColor="text1"/>
                <w:kern w:val="0"/>
                <w:sz w:val="24"/>
                <w:lang w:eastAsia="zh-CN"/>
                <w14:textFill>
                  <w14:solidFill>
                    <w14:schemeClr w14:val="tx1"/>
                  </w14:solidFill>
                </w14:textFill>
              </w:rPr>
              <w:t>“滤芯+活性炭吸附净化”废气处理</w:t>
            </w:r>
            <w:r>
              <w:rPr>
                <w:rFonts w:hint="eastAsia"/>
                <w:b/>
                <w:bCs/>
                <w:color w:val="000000" w:themeColor="text1"/>
                <w:kern w:val="0"/>
                <w:sz w:val="24"/>
                <w14:textFill>
                  <w14:solidFill>
                    <w14:schemeClr w14:val="tx1"/>
                  </w14:solidFill>
                </w14:textFill>
              </w:rPr>
              <w:t>设备</w:t>
            </w:r>
            <w:r>
              <w:rPr>
                <w:rFonts w:hint="eastAsia" w:ascii="Times New Roman" w:eastAsia="宋体"/>
                <w:b/>
                <w:bCs/>
                <w:color w:val="000000" w:themeColor="text1"/>
                <w:sz w:val="24"/>
                <w:szCs w:val="24"/>
                <w14:textFill>
                  <w14:solidFill>
                    <w14:schemeClr w14:val="tx1"/>
                  </w14:solidFill>
                </w14:textFill>
              </w:rPr>
              <w:t>工艺流程图</w:t>
            </w:r>
          </w:p>
          <w:p>
            <w:pPr>
              <w:rPr>
                <w:rFonts w:hint="eastAsia" w:eastAsiaTheme="minorEastAsia"/>
                <w:lang w:eastAsia="zh-CN"/>
              </w:rPr>
            </w:pPr>
            <w:r>
              <w:rPr>
                <w:rFonts w:hint="eastAsia" w:ascii="Times New Roman" w:hAnsi="Times New Roman"/>
                <w:b/>
                <w:bCs/>
                <w:color w:val="auto"/>
                <w:highlight w:val="none"/>
                <w:lang w:eastAsia="zh-CN"/>
              </w:rPr>
              <w:t>工艺流程</w:t>
            </w:r>
            <w:r>
              <w:rPr>
                <w:rFonts w:hint="eastAsia"/>
                <w:b/>
                <w:bCs/>
                <w:color w:val="auto"/>
                <w:highlight w:val="none"/>
                <w:lang w:eastAsia="zh-CN"/>
              </w:rPr>
              <w:t>简述</w:t>
            </w:r>
            <w:r>
              <w:rPr>
                <w:rFonts w:hint="eastAsia" w:ascii="Times New Roman" w:hAnsi="Times New Roman"/>
                <w:b/>
                <w:bCs/>
                <w:color w:val="auto"/>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482" w:firstLineChars="200"/>
              <w:textAlignment w:val="auto"/>
              <w:rPr>
                <w:rFonts w:hint="eastAsia" w:hAnsi="宋体"/>
                <w:b/>
                <w:bCs/>
                <w:color w:val="000000"/>
                <w:kern w:val="28"/>
                <w:sz w:val="24"/>
              </w:rPr>
            </w:pPr>
            <w:r>
              <w:rPr>
                <w:rFonts w:hint="eastAsia" w:eastAsia="宋体"/>
                <w:b/>
                <w:bCs/>
                <w:color w:val="000000" w:themeColor="text1"/>
                <w:sz w:val="24"/>
                <w:szCs w:val="24"/>
                <w:lang w:val="en-US" w:eastAsia="zh-CN"/>
                <w14:textFill>
                  <w14:solidFill>
                    <w14:schemeClr w14:val="tx1"/>
                  </w14:solidFill>
                </w14:textFill>
              </w:rPr>
              <w:t>“</w:t>
            </w:r>
            <w:r>
              <w:rPr>
                <w:rFonts w:hint="eastAsia" w:ascii="Times New Roman" w:eastAsia="宋体"/>
                <w:b/>
                <w:bCs/>
                <w:color w:val="000000" w:themeColor="text1"/>
                <w:sz w:val="24"/>
                <w:szCs w:val="24"/>
                <w:lang w:val="en-US" w:eastAsia="zh-CN"/>
                <w14:textFill>
                  <w14:solidFill>
                    <w14:schemeClr w14:val="tx1"/>
                  </w14:solidFill>
                </w14:textFill>
              </w:rPr>
              <w:t>脉冲布袋除尘+光氧催化废气净化+活性炭吸附净化</w:t>
            </w:r>
            <w:r>
              <w:rPr>
                <w:rFonts w:hint="eastAsia" w:eastAsia="宋体"/>
                <w:b/>
                <w:bCs/>
                <w:color w:val="000000" w:themeColor="text1"/>
                <w:sz w:val="24"/>
                <w:szCs w:val="24"/>
                <w:lang w:val="en-US" w:eastAsia="zh-CN"/>
                <w14:textFill>
                  <w14:solidFill>
                    <w14:schemeClr w14:val="tx1"/>
                  </w14:solidFill>
                </w14:textFill>
              </w:rPr>
              <w:t>”</w:t>
            </w:r>
            <w:r>
              <w:rPr>
                <w:b/>
                <w:bCs/>
              </w:rPr>
              <mc:AlternateContent>
                <mc:Choice Requires="wps">
                  <w:drawing>
                    <wp:anchor distT="0" distB="0" distL="114300" distR="114300" simplePos="0" relativeHeight="251692032" behindDoc="0" locked="0" layoutInCell="1" allowOverlap="1">
                      <wp:simplePos x="0" y="0"/>
                      <wp:positionH relativeFrom="column">
                        <wp:posOffset>2016760</wp:posOffset>
                      </wp:positionH>
                      <wp:positionV relativeFrom="paragraph">
                        <wp:posOffset>-3969385</wp:posOffset>
                      </wp:positionV>
                      <wp:extent cx="1651000" cy="290830"/>
                      <wp:effectExtent l="4445" t="4445" r="20955" b="9525"/>
                      <wp:wrapNone/>
                      <wp:docPr id="97" name="文本框 83"/>
                      <wp:cNvGraphicFramePr/>
                      <a:graphic xmlns:a="http://schemas.openxmlformats.org/drawingml/2006/main">
                        <a:graphicData uri="http://schemas.microsoft.com/office/word/2010/wordprocessingShape">
                          <wps:wsp>
                            <wps:cNvSpPr txBox="1"/>
                            <wps:spPr>
                              <a:xfrm>
                                <a:off x="0" y="0"/>
                                <a:ext cx="1651000" cy="2908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sz w:val="21"/>
                                      <w:szCs w:val="21"/>
                                    </w:rPr>
                                  </w:pPr>
                                  <w:r>
                                    <w:rPr>
                                      <w:rFonts w:hint="eastAsia" w:ascii="宋体" w:hAnsi="宋体" w:eastAsia="宋体" w:cs="宋体"/>
                                      <w:color w:val="000000"/>
                                      <w:kern w:val="0"/>
                                      <w:sz w:val="21"/>
                                      <w:szCs w:val="21"/>
                                      <w:lang w:val="en-US" w:eastAsia="zh-CN" w:bidi="ar"/>
                                    </w:rPr>
                                    <w:t>危险废物：</w:t>
                                  </w:r>
                                  <w:r>
                                    <w:rPr>
                                      <w:rFonts w:hint="eastAsia" w:cs="宋体"/>
                                      <w:kern w:val="2"/>
                                      <w:sz w:val="21"/>
                                      <w:szCs w:val="23"/>
                                      <w:lang w:val="en-US" w:eastAsia="zh-CN" w:bidi="ar-SA"/>
                                    </w:rPr>
                                    <w:t>S8</w:t>
                                  </w:r>
                                  <w:r>
                                    <w:rPr>
                                      <w:rFonts w:hint="eastAsia"/>
                                      <w:sz w:val="21"/>
                                      <w:szCs w:val="21"/>
                                    </w:rPr>
                                    <w:t>废活性炭</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3" o:spid="_x0000_s1026" o:spt="202" type="#_x0000_t202" style="position:absolute;left:0pt;margin-left:158.8pt;margin-top:-312.55pt;height:22.9pt;width:130pt;z-index:251692032;mso-width-relative:page;mso-height-relative:page;" filled="f" stroked="t" coordsize="21600,21600" o:gfxdata="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83Jd9wA&#10;AAANAQAADwAAAAAAAAABACAAAAAiAAAAZHJzL2Rvd25yZXYueG1sUEsBAhQAFAAAAAgAh07iQLwH&#10;YohUAgAAkAQAAA4AAAAAAAAAAQAgAAAAKwEAAGRycy9lMm9Eb2MueG1sUEsFBgAAAAAGAAYAWQEA&#10;APEFAAAAAA==&#10;">
                      <v:fill on="f" focussize="0,0"/>
                      <v:stroke weight="0.5pt" color="#000000 [3204]" joinstyle="round"/>
                      <v:imagedata o:title=""/>
                      <o:lock v:ext="edit" aspectratio="f"/>
                      <v:textbox>
                        <w:txbxContent>
                          <w:p>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sz w:val="21"/>
                                <w:szCs w:val="21"/>
                              </w:rPr>
                            </w:pPr>
                            <w:r>
                              <w:rPr>
                                <w:rFonts w:hint="eastAsia" w:ascii="宋体" w:hAnsi="宋体" w:eastAsia="宋体" w:cs="宋体"/>
                                <w:color w:val="000000"/>
                                <w:kern w:val="0"/>
                                <w:sz w:val="21"/>
                                <w:szCs w:val="21"/>
                                <w:lang w:val="en-US" w:eastAsia="zh-CN" w:bidi="ar"/>
                              </w:rPr>
                              <w:t>危险废物：</w:t>
                            </w:r>
                            <w:r>
                              <w:rPr>
                                <w:rFonts w:hint="eastAsia" w:cs="宋体"/>
                                <w:kern w:val="2"/>
                                <w:sz w:val="21"/>
                                <w:szCs w:val="23"/>
                                <w:lang w:val="en-US" w:eastAsia="zh-CN" w:bidi="ar-SA"/>
                              </w:rPr>
                              <w:t>S8</w:t>
                            </w:r>
                            <w:r>
                              <w:rPr>
                                <w:rFonts w:hint="eastAsia"/>
                                <w:sz w:val="21"/>
                                <w:szCs w:val="21"/>
                              </w:rPr>
                              <w:t>废活性炭</w:t>
                            </w:r>
                          </w:p>
                          <w:p>
                            <w:pPr>
                              <w:rPr>
                                <w:rFonts w:hint="eastAsia"/>
                                <w:lang w:val="en-US" w:eastAsia="zh-CN"/>
                              </w:rPr>
                            </w:pPr>
                          </w:p>
                        </w:txbxContent>
                      </v:textbox>
                    </v:shape>
                  </w:pict>
                </mc:Fallback>
              </mc:AlternateContent>
            </w:r>
            <w:r>
              <w:rPr>
                <w:rFonts w:hint="eastAsia" w:eastAsia="宋体"/>
                <w:b/>
                <w:bCs/>
                <w:color w:val="000000" w:themeColor="text1"/>
                <w:sz w:val="24"/>
                <w:szCs w:val="24"/>
                <w:lang w:val="en-US" w:eastAsia="zh-CN"/>
                <w14:textFill>
                  <w14:solidFill>
                    <w14:schemeClr w14:val="tx1"/>
                  </w14:solidFill>
                </w14:textFill>
              </w:rPr>
              <w:t>废气处理设备</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hAnsi="宋体"/>
                <w:color w:val="000000"/>
                <w:kern w:val="28"/>
                <w:sz w:val="24"/>
                <w:lang w:eastAsia="zh-CN"/>
              </w:rPr>
            </w:pPr>
            <w:r>
              <w:rPr>
                <w:rFonts w:hint="eastAsia" w:hAnsi="宋体"/>
                <w:color w:val="000000"/>
                <w:kern w:val="28"/>
                <w:sz w:val="24"/>
              </w:rPr>
              <w:t>1、</w:t>
            </w:r>
            <w:r>
              <w:rPr>
                <w:rFonts w:hint="eastAsia" w:hAnsi="宋体"/>
                <w:color w:val="000000"/>
                <w:kern w:val="28"/>
                <w:sz w:val="24"/>
                <w:lang w:eastAsia="zh-CN"/>
              </w:rPr>
              <w:t>废气收集</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rPr>
            </w:pPr>
            <w:r>
              <w:rPr>
                <w:rFonts w:hint="eastAsia"/>
              </w:rPr>
              <w:t>样品燃烧过程中产生的烟尘及废气，经过收集风管和风机，抽引到各废气处理单元进行净化。</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hAnsi="宋体" w:eastAsia="宋体"/>
                <w:color w:val="000000" w:themeColor="text1"/>
                <w:kern w:val="28"/>
                <w:sz w:val="24"/>
                <w:lang w:eastAsia="zh-CN"/>
                <w14:textFill>
                  <w14:solidFill>
                    <w14:schemeClr w14:val="tx1"/>
                  </w14:solidFill>
                </w14:textFill>
              </w:rPr>
            </w:pPr>
            <w:r>
              <w:rPr>
                <w:rFonts w:hint="eastAsia" w:hAnsi="宋体"/>
                <w:color w:val="000000" w:themeColor="text1"/>
                <w:kern w:val="28"/>
                <w:sz w:val="24"/>
                <w14:textFill>
                  <w14:solidFill>
                    <w14:schemeClr w14:val="tx1"/>
                  </w14:solidFill>
                </w14:textFill>
              </w:rPr>
              <w:t>2、</w:t>
            </w:r>
            <w:r>
              <w:rPr>
                <w:rFonts w:hint="eastAsia" w:hAnsi="宋体"/>
                <w:color w:val="000000" w:themeColor="text1"/>
                <w:kern w:val="28"/>
                <w:sz w:val="24"/>
                <w:lang w:eastAsia="zh-CN"/>
                <w14:textFill>
                  <w14:solidFill>
                    <w14:schemeClr w14:val="tx1"/>
                  </w14:solidFill>
                </w14:textFill>
              </w:rPr>
              <w:t>废气处置</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color w:val="000000" w:themeColor="text1"/>
                <w:lang w:eastAsia="zh-CN"/>
                <w14:textFill>
                  <w14:solidFill>
                    <w14:schemeClr w14:val="tx1"/>
                  </w14:solidFill>
                </w14:textFill>
              </w:rPr>
            </w:pPr>
            <w:r>
              <w:rPr>
                <w:rFonts w:hint="eastAsia" w:hAnsi="宋体"/>
                <w:color w:val="000000" w:themeColor="text1"/>
                <w:kern w:val="28"/>
                <w:sz w:val="24"/>
                <w14:textFill>
                  <w14:solidFill>
                    <w14:schemeClr w14:val="tx1"/>
                  </w14:solidFill>
                </w14:textFill>
              </w:rPr>
              <w:t>（1）</w:t>
            </w:r>
            <w:r>
              <w:rPr>
                <w:rFonts w:hint="eastAsia"/>
                <w:color w:val="000000" w:themeColor="text1"/>
                <w:lang w:eastAsia="zh-CN"/>
                <w14:textFill>
                  <w14:solidFill>
                    <w14:schemeClr w14:val="tx1"/>
                  </w14:solidFill>
                </w14:textFill>
              </w:rPr>
              <w:t>废气</w:t>
            </w:r>
            <w:r>
              <w:rPr>
                <w:rFonts w:hint="eastAsia"/>
                <w:color w:val="000000" w:themeColor="text1"/>
                <w14:textFill>
                  <w14:solidFill>
                    <w14:schemeClr w14:val="tx1"/>
                  </w14:solidFill>
                </w14:textFill>
              </w:rPr>
              <w:t>进入脉冲布袋除尘设备，较粗的尘粒受惯性或自然沉降等原因落入灰斗</w:t>
            </w:r>
            <w:r>
              <w:rPr>
                <w:rFonts w:hint="eastAsia"/>
                <w:color w:val="000000" w:themeColor="text1"/>
                <w:lang w:eastAsia="zh-CN"/>
                <w14:textFill>
                  <w14:solidFill>
                    <w14:schemeClr w14:val="tx1"/>
                  </w14:solidFill>
                </w14:textFill>
              </w:rPr>
              <w:t>，</w:t>
            </w:r>
            <w:r>
              <w:rPr>
                <w:rFonts w:hint="eastAsia"/>
                <w:b/>
                <w:bCs/>
                <w:color w:val="000000" w:themeColor="text1"/>
                <w:sz w:val="24"/>
                <w:szCs w:val="24"/>
                <w:lang w:eastAsia="zh-CN"/>
                <w14:textFill>
                  <w14:solidFill>
                    <w14:schemeClr w14:val="tx1"/>
                  </w14:solidFill>
                </w14:textFill>
              </w:rPr>
              <w:t>故</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此过程产生一般固体废物</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S</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6</w:t>
            </w:r>
            <w:r>
              <w:rPr>
                <w:rFonts w:hint="eastAsia"/>
                <w:b/>
                <w:bCs/>
                <w:color w:val="000000" w:themeColor="text1"/>
                <w14:textFill>
                  <w14:solidFill>
                    <w14:schemeClr w14:val="tx1"/>
                  </w14:solidFill>
                </w14:textFill>
              </w:rPr>
              <w:t>废</w:t>
            </w:r>
            <w:r>
              <w:rPr>
                <w:rFonts w:hint="eastAsia"/>
                <w:b/>
                <w:bCs/>
                <w:color w:val="000000" w:themeColor="text1"/>
                <w:lang w:eastAsia="zh-CN"/>
                <w14:textFill>
                  <w14:solidFill>
                    <w14:schemeClr w14:val="tx1"/>
                  </w14:solidFill>
                </w14:textFill>
              </w:rPr>
              <w:t>布袋</w:t>
            </w:r>
            <w:r>
              <w:rPr>
                <w:rFonts w:hint="eastAsia"/>
                <w:color w:val="000000" w:themeColor="text1"/>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color w:val="000000" w:themeColor="text1"/>
                <w:lang w:eastAsia="zh-CN"/>
                <w14:textFill>
                  <w14:solidFill>
                    <w14:schemeClr w14:val="tx1"/>
                  </w14:solidFill>
                </w14:textFill>
              </w:rPr>
            </w:pPr>
            <w:r>
              <w:rPr>
                <w:rFonts w:hint="eastAsia" w:hAnsi="宋体"/>
                <w:color w:val="000000" w:themeColor="text1"/>
                <w:kern w:val="28"/>
                <w:sz w:val="24"/>
                <w14:textFill>
                  <w14:solidFill>
                    <w14:schemeClr w14:val="tx1"/>
                  </w14:solidFill>
                </w14:textFill>
              </w:rPr>
              <w:t>（</w:t>
            </w:r>
            <w:r>
              <w:rPr>
                <w:rFonts w:hint="eastAsia" w:hAnsi="宋体"/>
                <w:color w:val="000000" w:themeColor="text1"/>
                <w:kern w:val="28"/>
                <w:sz w:val="24"/>
                <w:lang w:val="en-US" w:eastAsia="zh-CN"/>
                <w14:textFill>
                  <w14:solidFill>
                    <w14:schemeClr w14:val="tx1"/>
                  </w14:solidFill>
                </w14:textFill>
              </w:rPr>
              <w:t>2</w:t>
            </w:r>
            <w:r>
              <w:rPr>
                <w:rFonts w:hint="eastAsia" w:hAnsi="宋体"/>
                <w:color w:val="000000" w:themeColor="text1"/>
                <w:kern w:val="28"/>
                <w:sz w:val="24"/>
                <w14:textFill>
                  <w14:solidFill>
                    <w14:schemeClr w14:val="tx1"/>
                  </w14:solidFill>
                </w14:textFill>
              </w:rPr>
              <w:t>）</w:t>
            </w:r>
            <w:r>
              <w:rPr>
                <w:rFonts w:hint="eastAsia"/>
                <w:color w:val="000000" w:themeColor="text1"/>
                <w14:textFill>
                  <w14:solidFill>
                    <w14:schemeClr w14:val="tx1"/>
                  </w14:solidFill>
                </w14:textFill>
              </w:rPr>
              <w:t>其余尘粒随气流上升进入袋室，再进入光氧催化模块</w:t>
            </w:r>
            <w:r>
              <w:rPr>
                <w:color w:val="000000" w:themeColor="text1"/>
                <w14:textFill>
                  <w14:solidFill>
                    <w14:schemeClr w14:val="tx1"/>
                  </w14:solidFill>
                </w14:textFill>
              </w:rPr>
              <w:t>反应</w:t>
            </w:r>
            <w:r>
              <w:rPr>
                <w:rFonts w:hint="eastAsia"/>
                <w:color w:val="000000" w:themeColor="text1"/>
                <w14:textFill>
                  <w14:solidFill>
                    <w14:schemeClr w14:val="tx1"/>
                  </w14:solidFill>
                </w14:textFill>
              </w:rPr>
              <w:t>，去除异味</w:t>
            </w:r>
            <w:r>
              <w:rPr>
                <w:rFonts w:hint="eastAsia"/>
                <w:color w:val="000000" w:themeColor="text1"/>
                <w:lang w:eastAsia="zh-CN"/>
                <w14:textFill>
                  <w14:solidFill>
                    <w14:schemeClr w14:val="tx1"/>
                  </w14:solidFill>
                </w14:textFill>
              </w:rPr>
              <w:t>，</w:t>
            </w:r>
            <w:r>
              <w:rPr>
                <w:rFonts w:hint="eastAsia"/>
                <w:b/>
                <w:bCs/>
                <w:color w:val="000000" w:themeColor="text1"/>
                <w:sz w:val="24"/>
                <w:szCs w:val="24"/>
                <w:lang w:eastAsia="zh-CN"/>
                <w14:textFill>
                  <w14:solidFill>
                    <w14:schemeClr w14:val="tx1"/>
                  </w14:solidFill>
                </w14:textFill>
              </w:rPr>
              <w:t>故</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此过程产生危险废物</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S</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7</w:t>
            </w:r>
            <w:r>
              <w:rPr>
                <w:rFonts w:hint="eastAsia"/>
                <w:b/>
                <w:bCs/>
                <w:color w:val="000000" w:themeColor="text1"/>
                <w14:textFill>
                  <w14:solidFill>
                    <w14:schemeClr w14:val="tx1"/>
                  </w14:solidFill>
                </w14:textFill>
              </w:rPr>
              <w:t>废UV光氧灯管</w:t>
            </w:r>
            <w:r>
              <w:rPr>
                <w:rFonts w:hint="eastAsia"/>
                <w:color w:val="000000" w:themeColor="text1"/>
                <w:lang w:eastAsia="zh-CN"/>
                <w14:textFill>
                  <w14:solidFill>
                    <w14:schemeClr w14:val="tx1"/>
                  </w14:solidFill>
                </w14:textFill>
              </w:rPr>
              <w:t>。</w:t>
            </w:r>
          </w:p>
          <w:p>
            <w:pPr>
              <w:rPr>
                <w:rFonts w:hint="eastAsia"/>
                <w:color w:val="000000" w:themeColor="text1"/>
                <w:lang w:eastAsia="zh-CN"/>
                <w14:textFill>
                  <w14:solidFill>
                    <w14:schemeClr w14:val="tx1"/>
                  </w14:solidFill>
                </w14:textFill>
              </w:rPr>
            </w:pPr>
            <w:r>
              <w:rPr>
                <w:rFonts w:hint="eastAsia" w:hAnsi="宋体"/>
                <w:color w:val="000000" w:themeColor="text1"/>
                <w:kern w:val="28"/>
                <w:sz w:val="24"/>
                <w14:textFill>
                  <w14:solidFill>
                    <w14:schemeClr w14:val="tx1"/>
                  </w14:solidFill>
                </w14:textFill>
              </w:rPr>
              <w:t>（</w:t>
            </w:r>
            <w:r>
              <w:rPr>
                <w:rFonts w:hint="eastAsia" w:hAnsi="宋体"/>
                <w:color w:val="000000" w:themeColor="text1"/>
                <w:kern w:val="28"/>
                <w:sz w:val="24"/>
                <w:lang w:val="en-US" w:eastAsia="zh-CN"/>
                <w14:textFill>
                  <w14:solidFill>
                    <w14:schemeClr w14:val="tx1"/>
                  </w14:solidFill>
                </w14:textFill>
              </w:rPr>
              <w:t>3</w:t>
            </w:r>
            <w:r>
              <w:rPr>
                <w:rFonts w:hint="eastAsia" w:hAnsi="宋体"/>
                <w:color w:val="000000" w:themeColor="text1"/>
                <w:kern w:val="28"/>
                <w:sz w:val="24"/>
                <w14:textFill>
                  <w14:solidFill>
                    <w14:schemeClr w14:val="tx1"/>
                  </w14:solidFill>
                </w14:textFill>
              </w:rPr>
              <w:t>）</w:t>
            </w:r>
            <w:r>
              <w:rPr>
                <w:rFonts w:hint="eastAsia"/>
                <w:color w:val="000000" w:themeColor="text1"/>
                <w14:textFill>
                  <w14:solidFill>
                    <w14:schemeClr w14:val="tx1"/>
                  </w14:solidFill>
                </w14:textFill>
              </w:rPr>
              <w:t>最后进入活性炭吸附净化设备再次进行废气吸附。净化后的空气经烟囱有组织的排入大气</w:t>
            </w:r>
            <w:r>
              <w:rPr>
                <w:rFonts w:hint="eastAsia"/>
                <w:color w:val="000000" w:themeColor="text1"/>
                <w:lang w:eastAsia="zh-CN"/>
                <w14:textFill>
                  <w14:solidFill>
                    <w14:schemeClr w14:val="tx1"/>
                  </w14:solidFill>
                </w14:textFill>
              </w:rPr>
              <w:t>，</w:t>
            </w:r>
            <w:r>
              <w:rPr>
                <w:rFonts w:hint="eastAsia"/>
                <w:b/>
                <w:bCs/>
                <w:color w:val="000000" w:themeColor="text1"/>
                <w:sz w:val="24"/>
                <w:szCs w:val="24"/>
                <w:lang w:eastAsia="zh-CN"/>
                <w14:textFill>
                  <w14:solidFill>
                    <w14:schemeClr w14:val="tx1"/>
                  </w14:solidFill>
                </w14:textFill>
              </w:rPr>
              <w:t>故</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此过程产生危险废物</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S</w:t>
            </w:r>
            <w:r>
              <w:rPr>
                <w:rFonts w:hint="eastAsia" w:eastAsia="宋体" w:cs="Times New Roman"/>
                <w:b/>
                <w:bCs/>
                <w:color w:val="000000" w:themeColor="text1"/>
                <w:kern w:val="0"/>
                <w:sz w:val="24"/>
                <w:szCs w:val="24"/>
                <w:lang w:val="en-US" w:eastAsia="zh-CN" w:bidi="ar"/>
                <w14:textFill>
                  <w14:solidFill>
                    <w14:schemeClr w14:val="tx1"/>
                  </w14:solidFill>
                </w14:textFill>
              </w:rPr>
              <w:t>8废活性炭</w:t>
            </w:r>
            <w:r>
              <w:rPr>
                <w:rFonts w:hint="eastAsia"/>
                <w:color w:val="000000" w:themeColor="text1"/>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hAnsi="宋体"/>
                <w:color w:val="000000" w:themeColor="text1"/>
                <w:kern w:val="28"/>
                <w:sz w:val="24"/>
                <w:lang w:eastAsia="zh-CN"/>
                <w14:textFill>
                  <w14:solidFill>
                    <w14:schemeClr w14:val="tx1"/>
                  </w14:solidFill>
                </w14:textFill>
              </w:rPr>
            </w:pPr>
            <w:r>
              <w:rPr>
                <w:rFonts w:hint="eastAsia" w:hAnsi="宋体"/>
                <w:color w:val="000000" w:themeColor="text1"/>
                <w:kern w:val="28"/>
                <w:sz w:val="24"/>
                <w:lang w:val="en-US" w:eastAsia="zh-CN"/>
                <w14:textFill>
                  <w14:solidFill>
                    <w14:schemeClr w14:val="tx1"/>
                  </w14:solidFill>
                </w14:textFill>
              </w:rPr>
              <w:t>3</w:t>
            </w:r>
            <w:r>
              <w:rPr>
                <w:rFonts w:hint="eastAsia" w:hAnsi="宋体"/>
                <w:color w:val="000000" w:themeColor="text1"/>
                <w:kern w:val="28"/>
                <w:sz w:val="24"/>
                <w14:textFill>
                  <w14:solidFill>
                    <w14:schemeClr w14:val="tx1"/>
                  </w14:solidFill>
                </w14:textFill>
              </w:rPr>
              <w:t>、</w:t>
            </w:r>
            <w:r>
              <w:rPr>
                <w:rFonts w:hint="eastAsia" w:hAnsi="宋体"/>
                <w:color w:val="000000" w:themeColor="text1"/>
                <w:kern w:val="28"/>
                <w:sz w:val="24"/>
                <w:lang w:eastAsia="zh-CN"/>
                <w14:textFill>
                  <w14:solidFill>
                    <w14:schemeClr w14:val="tx1"/>
                  </w14:solidFill>
                </w14:textFill>
              </w:rPr>
              <w:t>经处理后废气达标排放。</w:t>
            </w:r>
          </w:p>
          <w:p>
            <w:pPr>
              <w:rPr>
                <w:rFonts w:hint="eastAsia"/>
              </w:rPr>
            </w:pPr>
            <w:r>
              <w:rPr>
                <w:rFonts w:hint="eastAsia"/>
              </w:rPr>
              <w:t>除尘布袋更换周期较长，1年更换一次，由厂家直接更换，并将废布袋即时运走处理。活性炭重复使用，活性炭箱</w:t>
            </w:r>
            <w:r>
              <w:rPr>
                <w:rFonts w:hint="eastAsia"/>
                <w:color w:val="000000" w:themeColor="text1"/>
                <w14:textFill>
                  <w14:solidFill>
                    <w14:schemeClr w14:val="tx1"/>
                  </w14:solidFill>
                </w14:textFill>
              </w:rPr>
              <w:t>1</w:t>
            </w:r>
            <w:r>
              <w:rPr>
                <w:rFonts w:hint="eastAsia"/>
              </w:rPr>
              <w:t>年维护一次，由厂家直接维护，并将废活性炭即时运走处理。</w:t>
            </w:r>
          </w:p>
          <w:p>
            <w:pPr>
              <w:rPr>
                <w:rFonts w:hint="eastAsia"/>
                <w:b/>
                <w:bCs/>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lang w:eastAsia="zh-CN"/>
                <w14:textFill>
                  <w14:solidFill>
                    <w14:schemeClr w14:val="tx1"/>
                  </w14:solidFill>
                </w14:textFill>
              </w:rPr>
              <w:t>“</w:t>
            </w:r>
            <w:r>
              <w:rPr>
                <w:rFonts w:hint="eastAsia"/>
                <w:b/>
                <w:bCs/>
                <w:color w:val="000000" w:themeColor="text1"/>
                <w:kern w:val="0"/>
                <w:sz w:val="24"/>
                <w:lang w:eastAsia="zh-CN"/>
                <w14:textFill>
                  <w14:solidFill>
                    <w14:schemeClr w14:val="tx1"/>
                  </w14:solidFill>
                </w14:textFill>
              </w:rPr>
              <w:t>滤芯+活性炭吸附净化”废气处理</w:t>
            </w:r>
            <w:r>
              <w:rPr>
                <w:rFonts w:hint="eastAsia"/>
                <w:b/>
                <w:bCs/>
                <w:color w:val="000000" w:themeColor="text1"/>
                <w:kern w:val="0"/>
                <w:sz w:val="24"/>
                <w14:textFill>
                  <w14:solidFill>
                    <w14:schemeClr w14:val="tx1"/>
                  </w14:solidFill>
                </w14:textFill>
              </w:rPr>
              <w:t>设备</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hAnsi="宋体"/>
                <w:color w:val="000000"/>
                <w:kern w:val="28"/>
                <w:sz w:val="24"/>
                <w:lang w:eastAsia="zh-CN"/>
              </w:rPr>
            </w:pPr>
            <w:r>
              <w:rPr>
                <w:rFonts w:hint="eastAsia" w:hAnsi="宋体"/>
                <w:color w:val="000000"/>
                <w:kern w:val="28"/>
                <w:sz w:val="24"/>
              </w:rPr>
              <w:t>1、</w:t>
            </w:r>
            <w:r>
              <w:rPr>
                <w:rFonts w:hint="eastAsia" w:hAnsi="宋体"/>
                <w:color w:val="000000"/>
                <w:kern w:val="28"/>
                <w:sz w:val="24"/>
                <w:lang w:eastAsia="zh-CN"/>
              </w:rPr>
              <w:t>废气收集</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rPr>
            </w:pPr>
            <w:r>
              <w:rPr>
                <w:rFonts w:hint="eastAsia"/>
              </w:rPr>
              <w:t>样品燃烧过程中产生的烟尘及废气，经过收集风管和风机，抽引到各废气处理单元进行净化。</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hAnsi="宋体" w:eastAsia="宋体"/>
                <w:color w:val="000000" w:themeColor="text1"/>
                <w:kern w:val="28"/>
                <w:sz w:val="24"/>
                <w:lang w:eastAsia="zh-CN"/>
                <w14:textFill>
                  <w14:solidFill>
                    <w14:schemeClr w14:val="tx1"/>
                  </w14:solidFill>
                </w14:textFill>
              </w:rPr>
            </w:pPr>
            <w:r>
              <w:rPr>
                <w:rFonts w:hint="eastAsia" w:hAnsi="宋体"/>
                <w:color w:val="000000" w:themeColor="text1"/>
                <w:kern w:val="28"/>
                <w:sz w:val="24"/>
                <w14:textFill>
                  <w14:solidFill>
                    <w14:schemeClr w14:val="tx1"/>
                  </w14:solidFill>
                </w14:textFill>
              </w:rPr>
              <w:t>2、</w:t>
            </w:r>
            <w:r>
              <w:rPr>
                <w:rFonts w:hint="eastAsia" w:hAnsi="宋体"/>
                <w:color w:val="000000" w:themeColor="text1"/>
                <w:kern w:val="28"/>
                <w:sz w:val="24"/>
                <w:lang w:eastAsia="zh-CN"/>
                <w14:textFill>
                  <w14:solidFill>
                    <w14:schemeClr w14:val="tx1"/>
                  </w14:solidFill>
                </w14:textFill>
              </w:rPr>
              <w:t>废气处置</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color w:val="000000" w:themeColor="text1"/>
                <w:lang w:eastAsia="zh-CN"/>
                <w14:textFill>
                  <w14:solidFill>
                    <w14:schemeClr w14:val="tx1"/>
                  </w14:solidFill>
                </w14:textFill>
              </w:rPr>
            </w:pPr>
            <w:r>
              <w:rPr>
                <w:rFonts w:hint="eastAsia" w:hAnsi="宋体"/>
                <w:color w:val="000000" w:themeColor="text1"/>
                <w:kern w:val="28"/>
                <w:sz w:val="24"/>
                <w14:textFill>
                  <w14:solidFill>
                    <w14:schemeClr w14:val="tx1"/>
                  </w14:solidFill>
                </w14:textFill>
              </w:rPr>
              <w:t>（1）</w:t>
            </w:r>
            <w:r>
              <w:rPr>
                <w:rFonts w:hint="eastAsia"/>
                <w:color w:val="000000" w:themeColor="text1"/>
                <w:lang w:eastAsia="zh-CN"/>
                <w14:textFill>
                  <w14:solidFill>
                    <w14:schemeClr w14:val="tx1"/>
                  </w14:solidFill>
                </w14:textFill>
              </w:rPr>
              <w:t>废气</w:t>
            </w:r>
            <w:r>
              <w:rPr>
                <w:rFonts w:hint="eastAsia"/>
                <w:color w:val="000000" w:themeColor="text1"/>
                <w14:textFill>
                  <w14:solidFill>
                    <w14:schemeClr w14:val="tx1"/>
                  </w14:solidFill>
                </w14:textFill>
              </w:rPr>
              <w:t>进入</w:t>
            </w:r>
            <w:r>
              <w:rPr>
                <w:rFonts w:hint="eastAsia"/>
                <w:color w:val="000000" w:themeColor="text1"/>
                <w:lang w:eastAsia="zh-CN"/>
                <w14:textFill>
                  <w14:solidFill>
                    <w14:schemeClr w14:val="tx1"/>
                  </w14:solidFill>
                </w14:textFill>
              </w:rPr>
              <w:t>滤芯</w:t>
            </w:r>
            <w:r>
              <w:rPr>
                <w:rFonts w:hint="eastAsia"/>
                <w:color w:val="000000" w:themeColor="text1"/>
                <w14:textFill>
                  <w14:solidFill>
                    <w14:schemeClr w14:val="tx1"/>
                  </w14:solidFill>
                </w14:textFill>
              </w:rPr>
              <w:t>除尘设备，</w:t>
            </w:r>
            <w:r>
              <w:rPr>
                <w:rFonts w:hint="eastAsia"/>
                <w:color w:val="000000" w:themeColor="text1"/>
                <w:lang w:eastAsia="zh-CN"/>
                <w14:textFill>
                  <w14:solidFill>
                    <w14:schemeClr w14:val="tx1"/>
                  </w14:solidFill>
                </w14:textFill>
              </w:rPr>
              <w:t>大颗粒粉尘沉降于</w:t>
            </w:r>
            <w:r>
              <w:rPr>
                <w:rFonts w:hint="eastAsia"/>
                <w:color w:val="000000" w:themeColor="text1"/>
                <w14:textFill>
                  <w14:solidFill>
                    <w14:schemeClr w14:val="tx1"/>
                  </w14:solidFill>
                </w14:textFill>
              </w:rPr>
              <w:t>灰斗</w:t>
            </w:r>
            <w:r>
              <w:rPr>
                <w:rFonts w:hint="eastAsia"/>
                <w:color w:val="000000" w:themeColor="text1"/>
                <w:lang w:eastAsia="zh-CN"/>
                <w14:textFill>
                  <w14:solidFill>
                    <w14:schemeClr w14:val="tx1"/>
                  </w14:solidFill>
                </w14:textFill>
              </w:rPr>
              <w:t>，细粉尘通过滤料表面被阻隔，</w:t>
            </w:r>
            <w:r>
              <w:rPr>
                <w:rFonts w:hint="eastAsia"/>
                <w:b/>
                <w:bCs/>
                <w:color w:val="000000" w:themeColor="text1"/>
                <w:sz w:val="24"/>
                <w:szCs w:val="24"/>
                <w:lang w:eastAsia="zh-CN"/>
                <w14:textFill>
                  <w14:solidFill>
                    <w14:schemeClr w14:val="tx1"/>
                  </w14:solidFill>
                </w14:textFill>
              </w:rPr>
              <w:t>故</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此过程产生一般固体废物</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S</w:t>
            </w:r>
            <w:r>
              <w:rPr>
                <w:rFonts w:hint="eastAsia" w:eastAsia="宋体" w:cs="Times New Roman"/>
                <w:b/>
                <w:bCs/>
                <w:color w:val="000000" w:themeColor="text1"/>
                <w:kern w:val="0"/>
                <w:sz w:val="24"/>
                <w:szCs w:val="24"/>
                <w:highlight w:val="none"/>
                <w:lang w:val="en-US" w:eastAsia="zh-CN" w:bidi="ar"/>
                <w14:textFill>
                  <w14:solidFill>
                    <w14:schemeClr w14:val="tx1"/>
                  </w14:solidFill>
                </w14:textFill>
              </w:rPr>
              <w:t>9</w:t>
            </w:r>
            <w:r>
              <w:rPr>
                <w:rFonts w:hint="eastAsia"/>
                <w:b/>
                <w:bCs/>
                <w:color w:val="000000" w:themeColor="text1"/>
                <w14:textFill>
                  <w14:solidFill>
                    <w14:schemeClr w14:val="tx1"/>
                  </w14:solidFill>
                </w14:textFill>
              </w:rPr>
              <w:t>废</w:t>
            </w:r>
            <w:r>
              <w:rPr>
                <w:rFonts w:hint="eastAsia"/>
                <w:b/>
                <w:bCs/>
                <w:color w:val="000000" w:themeColor="text1"/>
                <w:lang w:eastAsia="zh-CN"/>
                <w14:textFill>
                  <w14:solidFill>
                    <w14:schemeClr w14:val="tx1"/>
                  </w14:solidFill>
                </w14:textFill>
              </w:rPr>
              <w:t>滤芯</w:t>
            </w:r>
            <w:r>
              <w:rPr>
                <w:rFonts w:hint="eastAsia"/>
                <w:color w:val="000000" w:themeColor="text1"/>
                <w:lang w:eastAsia="zh-CN"/>
                <w14:textFill>
                  <w14:solidFill>
                    <w14:schemeClr w14:val="tx1"/>
                  </w14:solidFill>
                </w14:textFill>
              </w:rPr>
              <w:t>。</w:t>
            </w:r>
          </w:p>
          <w:p>
            <w:pPr>
              <w:rPr>
                <w:rFonts w:hint="eastAsia"/>
                <w:color w:val="000000" w:themeColor="text1"/>
                <w:lang w:eastAsia="zh-CN"/>
                <w14:textFill>
                  <w14:solidFill>
                    <w14:schemeClr w14:val="tx1"/>
                  </w14:solidFill>
                </w14:textFill>
              </w:rPr>
            </w:pPr>
            <w:r>
              <w:rPr>
                <w:rFonts w:hint="eastAsia" w:hAnsi="宋体"/>
                <w:color w:val="000000" w:themeColor="text1"/>
                <w:kern w:val="28"/>
                <w:sz w:val="24"/>
                <w14:textFill>
                  <w14:solidFill>
                    <w14:schemeClr w14:val="tx1"/>
                  </w14:solidFill>
                </w14:textFill>
              </w:rPr>
              <w:t>（</w:t>
            </w:r>
            <w:r>
              <w:rPr>
                <w:rFonts w:hint="eastAsia" w:hAnsi="宋体"/>
                <w:color w:val="000000" w:themeColor="text1"/>
                <w:kern w:val="28"/>
                <w:sz w:val="24"/>
                <w:lang w:val="en-US" w:eastAsia="zh-CN"/>
                <w14:textFill>
                  <w14:solidFill>
                    <w14:schemeClr w14:val="tx1"/>
                  </w14:solidFill>
                </w14:textFill>
              </w:rPr>
              <w:t>2</w:t>
            </w:r>
            <w:r>
              <w:rPr>
                <w:rFonts w:hint="eastAsia" w:hAnsi="宋体"/>
                <w:color w:val="000000" w:themeColor="text1"/>
                <w:kern w:val="28"/>
                <w:sz w:val="24"/>
                <w14:textFill>
                  <w14:solidFill>
                    <w14:schemeClr w14:val="tx1"/>
                  </w14:solidFill>
                </w14:textFill>
              </w:rPr>
              <w:t>）</w:t>
            </w:r>
            <w:r>
              <w:rPr>
                <w:rFonts w:hint="eastAsia"/>
                <w:color w:val="000000" w:themeColor="text1"/>
                <w14:textFill>
                  <w14:solidFill>
                    <w14:schemeClr w14:val="tx1"/>
                  </w14:solidFill>
                </w14:textFill>
              </w:rPr>
              <w:t>最后进入活性炭吸附净化设备再次进行废气吸附。净化后的空气经</w:t>
            </w:r>
            <w:r>
              <w:rPr>
                <w:rFonts w:hint="eastAsia"/>
                <w:color w:val="000000" w:themeColor="text1"/>
                <w:lang w:eastAsia="zh-CN"/>
                <w14:textFill>
                  <w14:solidFill>
                    <w14:schemeClr w14:val="tx1"/>
                  </w14:solidFill>
                </w14:textFill>
              </w:rPr>
              <w:t>排气筒</w:t>
            </w:r>
            <w:r>
              <w:rPr>
                <w:rFonts w:hint="eastAsia"/>
                <w:color w:val="000000" w:themeColor="text1"/>
                <w14:textFill>
                  <w14:solidFill>
                    <w14:schemeClr w14:val="tx1"/>
                  </w14:solidFill>
                </w14:textFill>
              </w:rPr>
              <w:t>有组织的排入大气</w:t>
            </w:r>
            <w:r>
              <w:rPr>
                <w:rFonts w:hint="eastAsia"/>
                <w:color w:val="000000" w:themeColor="text1"/>
                <w:lang w:eastAsia="zh-CN"/>
                <w14:textFill>
                  <w14:solidFill>
                    <w14:schemeClr w14:val="tx1"/>
                  </w14:solidFill>
                </w14:textFill>
              </w:rPr>
              <w:t>，</w:t>
            </w:r>
            <w:r>
              <w:rPr>
                <w:rFonts w:hint="eastAsia"/>
                <w:b/>
                <w:bCs/>
                <w:color w:val="000000" w:themeColor="text1"/>
                <w:sz w:val="24"/>
                <w:szCs w:val="24"/>
                <w:lang w:eastAsia="zh-CN"/>
                <w14:textFill>
                  <w14:solidFill>
                    <w14:schemeClr w14:val="tx1"/>
                  </w14:solidFill>
                </w14:textFill>
              </w:rPr>
              <w:t>故</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此过程产生危险废物</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S</w:t>
            </w:r>
            <w:r>
              <w:rPr>
                <w:rFonts w:hint="eastAsia" w:eastAsia="宋体" w:cs="Times New Roman"/>
                <w:b/>
                <w:bCs/>
                <w:color w:val="000000" w:themeColor="text1"/>
                <w:kern w:val="0"/>
                <w:sz w:val="24"/>
                <w:szCs w:val="24"/>
                <w:lang w:val="en-US" w:eastAsia="zh-CN" w:bidi="ar"/>
                <w14:textFill>
                  <w14:solidFill>
                    <w14:schemeClr w14:val="tx1"/>
                  </w14:solidFill>
                </w14:textFill>
              </w:rPr>
              <w:t>8废活性炭</w:t>
            </w:r>
            <w:r>
              <w:rPr>
                <w:rFonts w:hint="eastAsia"/>
                <w:color w:val="000000" w:themeColor="text1"/>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eastAsia" w:hAnsi="宋体"/>
                <w:color w:val="000000" w:themeColor="text1"/>
                <w:kern w:val="28"/>
                <w:sz w:val="24"/>
                <w:lang w:eastAsia="zh-CN"/>
                <w14:textFill>
                  <w14:solidFill>
                    <w14:schemeClr w14:val="tx1"/>
                  </w14:solidFill>
                </w14:textFill>
              </w:rPr>
            </w:pPr>
            <w:r>
              <w:rPr>
                <w:rFonts w:hint="eastAsia" w:hAnsi="宋体"/>
                <w:color w:val="000000" w:themeColor="text1"/>
                <w:kern w:val="28"/>
                <w:sz w:val="24"/>
                <w:lang w:val="en-US" w:eastAsia="zh-CN"/>
                <w14:textFill>
                  <w14:solidFill>
                    <w14:schemeClr w14:val="tx1"/>
                  </w14:solidFill>
                </w14:textFill>
              </w:rPr>
              <w:t>3</w:t>
            </w:r>
            <w:r>
              <w:rPr>
                <w:rFonts w:hint="eastAsia" w:hAnsi="宋体"/>
                <w:color w:val="000000" w:themeColor="text1"/>
                <w:kern w:val="28"/>
                <w:sz w:val="24"/>
                <w14:textFill>
                  <w14:solidFill>
                    <w14:schemeClr w14:val="tx1"/>
                  </w14:solidFill>
                </w14:textFill>
              </w:rPr>
              <w:t>、</w:t>
            </w:r>
            <w:r>
              <w:rPr>
                <w:rFonts w:hint="eastAsia" w:hAnsi="宋体"/>
                <w:color w:val="000000" w:themeColor="text1"/>
                <w:kern w:val="28"/>
                <w:sz w:val="24"/>
                <w:lang w:eastAsia="zh-CN"/>
                <w14:textFill>
                  <w14:solidFill>
                    <w14:schemeClr w14:val="tx1"/>
                  </w14:solidFill>
                </w14:textFill>
              </w:rPr>
              <w:t>经处理后废气达标排放。</w:t>
            </w:r>
          </w:p>
          <w:p>
            <w:pPr>
              <w:rPr>
                <w:rFonts w:hint="eastAsia"/>
                <w:b w:val="0"/>
                <w:bCs w:val="0"/>
                <w:color w:val="000000" w:themeColor="text1"/>
                <w:kern w:val="0"/>
                <w:sz w:val="24"/>
                <w14:textFill>
                  <w14:solidFill>
                    <w14:schemeClr w14:val="tx1"/>
                  </w14:solidFill>
                </w14:textFill>
              </w:rPr>
            </w:pPr>
            <w:r>
              <w:rPr>
                <w:rFonts w:hint="eastAsia"/>
                <w:lang w:eastAsia="zh-CN"/>
              </w:rPr>
              <w:t>滤芯除尘器</w:t>
            </w:r>
            <w:r>
              <w:rPr>
                <w:rFonts w:hint="eastAsia"/>
              </w:rPr>
              <w:t>更换周期较长，1年更换</w:t>
            </w:r>
            <w:r>
              <w:rPr>
                <w:rFonts w:hint="eastAsia"/>
                <w:lang w:val="en-US" w:eastAsia="zh-CN"/>
              </w:rPr>
              <w:t>3</w:t>
            </w:r>
            <w:r>
              <w:rPr>
                <w:rFonts w:hint="eastAsia"/>
              </w:rPr>
              <w:t>次，由厂家直接更换，并将废</w:t>
            </w:r>
            <w:r>
              <w:rPr>
                <w:rFonts w:hint="eastAsia"/>
                <w:lang w:eastAsia="zh-CN"/>
              </w:rPr>
              <w:t>滤芯</w:t>
            </w:r>
            <w:r>
              <w:rPr>
                <w:rFonts w:hint="eastAsia"/>
              </w:rPr>
              <w:t>即时运走处理。活性炭重复使用，活性炭箱</w:t>
            </w:r>
            <w:r>
              <w:rPr>
                <w:rFonts w:hint="eastAsia"/>
                <w:color w:val="000000" w:themeColor="text1"/>
                <w14:textFill>
                  <w14:solidFill>
                    <w14:schemeClr w14:val="tx1"/>
                  </w14:solidFill>
                </w14:textFill>
              </w:rPr>
              <w:t>1</w:t>
            </w:r>
            <w:r>
              <w:rPr>
                <w:rFonts w:hint="eastAsia"/>
              </w:rPr>
              <w:t>年维护</w:t>
            </w:r>
            <w:r>
              <w:rPr>
                <w:rFonts w:hint="eastAsia"/>
                <w:lang w:val="en-US" w:eastAsia="zh-CN"/>
              </w:rPr>
              <w:t>6</w:t>
            </w:r>
            <w:r>
              <w:rPr>
                <w:rFonts w:hint="eastAsia"/>
              </w:rPr>
              <w:t>次，由厂家直接维护，并将废活性炭即时运走处理。</w:t>
            </w:r>
          </w:p>
          <w:p>
            <w:pPr>
              <w:spacing w:line="360" w:lineRule="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 w:val="28"/>
                <w:szCs w:val="28"/>
                <w14:textFill>
                  <w14:solidFill>
                    <w14:schemeClr w14:val="tx1"/>
                  </w14:solidFill>
                </w14:textFill>
              </w:rPr>
              <w:br w:type="page"/>
            </w:r>
            <w:r>
              <w:rPr>
                <w:rFonts w:hint="default" w:ascii="Times New Roman" w:hAnsi="Times New Roman" w:cs="Times New Roman"/>
                <w:b/>
                <w:color w:val="000000" w:themeColor="text1"/>
                <w:szCs w:val="21"/>
                <w14:textFill>
                  <w14:solidFill>
                    <w14:schemeClr w14:val="tx1"/>
                  </w14:solidFill>
                </w14:textFill>
              </w:rPr>
              <w:t>主要污染工序：</w:t>
            </w:r>
          </w:p>
          <w:p>
            <w:pPr>
              <w:adjustRightInd w:val="0"/>
              <w:spacing w:line="360" w:lineRule="auto"/>
              <w:ind w:firstLine="480" w:firstLineChars="200"/>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根据本项目的性质，</w:t>
            </w:r>
            <w:r>
              <w:rPr>
                <w:rFonts w:hint="eastAsia"/>
                <w:color w:val="000000" w:themeColor="text1"/>
                <w:szCs w:val="21"/>
                <w:lang w:val="zh-CN"/>
                <w14:textFill>
                  <w14:solidFill>
                    <w14:schemeClr w14:val="tx1"/>
                  </w14:solidFill>
                </w14:textFill>
              </w:rPr>
              <w:t>运营</w:t>
            </w:r>
            <w:r>
              <w:rPr>
                <w:color w:val="000000" w:themeColor="text1"/>
                <w:szCs w:val="21"/>
                <w:lang w:val="zh-CN"/>
                <w14:textFill>
                  <w14:solidFill>
                    <w14:schemeClr w14:val="tx1"/>
                  </w14:solidFill>
                </w14:textFill>
              </w:rPr>
              <w:t>期的主要污染源及污染因子识别见下表。</w:t>
            </w:r>
          </w:p>
          <w:p>
            <w:pPr>
              <w:numPr>
                <w:ilvl w:val="0"/>
                <w:numId w:val="0"/>
              </w:numPr>
              <w:adjustRightInd w:val="0"/>
              <w:snapToGrid w:val="0"/>
              <w:spacing w:line="360" w:lineRule="auto"/>
              <w:ind w:left="425" w:leftChars="0" w:hanging="425" w:firstLineChars="0"/>
              <w:jc w:val="center"/>
              <w:rPr>
                <w:b/>
                <w:color w:val="000000" w:themeColor="text1"/>
                <w:sz w:val="24"/>
                <w:szCs w:val="24"/>
                <w:highlight w:val="none"/>
                <w:lang w:val="zh-CN"/>
                <w14:textFill>
                  <w14:solidFill>
                    <w14:schemeClr w14:val="tx1"/>
                  </w14:solidFill>
                </w14:textFill>
              </w:rPr>
            </w:pPr>
            <w:r>
              <w:rPr>
                <w:rFonts w:hint="default" w:ascii="Times New Roman" w:hAnsi="Times New Roman" w:eastAsia="宋体" w:cs="Times New Roman"/>
                <w:b/>
                <w:color w:val="000000" w:themeColor="text1"/>
                <w:kern w:val="2"/>
                <w:sz w:val="24"/>
                <w:szCs w:val="24"/>
                <w:lang w:val="zh-CN" w:eastAsia="zh-CN" w:bidi="ar-SA"/>
                <w14:textFill>
                  <w14:solidFill>
                    <w14:schemeClr w14:val="tx1"/>
                  </w14:solidFill>
                </w14:textFill>
              </w:rPr>
              <w:t>表2-</w:t>
            </w:r>
            <w:r>
              <w:rPr>
                <w:rFonts w:hint="eastAsia" w:cs="Times New Roman"/>
                <w:b/>
                <w:color w:val="000000" w:themeColor="text1"/>
                <w:kern w:val="2"/>
                <w:sz w:val="24"/>
                <w:szCs w:val="24"/>
                <w:lang w:val="en-US" w:eastAsia="zh-CN" w:bidi="ar-SA"/>
                <w14:textFill>
                  <w14:solidFill>
                    <w14:schemeClr w14:val="tx1"/>
                  </w14:solidFill>
                </w14:textFill>
              </w:rPr>
              <w:t>7</w:t>
            </w:r>
            <w:r>
              <w:rPr>
                <w:b/>
                <w:color w:val="000000" w:themeColor="text1"/>
                <w:sz w:val="24"/>
                <w:szCs w:val="24"/>
                <w:highlight w:val="none"/>
                <w:lang w:val="zh-CN"/>
                <w14:textFill>
                  <w14:solidFill>
                    <w14:schemeClr w14:val="tx1"/>
                  </w14:solidFill>
                </w14:textFill>
              </w:rPr>
              <w:t>主要污染源及污染因子识别表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426"/>
              <w:gridCol w:w="767"/>
              <w:gridCol w:w="520"/>
              <w:gridCol w:w="1248"/>
              <w:gridCol w:w="1994"/>
              <w:gridCol w:w="296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70" w:type="pct"/>
                  <w:gridSpan w:val="3"/>
                  <w:noWrap w:val="0"/>
                  <w:vAlign w:val="center"/>
                </w:tcPr>
                <w:p>
                  <w:pPr>
                    <w:pStyle w:val="44"/>
                    <w:bidi w:val="0"/>
                  </w:pPr>
                  <w:r>
                    <w:t>项目</w:t>
                  </w:r>
                </w:p>
              </w:tc>
              <w:tc>
                <w:tcPr>
                  <w:tcW w:w="311" w:type="pct"/>
                  <w:tcBorders>
                    <w:right w:val="single" w:color="auto" w:sz="4" w:space="0"/>
                  </w:tcBorders>
                  <w:noWrap w:val="0"/>
                  <w:vAlign w:val="center"/>
                </w:tcPr>
                <w:p>
                  <w:pPr>
                    <w:pStyle w:val="44"/>
                    <w:bidi w:val="0"/>
                    <w:rPr>
                      <w:rFonts w:hint="eastAsia" w:eastAsiaTheme="minorEastAsia"/>
                      <w:lang w:eastAsia="zh-CN"/>
                    </w:rPr>
                  </w:pPr>
                  <w:r>
                    <w:rPr>
                      <w:rFonts w:hint="eastAsia"/>
                      <w:lang w:eastAsia="zh-CN"/>
                    </w:rPr>
                    <w:t>编号</w:t>
                  </w:r>
                </w:p>
              </w:tc>
              <w:tc>
                <w:tcPr>
                  <w:tcW w:w="747" w:type="pct"/>
                  <w:tcBorders>
                    <w:left w:val="single" w:color="auto" w:sz="4" w:space="0"/>
                  </w:tcBorders>
                  <w:noWrap w:val="0"/>
                  <w:vAlign w:val="center"/>
                </w:tcPr>
                <w:p>
                  <w:pPr>
                    <w:pStyle w:val="44"/>
                    <w:bidi w:val="0"/>
                  </w:pPr>
                  <w:r>
                    <w:t>污染物来源</w:t>
                  </w:r>
                </w:p>
              </w:tc>
              <w:tc>
                <w:tcPr>
                  <w:tcW w:w="1195" w:type="pct"/>
                  <w:noWrap w:val="0"/>
                  <w:vAlign w:val="center"/>
                </w:tcPr>
                <w:p>
                  <w:pPr>
                    <w:pStyle w:val="44"/>
                    <w:bidi w:val="0"/>
                  </w:pPr>
                  <w:r>
                    <w:t>主要污染因子</w:t>
                  </w:r>
                </w:p>
              </w:tc>
              <w:tc>
                <w:tcPr>
                  <w:tcW w:w="1774" w:type="pct"/>
                  <w:noWrap w:val="0"/>
                  <w:vAlign w:val="center"/>
                </w:tcPr>
                <w:p>
                  <w:pPr>
                    <w:pStyle w:val="44"/>
                    <w:bidi w:val="0"/>
                    <w:rPr>
                      <w:rFonts w:hint="default" w:eastAsia="宋体"/>
                      <w:lang w:val="en-US" w:eastAsia="zh-CN"/>
                    </w:rPr>
                  </w:pPr>
                  <w:r>
                    <w:rPr>
                      <w:rFonts w:hint="eastAsia"/>
                      <w:lang w:val="en-US" w:eastAsia="zh-CN"/>
                    </w:rPr>
                    <w:t>治理措施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5" w:type="pct"/>
                  <w:vMerge w:val="restart"/>
                  <w:noWrap w:val="0"/>
                  <w:vAlign w:val="center"/>
                </w:tcPr>
                <w:p>
                  <w:pPr>
                    <w:pStyle w:val="44"/>
                    <w:bidi w:val="0"/>
                  </w:pPr>
                  <w:r>
                    <w:t>运营期</w:t>
                  </w:r>
                </w:p>
              </w:tc>
              <w:tc>
                <w:tcPr>
                  <w:tcW w:w="715" w:type="pct"/>
                  <w:gridSpan w:val="2"/>
                  <w:noWrap w:val="0"/>
                  <w:vAlign w:val="center"/>
                </w:tcPr>
                <w:p>
                  <w:pPr>
                    <w:pStyle w:val="44"/>
                    <w:bidi w:val="0"/>
                  </w:pPr>
                  <w:r>
                    <w:rPr>
                      <w:rFonts w:hint="eastAsia"/>
                    </w:rPr>
                    <w:t>废气</w:t>
                  </w:r>
                </w:p>
              </w:tc>
              <w:tc>
                <w:tcPr>
                  <w:tcW w:w="311" w:type="pct"/>
                  <w:tcBorders>
                    <w:right w:val="single" w:color="auto" w:sz="4" w:space="0"/>
                  </w:tcBorders>
                  <w:noWrap w:val="0"/>
                  <w:vAlign w:val="center"/>
                </w:tcPr>
                <w:p>
                  <w:pPr>
                    <w:pStyle w:val="44"/>
                    <w:bidi w:val="0"/>
                    <w:rPr>
                      <w:rFonts w:hint="default" w:eastAsiaTheme="minorEastAsia"/>
                      <w:lang w:val="en-US" w:eastAsia="zh-CN"/>
                    </w:rPr>
                  </w:pPr>
                  <w:r>
                    <w:rPr>
                      <w:rFonts w:hint="eastAsia"/>
                      <w:lang w:val="en-US" w:eastAsia="zh-CN"/>
                    </w:rPr>
                    <w:t>G1</w:t>
                  </w:r>
                </w:p>
              </w:tc>
              <w:tc>
                <w:tcPr>
                  <w:tcW w:w="747" w:type="pct"/>
                  <w:tcBorders>
                    <w:left w:val="single" w:color="auto" w:sz="4" w:space="0"/>
                  </w:tcBorders>
                  <w:noWrap w:val="0"/>
                  <w:vAlign w:val="center"/>
                </w:tcPr>
                <w:p>
                  <w:pPr>
                    <w:pStyle w:val="44"/>
                    <w:bidi w:val="0"/>
                    <w:ind w:firstLine="0" w:firstLineChars="0"/>
                    <w:rPr>
                      <w:rFonts w:hint="eastAsia" w:cs="宋体" w:asciiTheme="minorHAnsi" w:hAnsiTheme="minorHAnsi" w:eastAsiaTheme="minorEastAsia"/>
                      <w:kern w:val="2"/>
                      <w:sz w:val="21"/>
                      <w:szCs w:val="23"/>
                      <w:lang w:val="en-US" w:eastAsia="zh-CN" w:bidi="ar-SA"/>
                    </w:rPr>
                  </w:pPr>
                  <w:r>
                    <w:rPr>
                      <w:rFonts w:hint="eastAsia"/>
                    </w:rPr>
                    <w:t>实验室实验过程</w:t>
                  </w:r>
                </w:p>
              </w:tc>
              <w:tc>
                <w:tcPr>
                  <w:tcW w:w="1195" w:type="pct"/>
                  <w:noWrap w:val="0"/>
                  <w:vAlign w:val="center"/>
                </w:tcPr>
                <w:p>
                  <w:pPr>
                    <w:pStyle w:val="44"/>
                    <w:bidi w:val="0"/>
                  </w:pPr>
                  <w:r>
                    <w:rPr>
                      <w:rFonts w:hint="eastAsia"/>
                    </w:rPr>
                    <w:t>颗粒物</w:t>
                  </w:r>
                  <w:r>
                    <w:rPr>
                      <w:rFonts w:hint="eastAsia"/>
                      <w:lang w:eastAsia="zh-CN"/>
                    </w:rPr>
                    <w:t>、</w:t>
                  </w:r>
                  <w:r>
                    <w:rPr>
                      <w:rFonts w:hint="eastAsia"/>
                    </w:rPr>
                    <w:t>非甲烷总烃</w:t>
                  </w:r>
                  <w:r>
                    <w:rPr>
                      <w:rFonts w:hint="eastAsia"/>
                      <w:lang w:eastAsia="zh-CN"/>
                    </w:rPr>
                    <w:t>、</w:t>
                  </w:r>
                  <w:r>
                    <w:rPr>
                      <w:rFonts w:hint="eastAsia"/>
                    </w:rPr>
                    <w:t>氯化氢</w:t>
                  </w:r>
                  <w:r>
                    <w:rPr>
                      <w:rFonts w:hint="eastAsia"/>
                      <w:lang w:eastAsia="zh-CN"/>
                    </w:rPr>
                    <w:t>、</w:t>
                  </w:r>
                  <w:r>
                    <w:rPr>
                      <w:rFonts w:hint="eastAsia"/>
                    </w:rPr>
                    <w:t>一氧化碳</w:t>
                  </w:r>
                </w:p>
              </w:tc>
              <w:tc>
                <w:tcPr>
                  <w:tcW w:w="1774" w:type="pct"/>
                  <w:noWrap w:val="0"/>
                  <w:vAlign w:val="center"/>
                </w:tcPr>
                <w:p>
                  <w:pPr>
                    <w:pStyle w:val="44"/>
                    <w:bidi w:val="0"/>
                    <w:rPr>
                      <w:rFonts w:hint="default" w:eastAsia="宋体"/>
                      <w:lang w:val="en-US" w:eastAsia="zh-CN"/>
                    </w:rPr>
                  </w:pPr>
                  <w:r>
                    <w:rPr>
                      <w:rFonts w:hint="eastAsia"/>
                      <w:color w:val="000000"/>
                      <w:sz w:val="21"/>
                      <w:szCs w:val="21"/>
                    </w:rPr>
                    <w:t>建筑材料单体燃烧试验机</w:t>
                  </w:r>
                  <w:r>
                    <w:rPr>
                      <w:rFonts w:hint="eastAsia"/>
                      <w:color w:val="000000"/>
                      <w:sz w:val="21"/>
                      <w:szCs w:val="21"/>
                      <w:lang w:eastAsia="zh-CN"/>
                    </w:rPr>
                    <w:t>设备密闭，并配置管道系统对废气进行收集，</w:t>
                  </w:r>
                  <w:r>
                    <w:rPr>
                      <w:rFonts w:hint="eastAsia"/>
                      <w:color w:val="000000"/>
                      <w:sz w:val="21"/>
                      <w:szCs w:val="21"/>
                    </w:rPr>
                    <w:t>收集后的废气经</w:t>
                  </w:r>
                  <w:r>
                    <w:rPr>
                      <w:rFonts w:hint="eastAsia"/>
                      <w:color w:val="000000"/>
                      <w:sz w:val="21"/>
                      <w:szCs w:val="21"/>
                      <w:lang w:val="en-US" w:eastAsia="zh-CN"/>
                    </w:rPr>
                    <w:t>2套</w:t>
                  </w:r>
                  <w:r>
                    <w:rPr>
                      <w:rFonts w:hint="eastAsia"/>
                      <w:color w:val="auto"/>
                      <w:sz w:val="21"/>
                      <w:szCs w:val="21"/>
                      <w:highlight w:val="none"/>
                      <w:vertAlign w:val="baseline"/>
                      <w:lang w:val="en-US" w:eastAsia="zh-CN"/>
                    </w:rPr>
                    <w:t>“脉冲布袋除尘</w:t>
                  </w:r>
                  <w:r>
                    <w:rPr>
                      <w:rFonts w:hint="eastAsia"/>
                      <w:color w:val="000000" w:themeColor="text1"/>
                      <w:sz w:val="21"/>
                      <w:szCs w:val="21"/>
                      <w:highlight w:val="none"/>
                      <w:vertAlign w:val="baseline"/>
                      <w:lang w:val="en-US" w:eastAsia="zh-CN"/>
                      <w14:textFill>
                        <w14:solidFill>
                          <w14:schemeClr w14:val="tx1"/>
                        </w14:solidFill>
                      </w14:textFill>
                    </w:rPr>
                    <w:t>+</w:t>
                  </w:r>
                  <w:r>
                    <w:rPr>
                      <w:rFonts w:hint="eastAsia"/>
                      <w:color w:val="auto"/>
                      <w:sz w:val="21"/>
                      <w:szCs w:val="21"/>
                      <w:highlight w:val="none"/>
                      <w:vertAlign w:val="baseline"/>
                      <w:lang w:val="en-US" w:eastAsia="zh-CN"/>
                    </w:rPr>
                    <w:t>光氧催化废气净化+活性炭吸附净化”</w:t>
                  </w:r>
                  <w:r>
                    <w:rPr>
                      <w:rFonts w:hint="eastAsia"/>
                      <w:color w:val="000000"/>
                      <w:sz w:val="21"/>
                      <w:szCs w:val="21"/>
                    </w:rPr>
                    <w:t>装置</w:t>
                  </w:r>
                  <w:r>
                    <w:rPr>
                      <w:rFonts w:hint="eastAsia"/>
                      <w:bCs/>
                      <w:color w:val="auto"/>
                      <w:kern w:val="0"/>
                      <w:sz w:val="21"/>
                      <w:szCs w:val="21"/>
                      <w:highlight w:val="none"/>
                      <w:lang w:val="en-US" w:eastAsia="zh-CN"/>
                    </w:rPr>
                    <w:t>处理后的废气统一经2根15m高排气筒（DA001、DA002）排放；</w:t>
                  </w:r>
                  <w:r>
                    <w:rPr>
                      <w:rFonts w:hint="eastAsia"/>
                      <w:color w:val="000000"/>
                      <w:sz w:val="21"/>
                      <w:szCs w:val="21"/>
                    </w:rPr>
                    <w:t>铺地材料燃烧试验机、建筑材料难燃性试验炉</w:t>
                  </w:r>
                  <w:r>
                    <w:rPr>
                      <w:rFonts w:hint="eastAsia"/>
                      <w:color w:val="000000"/>
                      <w:sz w:val="21"/>
                      <w:szCs w:val="21"/>
                      <w:lang w:eastAsia="zh-CN"/>
                    </w:rPr>
                    <w:t>设备密闭，并配置管道系统对废气进行收集，</w:t>
                  </w:r>
                  <w:r>
                    <w:rPr>
                      <w:rFonts w:hint="eastAsia"/>
                      <w:color w:val="000000"/>
                      <w:sz w:val="21"/>
                      <w:szCs w:val="21"/>
                    </w:rPr>
                    <w:t>收集后的废气经</w:t>
                  </w:r>
                  <w:r>
                    <w:rPr>
                      <w:rFonts w:hint="eastAsia"/>
                      <w:color w:val="000000"/>
                      <w:sz w:val="21"/>
                      <w:szCs w:val="21"/>
                      <w:lang w:val="en-US" w:eastAsia="zh-CN"/>
                    </w:rPr>
                    <w:t>1套</w:t>
                  </w:r>
                  <w:r>
                    <w:rPr>
                      <w:rFonts w:hint="eastAsia"/>
                      <w:color w:val="000000" w:themeColor="text1"/>
                      <w:kern w:val="0"/>
                      <w:sz w:val="21"/>
                      <w:szCs w:val="21"/>
                      <w:lang w:eastAsia="zh-CN"/>
                      <w14:textFill>
                        <w14:solidFill>
                          <w14:schemeClr w14:val="tx1"/>
                        </w14:solidFill>
                      </w14:textFill>
                    </w:rPr>
                    <w:t>“滤芯除尘器+活性炭吸附净化”</w:t>
                  </w:r>
                  <w:r>
                    <w:rPr>
                      <w:rFonts w:hint="eastAsia"/>
                      <w:color w:val="000000"/>
                      <w:sz w:val="21"/>
                      <w:szCs w:val="21"/>
                    </w:rPr>
                    <w:t>装置</w:t>
                  </w:r>
                  <w:r>
                    <w:rPr>
                      <w:rFonts w:hint="eastAsia"/>
                      <w:bCs/>
                      <w:color w:val="auto"/>
                      <w:kern w:val="0"/>
                      <w:sz w:val="21"/>
                      <w:szCs w:val="21"/>
                      <w:highlight w:val="none"/>
                      <w:lang w:val="en-US" w:eastAsia="zh-CN"/>
                    </w:rPr>
                    <w:t>处理后的废气统一经1根15m高排气筒（DA003）排放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5" w:type="pct"/>
                  <w:vMerge w:val="continue"/>
                  <w:noWrap w:val="0"/>
                  <w:vAlign w:val="center"/>
                </w:tcPr>
                <w:p>
                  <w:pPr>
                    <w:pStyle w:val="44"/>
                    <w:bidi w:val="0"/>
                  </w:pPr>
                </w:p>
              </w:tc>
              <w:tc>
                <w:tcPr>
                  <w:tcW w:w="715" w:type="pct"/>
                  <w:gridSpan w:val="2"/>
                  <w:noWrap w:val="0"/>
                  <w:vAlign w:val="center"/>
                </w:tcPr>
                <w:p>
                  <w:pPr>
                    <w:pStyle w:val="44"/>
                    <w:bidi w:val="0"/>
                  </w:pPr>
                  <w:r>
                    <w:t>废水</w:t>
                  </w:r>
                </w:p>
              </w:tc>
              <w:tc>
                <w:tcPr>
                  <w:tcW w:w="311" w:type="pct"/>
                  <w:tcBorders>
                    <w:right w:val="single" w:color="auto" w:sz="4" w:space="0"/>
                  </w:tcBorders>
                  <w:noWrap w:val="0"/>
                  <w:vAlign w:val="center"/>
                </w:tcPr>
                <w:p>
                  <w:pPr>
                    <w:pStyle w:val="44"/>
                    <w:bidi w:val="0"/>
                    <w:rPr>
                      <w:rFonts w:hint="default" w:eastAsiaTheme="minorEastAsia"/>
                      <w:lang w:val="en-US" w:eastAsia="zh-CN"/>
                    </w:rPr>
                  </w:pPr>
                  <w:r>
                    <w:rPr>
                      <w:rFonts w:hint="eastAsia"/>
                      <w:lang w:val="en-US" w:eastAsia="zh-CN"/>
                    </w:rPr>
                    <w:t>W1</w:t>
                  </w:r>
                </w:p>
              </w:tc>
              <w:tc>
                <w:tcPr>
                  <w:tcW w:w="747" w:type="pct"/>
                  <w:tcBorders>
                    <w:left w:val="single" w:color="auto" w:sz="4" w:space="0"/>
                  </w:tcBorders>
                  <w:noWrap w:val="0"/>
                  <w:vAlign w:val="center"/>
                </w:tcPr>
                <w:p>
                  <w:pPr>
                    <w:pStyle w:val="44"/>
                    <w:bidi w:val="0"/>
                    <w:ind w:firstLine="0" w:firstLineChars="0"/>
                    <w:rPr>
                      <w:rFonts w:cs="宋体" w:asciiTheme="minorHAnsi" w:hAnsiTheme="minorHAnsi" w:eastAsiaTheme="minorEastAsia"/>
                      <w:kern w:val="2"/>
                      <w:sz w:val="21"/>
                      <w:szCs w:val="23"/>
                      <w:lang w:val="en-US" w:eastAsia="zh-CN" w:bidi="ar-SA"/>
                    </w:rPr>
                  </w:pPr>
                  <w:r>
                    <w:t>生活污水</w:t>
                  </w:r>
                </w:p>
              </w:tc>
              <w:tc>
                <w:tcPr>
                  <w:tcW w:w="1195" w:type="pct"/>
                  <w:noWrap w:val="0"/>
                  <w:vAlign w:val="center"/>
                </w:tcPr>
                <w:p>
                  <w:pPr>
                    <w:pStyle w:val="44"/>
                    <w:bidi w:val="0"/>
                  </w:pPr>
                  <w:r>
                    <w:t>pH、CODcr、BOD</w:t>
                  </w:r>
                  <w:r>
                    <w:rPr>
                      <w:vertAlign w:val="subscript"/>
                    </w:rPr>
                    <w:t>5</w:t>
                  </w:r>
                  <w:r>
                    <w:t>、SS、氨氮</w:t>
                  </w:r>
                </w:p>
              </w:tc>
              <w:tc>
                <w:tcPr>
                  <w:tcW w:w="1774" w:type="pct"/>
                  <w:noWrap w:val="0"/>
                  <w:vAlign w:val="center"/>
                </w:tcPr>
                <w:p>
                  <w:pPr>
                    <w:pStyle w:val="44"/>
                    <w:bidi w:val="0"/>
                  </w:pPr>
                  <w:r>
                    <w:rPr>
                      <w:rFonts w:hint="eastAsia"/>
                    </w:rPr>
                    <w:t>生活污水进入所在建筑公共化粪池消解</w:t>
                  </w:r>
                  <w:r>
                    <w:rPr>
                      <w:rFonts w:hint="eastAsia"/>
                      <w:color w:val="000000" w:themeColor="text1"/>
                      <w14:textFill>
                        <w14:solidFill>
                          <w14:schemeClr w14:val="tx1"/>
                        </w14:solidFill>
                      </w14:textFill>
                    </w:rPr>
                    <w:t>，然后经市政管网排入庞各庄污水处理厂进行处</w:t>
                  </w:r>
                  <w:r>
                    <w:rPr>
                      <w:rFonts w:hint="eastAsia"/>
                    </w:rPr>
                    <w:t>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5" w:type="pct"/>
                  <w:vMerge w:val="continue"/>
                  <w:noWrap w:val="0"/>
                  <w:vAlign w:val="center"/>
                </w:tcPr>
                <w:p>
                  <w:pPr>
                    <w:pStyle w:val="44"/>
                    <w:bidi w:val="0"/>
                  </w:pPr>
                </w:p>
              </w:tc>
              <w:tc>
                <w:tcPr>
                  <w:tcW w:w="715" w:type="pct"/>
                  <w:gridSpan w:val="2"/>
                  <w:noWrap w:val="0"/>
                  <w:vAlign w:val="center"/>
                </w:tcPr>
                <w:p>
                  <w:pPr>
                    <w:pStyle w:val="44"/>
                    <w:bidi w:val="0"/>
                  </w:pPr>
                  <w:r>
                    <w:t>噪声</w:t>
                  </w:r>
                </w:p>
              </w:tc>
              <w:tc>
                <w:tcPr>
                  <w:tcW w:w="311" w:type="pct"/>
                  <w:tcBorders>
                    <w:right w:val="single" w:color="auto" w:sz="4" w:space="0"/>
                  </w:tcBorders>
                  <w:noWrap w:val="0"/>
                  <w:vAlign w:val="center"/>
                </w:tcPr>
                <w:p>
                  <w:pPr>
                    <w:pStyle w:val="44"/>
                    <w:bidi w:val="0"/>
                    <w:rPr>
                      <w:rFonts w:hint="eastAsia" w:eastAsiaTheme="minorEastAsia"/>
                      <w:lang w:val="en-US" w:eastAsia="zh-CN"/>
                    </w:rPr>
                  </w:pPr>
                  <w:r>
                    <w:rPr>
                      <w:rFonts w:hint="eastAsia"/>
                      <w:lang w:val="en-US" w:eastAsia="zh-CN"/>
                    </w:rPr>
                    <w:t>N</w:t>
                  </w:r>
                </w:p>
              </w:tc>
              <w:tc>
                <w:tcPr>
                  <w:tcW w:w="747" w:type="pct"/>
                  <w:tcBorders>
                    <w:left w:val="single" w:color="auto" w:sz="4" w:space="0"/>
                  </w:tcBorders>
                  <w:noWrap w:val="0"/>
                  <w:vAlign w:val="center"/>
                </w:tcPr>
                <w:p>
                  <w:pPr>
                    <w:pStyle w:val="44"/>
                    <w:bidi w:val="0"/>
                    <w:ind w:firstLine="0" w:firstLineChars="0"/>
                    <w:rPr>
                      <w:rFonts w:hint="eastAsia" w:cs="宋体" w:asciiTheme="minorHAnsi" w:hAnsiTheme="minorHAnsi" w:eastAsiaTheme="minorEastAsia"/>
                      <w:kern w:val="2"/>
                      <w:sz w:val="21"/>
                      <w:szCs w:val="23"/>
                      <w:lang w:val="en-US" w:eastAsia="zh-CN" w:bidi="ar-SA"/>
                    </w:rPr>
                  </w:pPr>
                  <w:r>
                    <w:rPr>
                      <w:rFonts w:hint="eastAsia"/>
                      <w:lang w:eastAsia="zh-CN"/>
                    </w:rPr>
                    <w:t>废气处理</w:t>
                  </w:r>
                  <w:r>
                    <w:rPr>
                      <w:rFonts w:hint="eastAsia"/>
                    </w:rPr>
                    <w:t>设备</w:t>
                  </w:r>
                </w:p>
              </w:tc>
              <w:tc>
                <w:tcPr>
                  <w:tcW w:w="1195" w:type="pct"/>
                  <w:noWrap w:val="0"/>
                  <w:vAlign w:val="center"/>
                </w:tcPr>
                <w:p>
                  <w:pPr>
                    <w:pStyle w:val="44"/>
                    <w:bidi w:val="0"/>
                  </w:pPr>
                  <w:r>
                    <w:t>噪声</w:t>
                  </w:r>
                </w:p>
              </w:tc>
              <w:tc>
                <w:tcPr>
                  <w:tcW w:w="1774" w:type="pct"/>
                  <w:noWrap w:val="0"/>
                  <w:vAlign w:val="center"/>
                </w:tcPr>
                <w:p>
                  <w:pPr>
                    <w:pStyle w:val="44"/>
                    <w:bidi w:val="0"/>
                  </w:pPr>
                  <w:r>
                    <w:rPr>
                      <w:rFonts w:hint="eastAsia"/>
                      <w:kern w:val="0"/>
                      <w:sz w:val="21"/>
                      <w:szCs w:val="21"/>
                    </w:rPr>
                    <w:t>减振垫、墙体隔声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5" w:type="pct"/>
                  <w:vMerge w:val="continue"/>
                  <w:noWrap w:val="0"/>
                  <w:vAlign w:val="center"/>
                </w:tcPr>
                <w:p>
                  <w:pPr>
                    <w:pStyle w:val="44"/>
                    <w:bidi w:val="0"/>
                  </w:pPr>
                </w:p>
              </w:tc>
              <w:tc>
                <w:tcPr>
                  <w:tcW w:w="255" w:type="pct"/>
                  <w:vMerge w:val="restart"/>
                  <w:tcBorders>
                    <w:right w:val="single" w:color="000000" w:sz="8" w:space="0"/>
                  </w:tcBorders>
                  <w:noWrap w:val="0"/>
                  <w:vAlign w:val="center"/>
                </w:tcPr>
                <w:p>
                  <w:pPr>
                    <w:pStyle w:val="44"/>
                    <w:bidi w:val="0"/>
                    <w:rPr>
                      <w:lang w:val="en-US" w:eastAsia="zh-CN"/>
                    </w:rPr>
                  </w:pPr>
                  <w:r>
                    <w:rPr>
                      <w:lang w:val="en-US" w:eastAsia="zh-CN"/>
                    </w:rPr>
                    <w:t>固废</w:t>
                  </w:r>
                </w:p>
              </w:tc>
              <w:tc>
                <w:tcPr>
                  <w:tcW w:w="459" w:type="pct"/>
                  <w:vMerge w:val="restart"/>
                  <w:tcBorders>
                    <w:left w:val="single" w:color="000000" w:sz="8" w:space="0"/>
                  </w:tcBorders>
                  <w:noWrap w:val="0"/>
                  <w:vAlign w:val="center"/>
                </w:tcPr>
                <w:p>
                  <w:pPr>
                    <w:pStyle w:val="44"/>
                    <w:bidi w:val="0"/>
                    <w:rPr>
                      <w:lang w:val="en-US" w:eastAsia="zh-CN"/>
                    </w:rPr>
                  </w:pPr>
                  <w:r>
                    <w:rPr>
                      <w:rFonts w:hint="eastAsia"/>
                      <w:lang w:val="en-US" w:eastAsia="zh-CN"/>
                    </w:rPr>
                    <w:t>一般固废</w:t>
                  </w:r>
                </w:p>
              </w:tc>
              <w:tc>
                <w:tcPr>
                  <w:tcW w:w="311" w:type="pct"/>
                  <w:tcBorders>
                    <w:right w:val="single" w:color="auto" w:sz="4" w:space="0"/>
                  </w:tcBorders>
                  <w:noWrap w:val="0"/>
                  <w:vAlign w:val="center"/>
                </w:tcPr>
                <w:p>
                  <w:pPr>
                    <w:pStyle w:val="44"/>
                    <w:bidi w:val="0"/>
                    <w:ind w:firstLine="0" w:firstLineChars="0"/>
                    <w:rPr>
                      <w:rFonts w:hint="default" w:cs="宋体" w:asciiTheme="minorHAnsi" w:hAnsiTheme="minorHAnsi" w:eastAsiaTheme="minorEastAsia"/>
                      <w:kern w:val="2"/>
                      <w:sz w:val="21"/>
                      <w:szCs w:val="23"/>
                      <w:lang w:val="en-US" w:eastAsia="zh-CN" w:bidi="ar-SA"/>
                    </w:rPr>
                  </w:pPr>
                  <w:r>
                    <w:rPr>
                      <w:rFonts w:hint="eastAsia" w:cs="宋体"/>
                      <w:kern w:val="2"/>
                      <w:sz w:val="21"/>
                      <w:szCs w:val="23"/>
                      <w:lang w:val="en-US" w:eastAsia="zh-CN" w:bidi="ar-SA"/>
                    </w:rPr>
                    <w:t>S1</w:t>
                  </w:r>
                </w:p>
              </w:tc>
              <w:tc>
                <w:tcPr>
                  <w:tcW w:w="747" w:type="pct"/>
                  <w:tcBorders>
                    <w:left w:val="single" w:color="auto" w:sz="4" w:space="0"/>
                  </w:tcBorders>
                  <w:noWrap w:val="0"/>
                  <w:vAlign w:val="center"/>
                </w:tcPr>
                <w:p>
                  <w:pPr>
                    <w:pStyle w:val="44"/>
                    <w:bidi w:val="0"/>
                    <w:ind w:firstLine="0" w:firstLineChars="0"/>
                    <w:rPr>
                      <w:rFonts w:cs="宋体" w:asciiTheme="minorHAnsi" w:hAnsiTheme="minorHAnsi" w:eastAsiaTheme="minorEastAsia"/>
                      <w:kern w:val="2"/>
                      <w:sz w:val="21"/>
                      <w:szCs w:val="23"/>
                      <w:lang w:val="en-US" w:eastAsia="zh-CN" w:bidi="ar-SA"/>
                    </w:rPr>
                  </w:pPr>
                  <w:r>
                    <w:rPr>
                      <w:lang w:val="en-US" w:eastAsia="zh-CN"/>
                    </w:rPr>
                    <w:t>拆卸包装</w:t>
                  </w:r>
                </w:p>
              </w:tc>
              <w:tc>
                <w:tcPr>
                  <w:tcW w:w="1195" w:type="pct"/>
                  <w:noWrap w:val="0"/>
                  <w:vAlign w:val="center"/>
                </w:tcPr>
                <w:p>
                  <w:pPr>
                    <w:pStyle w:val="44"/>
                    <w:bidi w:val="0"/>
                  </w:pPr>
                  <w:r>
                    <w:rPr>
                      <w:rFonts w:hint="eastAsia"/>
                    </w:rPr>
                    <w:t>废包装材料</w:t>
                  </w:r>
                </w:p>
              </w:tc>
              <w:tc>
                <w:tcPr>
                  <w:tcW w:w="1774" w:type="pct"/>
                  <w:vMerge w:val="restart"/>
                  <w:noWrap w:val="0"/>
                  <w:vAlign w:val="center"/>
                </w:tcPr>
                <w:p>
                  <w:pPr>
                    <w:pStyle w:val="44"/>
                    <w:bidi w:val="0"/>
                    <w:rPr>
                      <w:rFonts w:hint="eastAsia"/>
                    </w:rPr>
                  </w:pPr>
                  <w:r>
                    <w:rPr>
                      <w:rFonts w:hint="eastAsia"/>
                    </w:rPr>
                    <w:t>分类收集后由环卫部门清运处理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255" w:type="pct"/>
                  <w:vMerge w:val="continue"/>
                  <w:noWrap w:val="0"/>
                  <w:vAlign w:val="center"/>
                </w:tcPr>
                <w:p>
                  <w:pPr>
                    <w:pStyle w:val="44"/>
                    <w:bidi w:val="0"/>
                  </w:pPr>
                </w:p>
              </w:tc>
              <w:tc>
                <w:tcPr>
                  <w:tcW w:w="255" w:type="pct"/>
                  <w:vMerge w:val="continue"/>
                  <w:tcBorders>
                    <w:right w:val="single" w:color="000000" w:sz="8" w:space="0"/>
                  </w:tcBorders>
                  <w:noWrap w:val="0"/>
                  <w:vAlign w:val="center"/>
                </w:tcPr>
                <w:p>
                  <w:pPr>
                    <w:pStyle w:val="44"/>
                    <w:bidi w:val="0"/>
                    <w:rPr>
                      <w:lang w:val="en-US" w:eastAsia="zh-CN"/>
                    </w:rPr>
                  </w:pPr>
                </w:p>
              </w:tc>
              <w:tc>
                <w:tcPr>
                  <w:tcW w:w="459" w:type="pct"/>
                  <w:vMerge w:val="continue"/>
                  <w:tcBorders>
                    <w:left w:val="single" w:color="000000" w:sz="8" w:space="0"/>
                  </w:tcBorders>
                  <w:noWrap w:val="0"/>
                  <w:vAlign w:val="center"/>
                </w:tcPr>
                <w:p>
                  <w:pPr>
                    <w:pStyle w:val="44"/>
                    <w:bidi w:val="0"/>
                    <w:rPr>
                      <w:lang w:val="en-US" w:eastAsia="zh-CN"/>
                    </w:rPr>
                  </w:pPr>
                </w:p>
              </w:tc>
              <w:tc>
                <w:tcPr>
                  <w:tcW w:w="311" w:type="pct"/>
                  <w:tcBorders>
                    <w:bottom w:val="single" w:color="auto" w:sz="4" w:space="0"/>
                    <w:right w:val="single" w:color="auto" w:sz="4" w:space="0"/>
                  </w:tcBorders>
                  <w:noWrap w:val="0"/>
                  <w:vAlign w:val="center"/>
                </w:tcPr>
                <w:p>
                  <w:pPr>
                    <w:pStyle w:val="44"/>
                    <w:bidi w:val="0"/>
                    <w:ind w:firstLine="0" w:firstLineChars="0"/>
                    <w:rPr>
                      <w:rFonts w:cs="宋体" w:asciiTheme="minorHAnsi" w:hAnsiTheme="minorHAnsi" w:eastAsiaTheme="minorEastAsia"/>
                      <w:kern w:val="2"/>
                      <w:sz w:val="21"/>
                      <w:szCs w:val="23"/>
                      <w:lang w:val="en-US" w:eastAsia="zh-CN" w:bidi="ar-SA"/>
                    </w:rPr>
                  </w:pPr>
                  <w:r>
                    <w:rPr>
                      <w:rFonts w:hint="eastAsia" w:cs="宋体"/>
                      <w:kern w:val="2"/>
                      <w:sz w:val="21"/>
                      <w:szCs w:val="23"/>
                      <w:lang w:val="en-US" w:eastAsia="zh-CN" w:bidi="ar-SA"/>
                    </w:rPr>
                    <w:t>S2</w:t>
                  </w:r>
                </w:p>
              </w:tc>
              <w:tc>
                <w:tcPr>
                  <w:tcW w:w="747" w:type="pct"/>
                  <w:tcBorders>
                    <w:left w:val="single" w:color="auto" w:sz="4" w:space="0"/>
                    <w:bottom w:val="single" w:color="auto" w:sz="4" w:space="0"/>
                  </w:tcBorders>
                  <w:noWrap w:val="0"/>
                  <w:vAlign w:val="center"/>
                </w:tcPr>
                <w:p>
                  <w:pPr>
                    <w:pStyle w:val="44"/>
                    <w:bidi w:val="0"/>
                    <w:ind w:firstLine="0" w:firstLineChars="0"/>
                    <w:rPr>
                      <w:rFonts w:hint="eastAsia" w:cs="宋体" w:asciiTheme="minorHAnsi" w:hAnsiTheme="minorHAnsi" w:eastAsiaTheme="minorEastAsia"/>
                      <w:kern w:val="2"/>
                      <w:sz w:val="21"/>
                      <w:szCs w:val="23"/>
                      <w:lang w:val="en-US" w:eastAsia="zh-CN" w:bidi="ar-SA"/>
                    </w:rPr>
                  </w:pPr>
                  <w:r>
                    <w:rPr>
                      <w:rFonts w:hint="eastAsia"/>
                      <w:lang w:eastAsia="zh-CN"/>
                    </w:rPr>
                    <w:t>制样</w:t>
                  </w:r>
                  <w:r>
                    <w:rPr>
                      <w:rFonts w:hint="eastAsia"/>
                    </w:rPr>
                    <w:t>过程</w:t>
                  </w:r>
                </w:p>
              </w:tc>
              <w:tc>
                <w:tcPr>
                  <w:tcW w:w="1195" w:type="pct"/>
                  <w:tcBorders>
                    <w:bottom w:val="single" w:color="auto" w:sz="4" w:space="0"/>
                  </w:tcBorders>
                  <w:noWrap w:val="0"/>
                  <w:vAlign w:val="center"/>
                </w:tcPr>
                <w:p>
                  <w:pPr>
                    <w:pStyle w:val="44"/>
                    <w:bidi w:val="0"/>
                  </w:pPr>
                  <w:r>
                    <w:rPr>
                      <w:rFonts w:hint="eastAsia"/>
                    </w:rPr>
                    <w:t>废样品</w:t>
                  </w:r>
                </w:p>
              </w:tc>
              <w:tc>
                <w:tcPr>
                  <w:tcW w:w="1774" w:type="pct"/>
                  <w:vMerge w:val="continue"/>
                  <w:noWrap w:val="0"/>
                  <w:vAlign w:val="center"/>
                </w:tcPr>
                <w:p>
                  <w:pPr>
                    <w:pStyle w:val="44"/>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5" w:type="pct"/>
                  <w:vMerge w:val="continue"/>
                  <w:noWrap w:val="0"/>
                  <w:vAlign w:val="center"/>
                </w:tcPr>
                <w:p>
                  <w:pPr>
                    <w:pStyle w:val="44"/>
                    <w:bidi w:val="0"/>
                  </w:pPr>
                </w:p>
              </w:tc>
              <w:tc>
                <w:tcPr>
                  <w:tcW w:w="255" w:type="pct"/>
                  <w:vMerge w:val="continue"/>
                  <w:tcBorders>
                    <w:right w:val="single" w:color="000000" w:sz="8" w:space="0"/>
                  </w:tcBorders>
                  <w:noWrap w:val="0"/>
                  <w:vAlign w:val="center"/>
                </w:tcPr>
                <w:p>
                  <w:pPr>
                    <w:pStyle w:val="44"/>
                    <w:bidi w:val="0"/>
                    <w:rPr>
                      <w:lang w:val="en-US" w:eastAsia="zh-CN"/>
                    </w:rPr>
                  </w:pPr>
                </w:p>
              </w:tc>
              <w:tc>
                <w:tcPr>
                  <w:tcW w:w="459" w:type="pct"/>
                  <w:vMerge w:val="continue"/>
                  <w:tcBorders>
                    <w:left w:val="single" w:color="000000" w:sz="8" w:space="0"/>
                  </w:tcBorders>
                  <w:noWrap w:val="0"/>
                  <w:vAlign w:val="center"/>
                </w:tcPr>
                <w:p>
                  <w:pPr>
                    <w:pStyle w:val="44"/>
                    <w:bidi w:val="0"/>
                    <w:rPr>
                      <w:lang w:val="en-US" w:eastAsia="zh-CN"/>
                    </w:rPr>
                  </w:pPr>
                </w:p>
              </w:tc>
              <w:tc>
                <w:tcPr>
                  <w:tcW w:w="311" w:type="pct"/>
                  <w:tcBorders>
                    <w:top w:val="single" w:color="auto" w:sz="4" w:space="0"/>
                    <w:bottom w:val="single" w:color="auto" w:sz="4" w:space="0"/>
                    <w:right w:val="single" w:color="auto" w:sz="4" w:space="0"/>
                  </w:tcBorders>
                  <w:noWrap w:val="0"/>
                  <w:vAlign w:val="center"/>
                </w:tcPr>
                <w:p>
                  <w:pPr>
                    <w:pStyle w:val="44"/>
                    <w:bidi w:val="0"/>
                    <w:rPr>
                      <w:rFonts w:hint="eastAsia"/>
                    </w:rPr>
                  </w:pPr>
                  <w:r>
                    <w:rPr>
                      <w:rFonts w:hint="eastAsia" w:cs="宋体"/>
                      <w:kern w:val="2"/>
                      <w:sz w:val="21"/>
                      <w:szCs w:val="23"/>
                      <w:lang w:val="en-US" w:eastAsia="zh-CN" w:bidi="ar-SA"/>
                    </w:rPr>
                    <w:t>S3</w:t>
                  </w:r>
                </w:p>
              </w:tc>
              <w:tc>
                <w:tcPr>
                  <w:tcW w:w="747" w:type="pct"/>
                  <w:tcBorders>
                    <w:top w:val="single" w:color="auto" w:sz="4" w:space="0"/>
                    <w:left w:val="single" w:color="auto" w:sz="4" w:space="0"/>
                    <w:bottom w:val="single" w:color="000000" w:sz="8" w:space="0"/>
                  </w:tcBorders>
                  <w:noWrap w:val="0"/>
                  <w:vAlign w:val="center"/>
                </w:tcPr>
                <w:p>
                  <w:pPr>
                    <w:pStyle w:val="44"/>
                    <w:bidi w:val="0"/>
                    <w:rPr>
                      <w:rFonts w:hint="eastAsia"/>
                    </w:rPr>
                  </w:pPr>
                  <w:r>
                    <w:rPr>
                      <w:rFonts w:hint="eastAsia"/>
                    </w:rPr>
                    <w:t>实验过程</w:t>
                  </w:r>
                </w:p>
              </w:tc>
              <w:tc>
                <w:tcPr>
                  <w:tcW w:w="1195" w:type="pct"/>
                  <w:tcBorders>
                    <w:top w:val="single" w:color="auto" w:sz="4" w:space="0"/>
                  </w:tcBorders>
                  <w:noWrap w:val="0"/>
                  <w:vAlign w:val="center"/>
                </w:tcPr>
                <w:p>
                  <w:pPr>
                    <w:pStyle w:val="44"/>
                    <w:bidi w:val="0"/>
                  </w:pPr>
                  <w:r>
                    <w:rPr>
                      <w:rFonts w:hint="eastAsia"/>
                    </w:rPr>
                    <w:t>燃烧实验残渣</w:t>
                  </w:r>
                </w:p>
              </w:tc>
              <w:tc>
                <w:tcPr>
                  <w:tcW w:w="1774" w:type="pct"/>
                  <w:vMerge w:val="continue"/>
                  <w:noWrap w:val="0"/>
                  <w:vAlign w:val="center"/>
                </w:tcPr>
                <w:p>
                  <w:pPr>
                    <w:pStyle w:val="44"/>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5" w:type="pct"/>
                  <w:vMerge w:val="continue"/>
                  <w:noWrap w:val="0"/>
                  <w:vAlign w:val="center"/>
                </w:tcPr>
                <w:p>
                  <w:pPr>
                    <w:pStyle w:val="44"/>
                    <w:bidi w:val="0"/>
                  </w:pPr>
                </w:p>
              </w:tc>
              <w:tc>
                <w:tcPr>
                  <w:tcW w:w="255" w:type="pct"/>
                  <w:vMerge w:val="continue"/>
                  <w:tcBorders>
                    <w:right w:val="single" w:color="000000" w:sz="8" w:space="0"/>
                  </w:tcBorders>
                  <w:noWrap w:val="0"/>
                  <w:vAlign w:val="center"/>
                </w:tcPr>
                <w:p>
                  <w:pPr>
                    <w:pStyle w:val="44"/>
                    <w:bidi w:val="0"/>
                    <w:rPr>
                      <w:lang w:val="en-US" w:eastAsia="zh-CN"/>
                    </w:rPr>
                  </w:pPr>
                </w:p>
              </w:tc>
              <w:tc>
                <w:tcPr>
                  <w:tcW w:w="459" w:type="pct"/>
                  <w:vMerge w:val="continue"/>
                  <w:tcBorders>
                    <w:left w:val="single" w:color="000000" w:sz="8" w:space="0"/>
                  </w:tcBorders>
                  <w:noWrap w:val="0"/>
                  <w:vAlign w:val="center"/>
                </w:tcPr>
                <w:p>
                  <w:pPr>
                    <w:pStyle w:val="44"/>
                    <w:bidi w:val="0"/>
                    <w:rPr>
                      <w:lang w:val="en-US" w:eastAsia="zh-CN"/>
                    </w:rPr>
                  </w:pPr>
                </w:p>
              </w:tc>
              <w:tc>
                <w:tcPr>
                  <w:tcW w:w="311" w:type="pct"/>
                  <w:tcBorders>
                    <w:top w:val="single" w:color="auto" w:sz="4" w:space="0"/>
                    <w:bottom w:val="single" w:color="auto" w:sz="4" w:space="0"/>
                    <w:right w:val="single" w:color="auto" w:sz="4" w:space="0"/>
                  </w:tcBorders>
                  <w:noWrap w:val="0"/>
                  <w:vAlign w:val="center"/>
                </w:tcPr>
                <w:p>
                  <w:pPr>
                    <w:pStyle w:val="44"/>
                    <w:bidi w:val="0"/>
                    <w:rPr>
                      <w:rFonts w:hint="eastAsia" w:cs="宋体"/>
                      <w:kern w:val="2"/>
                      <w:sz w:val="21"/>
                      <w:szCs w:val="23"/>
                      <w:lang w:val="en-US" w:eastAsia="zh-CN" w:bidi="ar-SA"/>
                    </w:rPr>
                  </w:pPr>
                  <w:r>
                    <w:rPr>
                      <w:rFonts w:hint="eastAsia" w:cs="宋体"/>
                      <w:kern w:val="2"/>
                      <w:sz w:val="21"/>
                      <w:szCs w:val="23"/>
                      <w:lang w:val="en-US" w:eastAsia="zh-CN" w:bidi="ar-SA"/>
                    </w:rPr>
                    <w:t>S6</w:t>
                  </w:r>
                </w:p>
              </w:tc>
              <w:tc>
                <w:tcPr>
                  <w:tcW w:w="747" w:type="pct"/>
                  <w:tcBorders>
                    <w:top w:val="single" w:color="auto" w:sz="4" w:space="0"/>
                    <w:left w:val="single" w:color="auto" w:sz="4" w:space="0"/>
                    <w:bottom w:val="single" w:color="000000" w:sz="8" w:space="0"/>
                  </w:tcBorders>
                  <w:noWrap w:val="0"/>
                  <w:vAlign w:val="center"/>
                </w:tcPr>
                <w:p>
                  <w:pPr>
                    <w:pStyle w:val="44"/>
                    <w:bidi w:val="0"/>
                    <w:rPr>
                      <w:rFonts w:hint="eastAsia"/>
                    </w:rPr>
                  </w:pPr>
                  <w:r>
                    <w:rPr>
                      <w:rFonts w:hint="eastAsia"/>
                    </w:rPr>
                    <w:t>废</w:t>
                  </w:r>
                  <w:r>
                    <w:rPr>
                      <w:rFonts w:hint="eastAsia"/>
                      <w:lang w:eastAsia="zh-CN"/>
                    </w:rPr>
                    <w:t>布袋</w:t>
                  </w:r>
                </w:p>
              </w:tc>
              <w:tc>
                <w:tcPr>
                  <w:tcW w:w="1195" w:type="pct"/>
                  <w:tcBorders>
                    <w:top w:val="single" w:color="auto" w:sz="4" w:space="0"/>
                  </w:tcBorders>
                  <w:noWrap w:val="0"/>
                  <w:vAlign w:val="center"/>
                </w:tcPr>
                <w:p>
                  <w:pPr>
                    <w:pStyle w:val="44"/>
                    <w:bidi w:val="0"/>
                    <w:rPr>
                      <w:rFonts w:hint="eastAsia"/>
                    </w:rPr>
                  </w:pPr>
                  <w:r>
                    <w:rPr>
                      <w:rFonts w:hint="eastAsia"/>
                      <w:lang w:eastAsia="zh-CN"/>
                    </w:rPr>
                    <w:t>废气净化设施</w:t>
                  </w:r>
                </w:p>
              </w:tc>
              <w:tc>
                <w:tcPr>
                  <w:tcW w:w="1774" w:type="pct"/>
                  <w:vMerge w:val="restart"/>
                  <w:tcBorders>
                    <w:top w:val="single" w:color="auto" w:sz="4" w:space="0"/>
                  </w:tcBorders>
                  <w:noWrap w:val="0"/>
                  <w:vAlign w:val="center"/>
                </w:tcPr>
                <w:p>
                  <w:pPr>
                    <w:pStyle w:val="44"/>
                    <w:bidi w:val="0"/>
                    <w:rPr>
                      <w:rFonts w:hint="eastAsia"/>
                    </w:rPr>
                  </w:pPr>
                  <w:r>
                    <w:rPr>
                      <w:rFonts w:hint="eastAsia"/>
                    </w:rPr>
                    <w:t>由</w:t>
                  </w:r>
                  <w:r>
                    <w:rPr>
                      <w:rFonts w:hint="eastAsia"/>
                      <w:lang w:eastAsia="zh-CN"/>
                    </w:rPr>
                    <w:t>设备</w:t>
                  </w:r>
                  <w:r>
                    <w:rPr>
                      <w:rFonts w:hint="eastAsia"/>
                    </w:rPr>
                    <w:t>厂家直接更换，</w:t>
                  </w:r>
                  <w:r>
                    <w:rPr>
                      <w:rFonts w:hint="eastAsia"/>
                      <w:lang w:eastAsia="zh-CN"/>
                    </w:rPr>
                    <w:t>并</w:t>
                  </w:r>
                  <w:r>
                    <w:rPr>
                      <w:rFonts w:hint="eastAsia"/>
                    </w:rPr>
                    <w:t>将废布袋即时运走处理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5" w:type="pct"/>
                  <w:vMerge w:val="continue"/>
                  <w:noWrap w:val="0"/>
                  <w:vAlign w:val="center"/>
                </w:tcPr>
                <w:p>
                  <w:pPr>
                    <w:pStyle w:val="44"/>
                    <w:bidi w:val="0"/>
                  </w:pPr>
                </w:p>
              </w:tc>
              <w:tc>
                <w:tcPr>
                  <w:tcW w:w="255" w:type="pct"/>
                  <w:vMerge w:val="continue"/>
                  <w:tcBorders>
                    <w:right w:val="single" w:color="000000" w:sz="8" w:space="0"/>
                  </w:tcBorders>
                  <w:noWrap w:val="0"/>
                  <w:vAlign w:val="center"/>
                </w:tcPr>
                <w:p>
                  <w:pPr>
                    <w:pStyle w:val="44"/>
                    <w:bidi w:val="0"/>
                    <w:rPr>
                      <w:lang w:val="en-US" w:eastAsia="zh-CN"/>
                    </w:rPr>
                  </w:pPr>
                </w:p>
              </w:tc>
              <w:tc>
                <w:tcPr>
                  <w:tcW w:w="459" w:type="pct"/>
                  <w:vMerge w:val="continue"/>
                  <w:tcBorders>
                    <w:left w:val="single" w:color="000000" w:sz="8" w:space="0"/>
                    <w:bottom w:val="single" w:color="000000" w:sz="8" w:space="0"/>
                  </w:tcBorders>
                  <w:noWrap w:val="0"/>
                  <w:vAlign w:val="center"/>
                </w:tcPr>
                <w:p>
                  <w:pPr>
                    <w:pStyle w:val="44"/>
                    <w:bidi w:val="0"/>
                    <w:rPr>
                      <w:lang w:val="en-US" w:eastAsia="zh-CN"/>
                    </w:rPr>
                  </w:pPr>
                </w:p>
              </w:tc>
              <w:tc>
                <w:tcPr>
                  <w:tcW w:w="311" w:type="pct"/>
                  <w:tcBorders>
                    <w:top w:val="single" w:color="auto" w:sz="4" w:space="0"/>
                    <w:bottom w:val="single" w:color="auto" w:sz="4" w:space="0"/>
                    <w:right w:val="single" w:color="auto" w:sz="4" w:space="0"/>
                  </w:tcBorders>
                  <w:noWrap w:val="0"/>
                  <w:vAlign w:val="center"/>
                </w:tcPr>
                <w:p>
                  <w:pPr>
                    <w:pStyle w:val="44"/>
                    <w:bidi w:val="0"/>
                    <w:rPr>
                      <w:rFonts w:hint="default" w:cs="宋体"/>
                      <w:kern w:val="2"/>
                      <w:sz w:val="21"/>
                      <w:szCs w:val="23"/>
                      <w:lang w:val="en-US" w:eastAsia="zh-CN" w:bidi="ar-SA"/>
                    </w:rPr>
                  </w:pPr>
                  <w:r>
                    <w:rPr>
                      <w:rFonts w:hint="eastAsia" w:cs="宋体"/>
                      <w:kern w:val="2"/>
                      <w:sz w:val="21"/>
                      <w:szCs w:val="23"/>
                      <w:lang w:val="en-US" w:eastAsia="zh-CN" w:bidi="ar-SA"/>
                    </w:rPr>
                    <w:t>S9</w:t>
                  </w:r>
                </w:p>
              </w:tc>
              <w:tc>
                <w:tcPr>
                  <w:tcW w:w="747" w:type="pct"/>
                  <w:tcBorders>
                    <w:top w:val="single" w:color="auto" w:sz="4" w:space="0"/>
                    <w:left w:val="single" w:color="auto" w:sz="4" w:space="0"/>
                    <w:bottom w:val="single" w:color="000000" w:sz="8" w:space="0"/>
                  </w:tcBorders>
                  <w:noWrap w:val="0"/>
                  <w:vAlign w:val="center"/>
                </w:tcPr>
                <w:p>
                  <w:pPr>
                    <w:pStyle w:val="44"/>
                    <w:bidi w:val="0"/>
                    <w:rPr>
                      <w:rFonts w:hint="eastAsia"/>
                    </w:rPr>
                  </w:pPr>
                  <w:r>
                    <w:rPr>
                      <w:rFonts w:hint="eastAsia"/>
                    </w:rPr>
                    <w:t>废</w:t>
                  </w:r>
                  <w:r>
                    <w:rPr>
                      <w:rFonts w:hint="eastAsia"/>
                      <w:lang w:eastAsia="zh-CN"/>
                    </w:rPr>
                    <w:t>滤芯</w:t>
                  </w:r>
                </w:p>
              </w:tc>
              <w:tc>
                <w:tcPr>
                  <w:tcW w:w="1195" w:type="pct"/>
                  <w:tcBorders>
                    <w:top w:val="single" w:color="auto" w:sz="4" w:space="0"/>
                  </w:tcBorders>
                  <w:noWrap w:val="0"/>
                  <w:vAlign w:val="center"/>
                </w:tcPr>
                <w:p>
                  <w:pPr>
                    <w:pStyle w:val="44"/>
                    <w:bidi w:val="0"/>
                    <w:rPr>
                      <w:rFonts w:hint="eastAsia"/>
                      <w:lang w:eastAsia="zh-CN"/>
                    </w:rPr>
                  </w:pPr>
                  <w:r>
                    <w:rPr>
                      <w:rFonts w:hint="eastAsia"/>
                      <w:lang w:eastAsia="zh-CN"/>
                    </w:rPr>
                    <w:t>废气净化设施</w:t>
                  </w:r>
                </w:p>
              </w:tc>
              <w:tc>
                <w:tcPr>
                  <w:tcW w:w="1774" w:type="pct"/>
                  <w:vMerge w:val="continue"/>
                  <w:noWrap w:val="0"/>
                  <w:vAlign w:val="center"/>
                </w:tcPr>
                <w:p>
                  <w:pPr>
                    <w:pStyle w:val="44"/>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5" w:type="pct"/>
                  <w:vMerge w:val="continue"/>
                  <w:noWrap w:val="0"/>
                  <w:vAlign w:val="center"/>
                </w:tcPr>
                <w:p>
                  <w:pPr>
                    <w:pStyle w:val="44"/>
                    <w:bidi w:val="0"/>
                  </w:pPr>
                </w:p>
              </w:tc>
              <w:tc>
                <w:tcPr>
                  <w:tcW w:w="255" w:type="pct"/>
                  <w:vMerge w:val="continue"/>
                  <w:tcBorders>
                    <w:right w:val="single" w:color="000000" w:sz="8" w:space="0"/>
                  </w:tcBorders>
                  <w:noWrap w:val="0"/>
                  <w:vAlign w:val="center"/>
                </w:tcPr>
                <w:p>
                  <w:pPr>
                    <w:pStyle w:val="44"/>
                    <w:bidi w:val="0"/>
                    <w:rPr>
                      <w:lang w:val="en-US" w:eastAsia="zh-CN"/>
                    </w:rPr>
                  </w:pPr>
                </w:p>
              </w:tc>
              <w:tc>
                <w:tcPr>
                  <w:tcW w:w="459" w:type="pct"/>
                  <w:vMerge w:val="restart"/>
                  <w:tcBorders>
                    <w:top w:val="single" w:color="000000" w:sz="8" w:space="0"/>
                    <w:left w:val="single" w:color="000000" w:sz="8" w:space="0"/>
                  </w:tcBorders>
                  <w:noWrap w:val="0"/>
                  <w:vAlign w:val="center"/>
                </w:tcPr>
                <w:p>
                  <w:pPr>
                    <w:pStyle w:val="44"/>
                    <w:bidi w:val="0"/>
                    <w:rPr>
                      <w:lang w:val="en-US" w:eastAsia="zh-CN"/>
                    </w:rPr>
                  </w:pPr>
                  <w:r>
                    <w:rPr>
                      <w:rFonts w:hint="eastAsia"/>
                      <w:lang w:val="en-US" w:eastAsia="zh-CN"/>
                    </w:rPr>
                    <w:t>危险废物</w:t>
                  </w:r>
                </w:p>
              </w:tc>
              <w:tc>
                <w:tcPr>
                  <w:tcW w:w="311" w:type="pct"/>
                  <w:tcBorders>
                    <w:top w:val="single" w:color="auto" w:sz="4" w:space="0"/>
                    <w:bottom w:val="single" w:color="auto" w:sz="4" w:space="0"/>
                    <w:right w:val="single" w:color="auto" w:sz="4" w:space="0"/>
                  </w:tcBorders>
                  <w:noWrap w:val="0"/>
                  <w:vAlign w:val="center"/>
                </w:tcPr>
                <w:p>
                  <w:pPr>
                    <w:pStyle w:val="44"/>
                    <w:bidi w:val="0"/>
                    <w:rPr>
                      <w:rFonts w:hint="default"/>
                      <w:lang w:val="en-US" w:eastAsia="zh-CN"/>
                    </w:rPr>
                  </w:pPr>
                  <w:r>
                    <w:rPr>
                      <w:rFonts w:hint="eastAsia" w:cs="宋体"/>
                      <w:kern w:val="2"/>
                      <w:sz w:val="21"/>
                      <w:szCs w:val="23"/>
                      <w:lang w:val="en-US" w:eastAsia="zh-CN" w:bidi="ar-SA"/>
                    </w:rPr>
                    <w:t>S4</w:t>
                  </w:r>
                </w:p>
              </w:tc>
              <w:tc>
                <w:tcPr>
                  <w:tcW w:w="747" w:type="pct"/>
                  <w:tcBorders>
                    <w:top w:val="single" w:color="000000" w:sz="8" w:space="0"/>
                    <w:left w:val="single" w:color="auto" w:sz="4" w:space="0"/>
                  </w:tcBorders>
                  <w:noWrap w:val="0"/>
                  <w:vAlign w:val="center"/>
                </w:tcPr>
                <w:p>
                  <w:pPr>
                    <w:pStyle w:val="44"/>
                    <w:bidi w:val="0"/>
                    <w:rPr>
                      <w:rFonts w:hint="eastAsia"/>
                      <w:lang w:eastAsia="zh-CN"/>
                    </w:rPr>
                  </w:pPr>
                  <w:r>
                    <w:rPr>
                      <w:rFonts w:hint="eastAsia"/>
                      <w:lang w:eastAsia="zh-CN"/>
                    </w:rPr>
                    <w:t>制样</w:t>
                  </w:r>
                  <w:r>
                    <w:rPr>
                      <w:rFonts w:hint="eastAsia"/>
                    </w:rPr>
                    <w:t>过程</w:t>
                  </w:r>
                </w:p>
              </w:tc>
              <w:tc>
                <w:tcPr>
                  <w:tcW w:w="1195" w:type="pct"/>
                  <w:noWrap w:val="0"/>
                  <w:vAlign w:val="center"/>
                </w:tcPr>
                <w:p>
                  <w:pPr>
                    <w:pStyle w:val="44"/>
                    <w:bidi w:val="0"/>
                    <w:rPr>
                      <w:rFonts w:hint="eastAsia" w:eastAsiaTheme="minorEastAsia"/>
                      <w:lang w:eastAsia="zh-CN"/>
                    </w:rPr>
                  </w:pPr>
                  <w:r>
                    <w:rPr>
                      <w:rFonts w:hint="eastAsia"/>
                      <w:lang w:eastAsia="zh-CN"/>
                    </w:rPr>
                    <w:t>废漆桶</w:t>
                  </w:r>
                </w:p>
              </w:tc>
              <w:tc>
                <w:tcPr>
                  <w:tcW w:w="1774" w:type="pct"/>
                  <w:vMerge w:val="restart"/>
                  <w:noWrap w:val="0"/>
                  <w:vAlign w:val="center"/>
                </w:tcPr>
                <w:p>
                  <w:pPr>
                    <w:pStyle w:val="44"/>
                    <w:bidi w:val="0"/>
                    <w:rPr>
                      <w:rFonts w:hint="eastAsia"/>
                      <w:lang w:eastAsia="zh-CN"/>
                    </w:rPr>
                  </w:pPr>
                  <w:r>
                    <w:rPr>
                      <w:rFonts w:hint="eastAsia"/>
                      <w:lang w:eastAsia="zh-CN"/>
                    </w:rPr>
                    <w:t>返回厂家，由厂家处理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5" w:type="pct"/>
                  <w:vMerge w:val="continue"/>
                  <w:noWrap w:val="0"/>
                  <w:vAlign w:val="center"/>
                </w:tcPr>
                <w:p>
                  <w:pPr>
                    <w:pStyle w:val="44"/>
                    <w:bidi w:val="0"/>
                  </w:pPr>
                </w:p>
              </w:tc>
              <w:tc>
                <w:tcPr>
                  <w:tcW w:w="255" w:type="pct"/>
                  <w:vMerge w:val="continue"/>
                  <w:tcBorders>
                    <w:right w:val="single" w:color="000000" w:sz="8" w:space="0"/>
                  </w:tcBorders>
                  <w:noWrap w:val="0"/>
                  <w:vAlign w:val="center"/>
                </w:tcPr>
                <w:p>
                  <w:pPr>
                    <w:pStyle w:val="44"/>
                    <w:bidi w:val="0"/>
                    <w:rPr>
                      <w:lang w:val="en-US" w:eastAsia="zh-CN"/>
                    </w:rPr>
                  </w:pPr>
                </w:p>
              </w:tc>
              <w:tc>
                <w:tcPr>
                  <w:tcW w:w="459" w:type="pct"/>
                  <w:vMerge w:val="continue"/>
                  <w:tcBorders>
                    <w:left w:val="single" w:color="000000" w:sz="8" w:space="0"/>
                  </w:tcBorders>
                  <w:noWrap w:val="0"/>
                  <w:vAlign w:val="center"/>
                </w:tcPr>
                <w:p>
                  <w:pPr>
                    <w:pStyle w:val="44"/>
                    <w:bidi w:val="0"/>
                    <w:rPr>
                      <w:rFonts w:hint="eastAsia"/>
                      <w:lang w:val="en-US" w:eastAsia="zh-CN"/>
                    </w:rPr>
                  </w:pPr>
                </w:p>
              </w:tc>
              <w:tc>
                <w:tcPr>
                  <w:tcW w:w="311" w:type="pct"/>
                  <w:tcBorders>
                    <w:top w:val="single" w:color="auto" w:sz="4" w:space="0"/>
                    <w:bottom w:val="single" w:color="auto" w:sz="4" w:space="0"/>
                    <w:right w:val="single" w:color="auto" w:sz="4" w:space="0"/>
                  </w:tcBorders>
                  <w:noWrap w:val="0"/>
                  <w:vAlign w:val="center"/>
                </w:tcPr>
                <w:p>
                  <w:pPr>
                    <w:pStyle w:val="44"/>
                    <w:bidi w:val="0"/>
                    <w:rPr>
                      <w:rFonts w:hint="eastAsia" w:cs="宋体"/>
                      <w:kern w:val="2"/>
                      <w:sz w:val="21"/>
                      <w:szCs w:val="23"/>
                      <w:lang w:val="en-US" w:eastAsia="zh-CN" w:bidi="ar-SA"/>
                    </w:rPr>
                  </w:pPr>
                  <w:r>
                    <w:rPr>
                      <w:rFonts w:hint="eastAsia" w:cs="宋体"/>
                      <w:kern w:val="2"/>
                      <w:sz w:val="21"/>
                      <w:szCs w:val="23"/>
                      <w:lang w:val="en-US" w:eastAsia="zh-CN" w:bidi="ar-SA"/>
                    </w:rPr>
                    <w:t>S5</w:t>
                  </w:r>
                </w:p>
              </w:tc>
              <w:tc>
                <w:tcPr>
                  <w:tcW w:w="747" w:type="pct"/>
                  <w:tcBorders>
                    <w:top w:val="single" w:color="000000" w:sz="8" w:space="0"/>
                    <w:left w:val="single" w:color="auto" w:sz="4" w:space="0"/>
                  </w:tcBorders>
                  <w:noWrap w:val="0"/>
                  <w:vAlign w:val="center"/>
                </w:tcPr>
                <w:p>
                  <w:pPr>
                    <w:pStyle w:val="44"/>
                    <w:bidi w:val="0"/>
                    <w:rPr>
                      <w:rFonts w:hint="eastAsia"/>
                      <w:lang w:eastAsia="zh-CN"/>
                    </w:rPr>
                  </w:pPr>
                  <w:r>
                    <w:rPr>
                      <w:rFonts w:hint="eastAsia"/>
                    </w:rPr>
                    <w:t>实验过程</w:t>
                  </w:r>
                </w:p>
              </w:tc>
              <w:tc>
                <w:tcPr>
                  <w:tcW w:w="1195" w:type="pct"/>
                  <w:noWrap w:val="0"/>
                  <w:vAlign w:val="center"/>
                </w:tcPr>
                <w:p>
                  <w:pPr>
                    <w:pStyle w:val="44"/>
                    <w:bidi w:val="0"/>
                    <w:rPr>
                      <w:rFonts w:hint="eastAsia"/>
                      <w:lang w:eastAsia="zh-CN"/>
                    </w:rPr>
                  </w:pPr>
                  <w:r>
                    <w:rPr>
                      <w:rFonts w:hint="eastAsia"/>
                      <w:lang w:eastAsia="zh-CN"/>
                    </w:rPr>
                    <w:t>废涂料</w:t>
                  </w:r>
                </w:p>
              </w:tc>
              <w:tc>
                <w:tcPr>
                  <w:tcW w:w="1774" w:type="pct"/>
                  <w:vMerge w:val="continue"/>
                  <w:noWrap w:val="0"/>
                  <w:vAlign w:val="center"/>
                </w:tcPr>
                <w:p>
                  <w:pPr>
                    <w:pStyle w:val="44"/>
                    <w:bidi w:val="0"/>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5" w:type="pct"/>
                  <w:vMerge w:val="continue"/>
                  <w:noWrap w:val="0"/>
                  <w:vAlign w:val="center"/>
                </w:tcPr>
                <w:p>
                  <w:pPr>
                    <w:pStyle w:val="44"/>
                    <w:bidi w:val="0"/>
                  </w:pPr>
                </w:p>
              </w:tc>
              <w:tc>
                <w:tcPr>
                  <w:tcW w:w="255" w:type="pct"/>
                  <w:vMerge w:val="continue"/>
                  <w:tcBorders>
                    <w:right w:val="single" w:color="000000" w:sz="8" w:space="0"/>
                  </w:tcBorders>
                  <w:noWrap w:val="0"/>
                  <w:vAlign w:val="center"/>
                </w:tcPr>
                <w:p>
                  <w:pPr>
                    <w:pStyle w:val="44"/>
                    <w:bidi w:val="0"/>
                    <w:rPr>
                      <w:lang w:val="en-US" w:eastAsia="zh-CN"/>
                    </w:rPr>
                  </w:pPr>
                </w:p>
              </w:tc>
              <w:tc>
                <w:tcPr>
                  <w:tcW w:w="459" w:type="pct"/>
                  <w:vMerge w:val="continue"/>
                  <w:tcBorders>
                    <w:left w:val="single" w:color="000000" w:sz="8" w:space="0"/>
                  </w:tcBorders>
                  <w:noWrap w:val="0"/>
                  <w:vAlign w:val="center"/>
                </w:tcPr>
                <w:p>
                  <w:pPr>
                    <w:pStyle w:val="44"/>
                    <w:bidi w:val="0"/>
                    <w:rPr>
                      <w:rFonts w:hint="eastAsia"/>
                      <w:lang w:val="en-US" w:eastAsia="zh-CN"/>
                    </w:rPr>
                  </w:pPr>
                </w:p>
              </w:tc>
              <w:tc>
                <w:tcPr>
                  <w:tcW w:w="311" w:type="pct"/>
                  <w:tcBorders>
                    <w:top w:val="single" w:color="auto" w:sz="4" w:space="0"/>
                    <w:bottom w:val="single" w:color="auto" w:sz="4" w:space="0"/>
                    <w:right w:val="single" w:color="auto" w:sz="4" w:space="0"/>
                  </w:tcBorders>
                  <w:noWrap w:val="0"/>
                  <w:vAlign w:val="center"/>
                </w:tcPr>
                <w:p>
                  <w:pPr>
                    <w:pStyle w:val="44"/>
                    <w:bidi w:val="0"/>
                    <w:rPr>
                      <w:rFonts w:hint="eastAsia"/>
                      <w:color w:val="000000" w:themeColor="text1"/>
                      <w:lang w:eastAsia="zh-CN"/>
                      <w14:textFill>
                        <w14:solidFill>
                          <w14:schemeClr w14:val="tx1"/>
                        </w14:solidFill>
                      </w14:textFill>
                    </w:rPr>
                  </w:pPr>
                  <w:r>
                    <w:rPr>
                      <w:rFonts w:hint="eastAsia" w:cs="宋体"/>
                      <w:color w:val="000000" w:themeColor="text1"/>
                      <w:kern w:val="2"/>
                      <w:sz w:val="21"/>
                      <w:szCs w:val="23"/>
                      <w:lang w:val="en-US" w:eastAsia="zh-CN" w:bidi="ar-SA"/>
                      <w14:textFill>
                        <w14:solidFill>
                          <w14:schemeClr w14:val="tx1"/>
                        </w14:solidFill>
                      </w14:textFill>
                    </w:rPr>
                    <w:t>S7</w:t>
                  </w:r>
                </w:p>
              </w:tc>
              <w:tc>
                <w:tcPr>
                  <w:tcW w:w="747" w:type="pct"/>
                  <w:tcBorders>
                    <w:left w:val="single" w:color="auto" w:sz="4" w:space="0"/>
                    <w:bottom w:val="single" w:color="auto" w:sz="4" w:space="0"/>
                  </w:tcBorders>
                  <w:noWrap w:val="0"/>
                  <w:vAlign w:val="center"/>
                </w:tcPr>
                <w:p>
                  <w:pPr>
                    <w:pStyle w:val="44"/>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废气处理</w:t>
                  </w:r>
                </w:p>
              </w:tc>
              <w:tc>
                <w:tcPr>
                  <w:tcW w:w="1195" w:type="pct"/>
                  <w:tcBorders>
                    <w:bottom w:val="single" w:color="auto" w:sz="4" w:space="0"/>
                  </w:tcBorders>
                  <w:noWrap w:val="0"/>
                  <w:vAlign w:val="center"/>
                </w:tcPr>
                <w:p>
                  <w:pPr>
                    <w:pStyle w:val="4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废UV光氧灯管</w:t>
                  </w:r>
                </w:p>
              </w:tc>
              <w:tc>
                <w:tcPr>
                  <w:tcW w:w="1774" w:type="pct"/>
                  <w:vMerge w:val="restart"/>
                  <w:noWrap w:val="0"/>
                  <w:vAlign w:val="center"/>
                </w:tcPr>
                <w:p>
                  <w:pPr>
                    <w:pStyle w:val="44"/>
                    <w:bidi w:val="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临时贮</w:t>
                  </w:r>
                  <w:r>
                    <w:rPr>
                      <w:rFonts w:hint="eastAsia"/>
                      <w:color w:val="000000" w:themeColor="text1"/>
                      <w14:textFill>
                        <w14:solidFill>
                          <w14:schemeClr w14:val="tx1"/>
                        </w14:solidFill>
                      </w14:textFill>
                    </w:rPr>
                    <w:t>存于危险废物暂存间，定期委托有资质单位收集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5" w:type="pct"/>
                  <w:vMerge w:val="continue"/>
                  <w:noWrap w:val="0"/>
                  <w:vAlign w:val="center"/>
                </w:tcPr>
                <w:p>
                  <w:pPr>
                    <w:pStyle w:val="44"/>
                    <w:bidi w:val="0"/>
                  </w:pPr>
                </w:p>
              </w:tc>
              <w:tc>
                <w:tcPr>
                  <w:tcW w:w="255" w:type="pct"/>
                  <w:vMerge w:val="continue"/>
                  <w:tcBorders>
                    <w:right w:val="single" w:color="000000" w:sz="8" w:space="0"/>
                  </w:tcBorders>
                  <w:noWrap w:val="0"/>
                  <w:vAlign w:val="center"/>
                </w:tcPr>
                <w:p>
                  <w:pPr>
                    <w:pStyle w:val="44"/>
                    <w:bidi w:val="0"/>
                    <w:rPr>
                      <w:lang w:val="en-US" w:eastAsia="zh-CN"/>
                    </w:rPr>
                  </w:pPr>
                </w:p>
              </w:tc>
              <w:tc>
                <w:tcPr>
                  <w:tcW w:w="459" w:type="pct"/>
                  <w:vMerge w:val="continue"/>
                  <w:tcBorders>
                    <w:left w:val="single" w:color="000000" w:sz="8" w:space="0"/>
                    <w:bottom w:val="single" w:color="000000" w:sz="8" w:space="0"/>
                  </w:tcBorders>
                  <w:noWrap w:val="0"/>
                  <w:vAlign w:val="center"/>
                </w:tcPr>
                <w:p>
                  <w:pPr>
                    <w:pStyle w:val="44"/>
                    <w:bidi w:val="0"/>
                    <w:rPr>
                      <w:rFonts w:hint="eastAsia"/>
                      <w:lang w:val="en-US" w:eastAsia="zh-CN"/>
                    </w:rPr>
                  </w:pPr>
                </w:p>
              </w:tc>
              <w:tc>
                <w:tcPr>
                  <w:tcW w:w="311" w:type="pct"/>
                  <w:tcBorders>
                    <w:top w:val="single" w:color="auto" w:sz="4" w:space="0"/>
                    <w:bottom w:val="single" w:color="auto" w:sz="4" w:space="0"/>
                    <w:right w:val="single" w:color="auto" w:sz="4" w:space="0"/>
                  </w:tcBorders>
                  <w:noWrap w:val="0"/>
                  <w:vAlign w:val="center"/>
                </w:tcPr>
                <w:p>
                  <w:pPr>
                    <w:pStyle w:val="44"/>
                    <w:bidi w:val="0"/>
                    <w:rPr>
                      <w:rFonts w:hint="eastAsia"/>
                      <w:lang w:eastAsia="zh-CN"/>
                    </w:rPr>
                  </w:pPr>
                  <w:r>
                    <w:rPr>
                      <w:rFonts w:hint="eastAsia" w:cs="宋体"/>
                      <w:kern w:val="2"/>
                      <w:sz w:val="21"/>
                      <w:szCs w:val="23"/>
                      <w:lang w:val="en-US" w:eastAsia="zh-CN" w:bidi="ar-SA"/>
                    </w:rPr>
                    <w:t>S8</w:t>
                  </w:r>
                </w:p>
              </w:tc>
              <w:tc>
                <w:tcPr>
                  <w:tcW w:w="747" w:type="pct"/>
                  <w:tcBorders>
                    <w:top w:val="single" w:color="auto" w:sz="4" w:space="0"/>
                    <w:left w:val="single" w:color="auto" w:sz="4" w:space="0"/>
                    <w:bottom w:val="single" w:color="auto" w:sz="4" w:space="0"/>
                  </w:tcBorders>
                  <w:noWrap w:val="0"/>
                  <w:vAlign w:val="center"/>
                </w:tcPr>
                <w:p>
                  <w:pPr>
                    <w:pStyle w:val="44"/>
                    <w:bidi w:val="0"/>
                    <w:rPr>
                      <w:rFonts w:hint="eastAsia"/>
                      <w:lang w:eastAsia="zh-CN"/>
                    </w:rPr>
                  </w:pPr>
                  <w:r>
                    <w:rPr>
                      <w:rFonts w:hint="eastAsia"/>
                      <w:color w:val="000000" w:themeColor="text1"/>
                      <w:lang w:eastAsia="zh-CN"/>
                      <w14:textFill>
                        <w14:solidFill>
                          <w14:schemeClr w14:val="tx1"/>
                        </w14:solidFill>
                      </w14:textFill>
                    </w:rPr>
                    <w:t>废气处理</w:t>
                  </w:r>
                </w:p>
              </w:tc>
              <w:tc>
                <w:tcPr>
                  <w:tcW w:w="1195" w:type="pct"/>
                  <w:tcBorders>
                    <w:top w:val="single" w:color="auto" w:sz="4" w:space="0"/>
                  </w:tcBorders>
                  <w:noWrap w:val="0"/>
                  <w:vAlign w:val="center"/>
                </w:tcPr>
                <w:p>
                  <w:pPr>
                    <w:pStyle w:val="44"/>
                    <w:bidi w:val="0"/>
                    <w:rPr>
                      <w:rFonts w:hint="eastAsia"/>
                    </w:rPr>
                  </w:pPr>
                  <w:r>
                    <w:rPr>
                      <w:rFonts w:hint="eastAsia"/>
                    </w:rPr>
                    <w:t>废活性炭</w:t>
                  </w:r>
                </w:p>
              </w:tc>
              <w:tc>
                <w:tcPr>
                  <w:tcW w:w="1774" w:type="pct"/>
                  <w:vMerge w:val="continue"/>
                  <w:noWrap w:val="0"/>
                  <w:vAlign w:val="center"/>
                </w:tcPr>
                <w:p>
                  <w:pPr>
                    <w:pStyle w:val="44"/>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5" w:type="pct"/>
                  <w:vMerge w:val="continue"/>
                  <w:noWrap w:val="0"/>
                  <w:vAlign w:val="center"/>
                </w:tcPr>
                <w:p>
                  <w:pPr>
                    <w:pStyle w:val="44"/>
                    <w:bidi w:val="0"/>
                  </w:pPr>
                </w:p>
              </w:tc>
              <w:tc>
                <w:tcPr>
                  <w:tcW w:w="255" w:type="pct"/>
                  <w:vMerge w:val="continue"/>
                  <w:tcBorders>
                    <w:right w:val="single" w:color="000000" w:sz="8" w:space="0"/>
                  </w:tcBorders>
                  <w:noWrap w:val="0"/>
                  <w:vAlign w:val="center"/>
                </w:tcPr>
                <w:p>
                  <w:pPr>
                    <w:pStyle w:val="44"/>
                    <w:bidi w:val="0"/>
                  </w:pPr>
                </w:p>
              </w:tc>
              <w:tc>
                <w:tcPr>
                  <w:tcW w:w="459" w:type="pct"/>
                  <w:tcBorders>
                    <w:top w:val="single" w:color="000000" w:sz="8" w:space="0"/>
                    <w:left w:val="single" w:color="000000" w:sz="8" w:space="0"/>
                  </w:tcBorders>
                  <w:noWrap w:val="0"/>
                  <w:vAlign w:val="center"/>
                </w:tcPr>
                <w:p>
                  <w:pPr>
                    <w:pStyle w:val="44"/>
                    <w:bidi w:val="0"/>
                    <w:rPr>
                      <w:rFonts w:hint="eastAsia" w:eastAsia="宋体"/>
                      <w:lang w:eastAsia="zh-CN"/>
                    </w:rPr>
                  </w:pPr>
                  <w:r>
                    <w:rPr>
                      <w:rFonts w:hint="eastAsia"/>
                      <w:lang w:eastAsia="zh-CN"/>
                    </w:rPr>
                    <w:t>生活垃圾</w:t>
                  </w:r>
                </w:p>
              </w:tc>
              <w:tc>
                <w:tcPr>
                  <w:tcW w:w="1059" w:type="pct"/>
                  <w:gridSpan w:val="2"/>
                  <w:tcBorders>
                    <w:top w:val="single" w:color="auto" w:sz="4" w:space="0"/>
                  </w:tcBorders>
                  <w:noWrap w:val="0"/>
                  <w:vAlign w:val="center"/>
                </w:tcPr>
                <w:p>
                  <w:pPr>
                    <w:pStyle w:val="44"/>
                    <w:bidi w:val="0"/>
                  </w:pPr>
                  <w:r>
                    <w:t>员工日常生活</w:t>
                  </w:r>
                </w:p>
              </w:tc>
              <w:tc>
                <w:tcPr>
                  <w:tcW w:w="1195" w:type="pct"/>
                  <w:noWrap w:val="0"/>
                  <w:vAlign w:val="center"/>
                </w:tcPr>
                <w:p>
                  <w:pPr>
                    <w:pStyle w:val="44"/>
                    <w:bidi w:val="0"/>
                  </w:pPr>
                  <w:r>
                    <w:t>生活垃圾</w:t>
                  </w:r>
                </w:p>
              </w:tc>
              <w:tc>
                <w:tcPr>
                  <w:tcW w:w="1774" w:type="pct"/>
                  <w:noWrap w:val="0"/>
                  <w:vAlign w:val="center"/>
                </w:tcPr>
                <w:p>
                  <w:pPr>
                    <w:pStyle w:val="44"/>
                    <w:bidi w:val="0"/>
                  </w:pPr>
                  <w:r>
                    <w:rPr>
                      <w:rFonts w:hint="eastAsia"/>
                      <w:lang w:eastAsia="zh-CN"/>
                    </w:rPr>
                    <w:t>定期</w:t>
                  </w:r>
                  <w:r>
                    <w:rPr>
                      <w:rFonts w:hint="eastAsia"/>
                    </w:rPr>
                    <w:t>收集后由环卫部门清运处理</w:t>
                  </w:r>
                </w:p>
              </w:tc>
            </w:tr>
          </w:tbl>
          <w:p>
            <w:pPr>
              <w:pStyle w:val="33"/>
              <w:spacing w:after="0" w:line="360" w:lineRule="auto"/>
              <w:ind w:firstLine="0" w:firstLineChars="0"/>
              <w:rPr>
                <w:rFonts w:ascii="Times New Roman" w:hAnsi="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sz w:val="21"/>
                <w:szCs w:val="21"/>
              </w:rPr>
            </w:pPr>
            <w:r>
              <w:rPr>
                <w:rFonts w:ascii="Times New Roman" w:hAnsi="Times New Roman" w:eastAsia="宋体" w:cs="Times New Roman"/>
                <w:kern w:val="0"/>
                <w:sz w:val="24"/>
                <w:szCs w:val="24"/>
                <w:lang w:val="en-US" w:eastAsia="zh-CN" w:bidi="ar-SA"/>
              </w:rPr>
              <w:t>与项目有关的原有环境污染问题</w:t>
            </w:r>
          </w:p>
        </w:tc>
        <w:tc>
          <w:tcPr>
            <w:tcW w:w="8571" w:type="dxa"/>
            <w:vAlign w:val="top"/>
          </w:tcPr>
          <w:p>
            <w:pPr>
              <w:keepNext w:val="0"/>
              <w:keepLines w:val="0"/>
              <w:pageBreakBefore w:val="0"/>
              <w:widowControl/>
              <w:suppressLineNumbers w:val="0"/>
              <w:kinsoku/>
              <w:wordWrap/>
              <w:overflowPunct/>
              <w:topLinePunct w:val="0"/>
              <w:autoSpaceDE/>
              <w:autoSpaceDN/>
              <w:bidi w:val="0"/>
              <w:adjustRightInd/>
              <w:snapToGrid/>
              <w:jc w:val="left"/>
              <w:textAlignment w:val="auto"/>
            </w:pPr>
            <w:r>
              <w:rPr>
                <w:rFonts w:hint="eastAsia" w:ascii="宋体" w:hAnsi="宋体" w:eastAsia="宋体" w:cs="宋体"/>
                <w:color w:val="000000"/>
                <w:kern w:val="0"/>
                <w:sz w:val="24"/>
                <w:szCs w:val="24"/>
                <w:lang w:val="en-US" w:eastAsia="zh-CN" w:bidi="ar"/>
              </w:rPr>
              <w:t>本项目为新建项目，</w:t>
            </w:r>
            <w:r>
              <w:rPr>
                <w:rFonts w:hint="eastAsia" w:ascii="宋体" w:hAnsi="宋体" w:cs="宋体"/>
                <w:color w:val="000000"/>
                <w:kern w:val="0"/>
                <w:sz w:val="24"/>
                <w:szCs w:val="24"/>
                <w:lang w:val="en-US" w:eastAsia="zh-CN" w:bidi="ar"/>
              </w:rPr>
              <w:t>使</w:t>
            </w:r>
            <w:r>
              <w:rPr>
                <w:rFonts w:hint="eastAsia" w:ascii="宋体" w:hAnsi="宋体" w:eastAsia="宋体" w:cs="宋体"/>
                <w:color w:val="000000"/>
                <w:kern w:val="0"/>
                <w:sz w:val="24"/>
                <w:szCs w:val="24"/>
                <w:lang w:val="en-US" w:eastAsia="zh-CN" w:bidi="ar"/>
              </w:rPr>
              <w:t>用现有房屋进行建设，不存在与本项目有关的原有污染情况及主要环境问题。</w:t>
            </w:r>
          </w:p>
          <w:p>
            <w:pPr>
              <w:adjustRightInd w:val="0"/>
              <w:snapToGrid w:val="0"/>
              <w:spacing w:line="360" w:lineRule="auto"/>
              <w:jc w:val="left"/>
              <w:rPr>
                <w:rFonts w:hint="default"/>
                <w:bCs/>
                <w:szCs w:val="21"/>
                <w:lang w:val="en-US" w:eastAsia="zh-CN"/>
              </w:rPr>
            </w:pPr>
          </w:p>
        </w:tc>
      </w:tr>
    </w:tbl>
    <w:p>
      <w:pPr>
        <w:rPr>
          <w:rFonts w:hint="eastAsia"/>
          <w:b w:val="0"/>
          <w:bCs w:val="0"/>
        </w:rPr>
      </w:pPr>
      <w:r>
        <w:rPr>
          <w:rFonts w:hint="eastAsia"/>
          <w:b w:val="0"/>
          <w:bCs w:val="0"/>
        </w:rPr>
        <w:br w:type="page"/>
      </w:r>
    </w:p>
    <w:p>
      <w:pPr>
        <w:pStyle w:val="2"/>
        <w:bidi w:val="0"/>
        <w:jc w:val="center"/>
      </w:pPr>
      <w:r>
        <w:rPr>
          <w:rFonts w:hint="eastAsia"/>
          <w:b w:val="0"/>
          <w:bCs w:val="0"/>
        </w:rPr>
        <w:t>三、区域环境质量现状、环境保护目标及评价标准</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2"/>
        <w:gridCol w:w="86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4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kern w:val="0"/>
                <w:szCs w:val="21"/>
              </w:rPr>
            </w:pPr>
            <w:r>
              <w:rPr>
                <w:color w:val="auto"/>
                <w:kern w:val="0"/>
                <w:szCs w:val="21"/>
              </w:rPr>
              <w:t>区域环境质量现状</w:t>
            </w:r>
          </w:p>
        </w:tc>
        <w:tc>
          <w:tcPr>
            <w:tcW w:w="8608" w:type="dxa"/>
            <w:vAlign w:val="center"/>
          </w:tcPr>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一、环境空气质量现状</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sz w:val="24"/>
                <w:szCs w:val="24"/>
              </w:rPr>
              <w:t>项目位于</w:t>
            </w:r>
            <w:r>
              <w:rPr>
                <w:rFonts w:hint="eastAsia"/>
                <w:color w:val="000000"/>
                <w:kern w:val="28"/>
                <w:sz w:val="24"/>
                <w:szCs w:val="24"/>
                <w:lang w:eastAsia="zh-CN"/>
              </w:rPr>
              <w:t>北京市大兴区庞各庄镇田园路20号院5号楼北侧三层301</w:t>
            </w:r>
            <w:r>
              <w:rPr>
                <w:sz w:val="24"/>
                <w:szCs w:val="24"/>
              </w:rPr>
              <w:t>。根据环境空气质</w:t>
            </w:r>
            <w:r>
              <w:rPr>
                <w:rFonts w:hint="eastAsia"/>
                <w:sz w:val="24"/>
                <w:szCs w:val="24"/>
                <w:lang w:eastAsia="zh-CN"/>
              </w:rPr>
              <w:t>量</w:t>
            </w:r>
            <w:r>
              <w:rPr>
                <w:sz w:val="24"/>
                <w:szCs w:val="24"/>
              </w:rPr>
              <w:t>功能区分类，</w:t>
            </w:r>
            <w:r>
              <w:rPr>
                <w:rFonts w:hint="eastAsia"/>
                <w:sz w:val="24"/>
                <w:szCs w:val="24"/>
                <w:lang w:eastAsia="zh-CN"/>
              </w:rPr>
              <w:t>新</w:t>
            </w:r>
            <w:r>
              <w:rPr>
                <w:sz w:val="24"/>
                <w:szCs w:val="24"/>
              </w:rPr>
              <w:t>建项目所在区域属于二类区，执行《环境空气质量标准》（GB3095-2012）及其修改单（公告[2018]第29号）中的二级标准。</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sz w:val="24"/>
                <w:szCs w:val="24"/>
              </w:rPr>
              <w:t>根据北京市生态环境局发布的《202</w:t>
            </w:r>
            <w:r>
              <w:rPr>
                <w:rFonts w:hint="eastAsia"/>
                <w:sz w:val="24"/>
                <w:szCs w:val="24"/>
                <w:lang w:val="en-US" w:eastAsia="zh-CN"/>
              </w:rPr>
              <w:t>3</w:t>
            </w:r>
            <w:r>
              <w:rPr>
                <w:sz w:val="24"/>
                <w:szCs w:val="24"/>
              </w:rPr>
              <w:t>年北京市生态环境状况公报》，北京市及</w:t>
            </w:r>
            <w:r>
              <w:rPr>
                <w:rFonts w:hint="eastAsia"/>
                <w:sz w:val="24"/>
                <w:szCs w:val="24"/>
                <w:lang w:eastAsia="zh-CN"/>
              </w:rPr>
              <w:t>大兴</w:t>
            </w:r>
            <w:r>
              <w:rPr>
                <w:sz w:val="24"/>
                <w:szCs w:val="24"/>
              </w:rPr>
              <w:t>区环境空气质量见见表3-1。</w:t>
            </w:r>
          </w:p>
          <w:p>
            <w:pPr>
              <w:pStyle w:val="4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color w:val="000000" w:themeColor="text1"/>
                <w:sz w:val="24"/>
                <w:szCs w:val="24"/>
                <w:highlight w:val="none"/>
                <w14:textFill>
                  <w14:solidFill>
                    <w14:schemeClr w14:val="tx1"/>
                  </w14:solidFill>
                </w14:textFill>
              </w:rPr>
            </w:pPr>
            <w:r>
              <w:rPr>
                <w:b/>
                <w:bCs/>
                <w:color w:val="000000" w:themeColor="text1"/>
                <w:spacing w:val="-1"/>
                <w:sz w:val="24"/>
                <w:szCs w:val="24"/>
                <w:highlight w:val="none"/>
                <w14:textFill>
                  <w14:solidFill>
                    <w14:schemeClr w14:val="tx1"/>
                  </w14:solidFill>
                </w14:textFill>
              </w:rPr>
              <w:t>表</w:t>
            </w:r>
            <w:r>
              <w:rPr>
                <w:color w:val="000000" w:themeColor="text1"/>
                <w:spacing w:val="-54"/>
                <w:sz w:val="24"/>
                <w:szCs w:val="24"/>
                <w:highlight w:val="none"/>
                <w14:textFill>
                  <w14:solidFill>
                    <w14:schemeClr w14:val="tx1"/>
                  </w14:solidFill>
                </w14:textFill>
              </w:rPr>
              <w:t xml:space="preserve"> </w:t>
            </w:r>
            <w:r>
              <w:rPr>
                <w:rFonts w:ascii="Times New Roman" w:hAnsi="Times New Roman" w:eastAsia="Times New Roman" w:cs="Times New Roman"/>
                <w:b/>
                <w:bCs/>
                <w:color w:val="000000" w:themeColor="text1"/>
                <w:spacing w:val="-1"/>
                <w:sz w:val="24"/>
                <w:szCs w:val="24"/>
                <w:highlight w:val="none"/>
                <w14:textFill>
                  <w14:solidFill>
                    <w14:schemeClr w14:val="tx1"/>
                  </w14:solidFill>
                </w14:textFill>
              </w:rPr>
              <w:t>3-1  202</w:t>
            </w:r>
            <w:r>
              <w:rPr>
                <w:rFonts w:hint="eastAsia" w:eastAsia="宋体" w:cs="Times New Roman"/>
                <w:b/>
                <w:bCs/>
                <w:color w:val="000000" w:themeColor="text1"/>
                <w:spacing w:val="-1"/>
                <w:sz w:val="24"/>
                <w:szCs w:val="24"/>
                <w:highlight w:val="none"/>
                <w:lang w:val="en-US" w:eastAsia="zh-CN"/>
                <w14:textFill>
                  <w14:solidFill>
                    <w14:schemeClr w14:val="tx1"/>
                  </w14:solidFill>
                </w14:textFill>
              </w:rPr>
              <w:t>3</w:t>
            </w:r>
            <w:r>
              <w:rPr>
                <w:b/>
                <w:bCs/>
                <w:color w:val="000000" w:themeColor="text1"/>
                <w:spacing w:val="-1"/>
                <w:sz w:val="24"/>
                <w:szCs w:val="24"/>
                <w:highlight w:val="none"/>
                <w14:textFill>
                  <w14:solidFill>
                    <w14:schemeClr w14:val="tx1"/>
                  </w14:solidFill>
                </w14:textFill>
              </w:rPr>
              <w:t>年北京市全市环境空气主</w:t>
            </w:r>
            <w:r>
              <w:rPr>
                <w:b/>
                <w:bCs/>
                <w:color w:val="000000" w:themeColor="text1"/>
                <w:spacing w:val="-2"/>
                <w:sz w:val="24"/>
                <w:szCs w:val="24"/>
                <w:highlight w:val="none"/>
                <w14:textFill>
                  <w14:solidFill>
                    <w14:schemeClr w14:val="tx1"/>
                  </w14:solidFill>
                </w14:textFill>
              </w:rPr>
              <w:t>要污染物浓度一览表</w:t>
            </w:r>
          </w:p>
          <w:tbl>
            <w:tblPr>
              <w:tblStyle w:val="43"/>
              <w:tblW w:w="433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77"/>
              <w:gridCol w:w="1837"/>
              <w:gridCol w:w="1202"/>
              <w:gridCol w:w="1202"/>
              <w:gridCol w:w="10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jc w:val="center"/>
              </w:trPr>
              <w:tc>
                <w:tcPr>
                  <w:tcW w:w="1361"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b/>
                      <w:bCs/>
                      <w:color w:val="000000" w:themeColor="text1"/>
                      <w:spacing w:val="6"/>
                      <w:sz w:val="21"/>
                      <w:szCs w:val="21"/>
                      <w:highlight w:val="none"/>
                      <w14:textFill>
                        <w14:solidFill>
                          <w14:schemeClr w14:val="tx1"/>
                        </w14:solidFill>
                      </w14:textFill>
                    </w:rPr>
                    <w:t>污染物名称</w:t>
                  </w:r>
                </w:p>
              </w:tc>
              <w:tc>
                <w:tcPr>
                  <w:tcW w:w="1264"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b/>
                      <w:bCs/>
                      <w:color w:val="000000" w:themeColor="text1"/>
                      <w:spacing w:val="6"/>
                      <w:sz w:val="21"/>
                      <w:szCs w:val="21"/>
                      <w:highlight w:val="none"/>
                      <w14:textFill>
                        <w14:solidFill>
                          <w14:schemeClr w14:val="tx1"/>
                        </w14:solidFill>
                      </w14:textFill>
                    </w:rPr>
                    <w:t>评价指标</w:t>
                  </w:r>
                </w:p>
              </w:tc>
              <w:tc>
                <w:tcPr>
                  <w:tcW w:w="827"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b/>
                      <w:bCs/>
                      <w:color w:val="000000" w:themeColor="text1"/>
                      <w:spacing w:val="6"/>
                      <w:position w:val="4"/>
                      <w:sz w:val="21"/>
                      <w:szCs w:val="21"/>
                      <w:highlight w:val="none"/>
                      <w14:textFill>
                        <w14:solidFill>
                          <w14:schemeClr w14:val="tx1"/>
                        </w14:solidFill>
                      </w14:textFill>
                    </w:rPr>
                    <w:t>现状浓度</w:t>
                  </w:r>
                </w:p>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b/>
                      <w:bCs/>
                      <w:color w:val="000000" w:themeColor="text1"/>
                      <w:spacing w:val="5"/>
                      <w:sz w:val="21"/>
                      <w:szCs w:val="21"/>
                      <w:highlight w:val="none"/>
                      <w14:textFill>
                        <w14:solidFill>
                          <w14:schemeClr w14:val="tx1"/>
                        </w14:solidFill>
                      </w14:textFill>
                    </w:rPr>
                  </w:pPr>
                  <w:r>
                    <w:rPr>
                      <w:b/>
                      <w:bCs/>
                      <w:color w:val="000000" w:themeColor="text1"/>
                      <w:spacing w:val="2"/>
                      <w:sz w:val="21"/>
                      <w:szCs w:val="21"/>
                      <w:highlight w:val="none"/>
                      <w14:textFill>
                        <w14:solidFill>
                          <w14:schemeClr w14:val="tx1"/>
                        </w14:solidFill>
                      </w14:textFill>
                    </w:rPr>
                    <w:t>(</w:t>
                  </w:r>
                  <w:r>
                    <w:rPr>
                      <w:rFonts w:ascii="Times New Roman" w:hAnsi="Times New Roman" w:eastAsia="Times New Roman" w:cs="Times New Roman"/>
                      <w:b/>
                      <w:bCs/>
                      <w:color w:val="000000" w:themeColor="text1"/>
                      <w:spacing w:val="2"/>
                      <w:sz w:val="21"/>
                      <w:szCs w:val="21"/>
                      <w:highlight w:val="none"/>
                      <w14:textFill>
                        <w14:solidFill>
                          <w14:schemeClr w14:val="tx1"/>
                        </w14:solidFill>
                      </w14:textFill>
                    </w:rPr>
                    <w:t>μg/m</w:t>
                  </w:r>
                  <w:r>
                    <w:rPr>
                      <w:rFonts w:ascii="Times New Roman" w:hAnsi="Times New Roman" w:eastAsia="Times New Roman" w:cs="Times New Roman"/>
                      <w:b/>
                      <w:bCs/>
                      <w:color w:val="000000" w:themeColor="text1"/>
                      <w:spacing w:val="2"/>
                      <w:position w:val="6"/>
                      <w:sz w:val="21"/>
                      <w:szCs w:val="21"/>
                      <w:highlight w:val="none"/>
                      <w14:textFill>
                        <w14:solidFill>
                          <w14:schemeClr w14:val="tx1"/>
                        </w14:solidFill>
                      </w14:textFill>
                    </w:rPr>
                    <w:t>3</w:t>
                  </w:r>
                  <w:r>
                    <w:rPr>
                      <w:b/>
                      <w:bCs/>
                      <w:color w:val="000000" w:themeColor="text1"/>
                      <w:spacing w:val="2"/>
                      <w:sz w:val="21"/>
                      <w:szCs w:val="21"/>
                      <w:highlight w:val="none"/>
                      <w14:textFill>
                        <w14:solidFill>
                          <w14:schemeClr w14:val="tx1"/>
                        </w14:solidFill>
                      </w14:textFill>
                    </w:rPr>
                    <w:t>）</w:t>
                  </w:r>
                </w:p>
              </w:tc>
              <w:tc>
                <w:tcPr>
                  <w:tcW w:w="827"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b/>
                      <w:bCs/>
                      <w:color w:val="000000" w:themeColor="text1"/>
                      <w:spacing w:val="5"/>
                      <w:sz w:val="21"/>
                      <w:szCs w:val="21"/>
                      <w:highlight w:val="none"/>
                      <w14:textFill>
                        <w14:solidFill>
                          <w14:schemeClr w14:val="tx1"/>
                        </w14:solidFill>
                      </w14:textFill>
                    </w:rPr>
                    <w:t>标准值</w:t>
                  </w:r>
                  <w:r>
                    <w:rPr>
                      <w:color w:val="000000" w:themeColor="text1"/>
                      <w:sz w:val="21"/>
                      <w:szCs w:val="21"/>
                      <w:highlight w:val="none"/>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w:t>
                  </w:r>
                  <w:r>
                    <w:rPr>
                      <w:rFonts w:ascii="Times New Roman" w:hAnsi="Times New Roman" w:eastAsia="Times New Roman" w:cs="Times New Roman"/>
                      <w:b/>
                      <w:bCs/>
                      <w:color w:val="000000" w:themeColor="text1"/>
                      <w:sz w:val="21"/>
                      <w:szCs w:val="21"/>
                      <w:highlight w:val="none"/>
                      <w14:textFill>
                        <w14:solidFill>
                          <w14:schemeClr w14:val="tx1"/>
                        </w14:solidFill>
                      </w14:textFill>
                    </w:rPr>
                    <w:t>μg/m</w:t>
                  </w:r>
                  <w:r>
                    <w:rPr>
                      <w:rFonts w:ascii="Times New Roman" w:hAnsi="Times New Roman" w:eastAsia="Times New Roman" w:cs="Times New Roman"/>
                      <w:b/>
                      <w:bCs/>
                      <w:color w:val="000000" w:themeColor="text1"/>
                      <w:position w:val="6"/>
                      <w:sz w:val="21"/>
                      <w:szCs w:val="21"/>
                      <w:highlight w:val="none"/>
                      <w14:textFill>
                        <w14:solidFill>
                          <w14:schemeClr w14:val="tx1"/>
                        </w14:solidFill>
                      </w14:textFill>
                    </w:rPr>
                    <w:t>3</w:t>
                  </w:r>
                  <w:r>
                    <w:rPr>
                      <w:b/>
                      <w:bCs/>
                      <w:color w:val="000000" w:themeColor="text1"/>
                      <w:sz w:val="21"/>
                      <w:szCs w:val="21"/>
                      <w:highlight w:val="none"/>
                      <w14:textFill>
                        <w14:solidFill>
                          <w14:schemeClr w14:val="tx1"/>
                        </w14:solidFill>
                      </w14:textFill>
                    </w:rPr>
                    <w:t>）</w:t>
                  </w:r>
                </w:p>
              </w:tc>
              <w:tc>
                <w:tcPr>
                  <w:tcW w:w="718"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b/>
                      <w:bCs/>
                      <w:color w:val="000000" w:themeColor="text1"/>
                      <w:spacing w:val="6"/>
                      <w:sz w:val="21"/>
                      <w:szCs w:val="21"/>
                      <w:highlight w:val="none"/>
                      <w14:textFill>
                        <w14:solidFill>
                          <w14:schemeClr w14:val="tx1"/>
                        </w14:solidFill>
                      </w14:textFill>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jc w:val="center"/>
              </w:trPr>
              <w:tc>
                <w:tcPr>
                  <w:tcW w:w="13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z w:val="21"/>
                      <w:szCs w:val="21"/>
                      <w:highlight w:val="none"/>
                      <w14:textFill>
                        <w14:solidFill>
                          <w14:schemeClr w14:val="tx1"/>
                        </w14:solidFill>
                      </w14:textFill>
                    </w:rPr>
                    <w:t>SO</w:t>
                  </w:r>
                  <w:r>
                    <w:rPr>
                      <w:rFonts w:ascii="Times New Roman" w:hAnsi="Times New Roman" w:eastAsia="Times New Roman" w:cs="Times New Roman"/>
                      <w:color w:val="000000" w:themeColor="text1"/>
                      <w:spacing w:val="1"/>
                      <w:position w:val="-1"/>
                      <w:sz w:val="21"/>
                      <w:szCs w:val="21"/>
                      <w:highlight w:val="none"/>
                      <w:vertAlign w:val="subscript"/>
                      <w14:textFill>
                        <w14:solidFill>
                          <w14:schemeClr w14:val="tx1"/>
                        </w14:solidFill>
                      </w14:textFill>
                    </w:rPr>
                    <w:t>2</w:t>
                  </w:r>
                </w:p>
              </w:tc>
              <w:tc>
                <w:tcPr>
                  <w:tcW w:w="1264"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pacing w:val="8"/>
                      <w:sz w:val="21"/>
                      <w:szCs w:val="21"/>
                      <w:highlight w:val="none"/>
                      <w14:textFill>
                        <w14:solidFill>
                          <w14:schemeClr w14:val="tx1"/>
                        </w14:solidFill>
                      </w14:textFill>
                    </w:rPr>
                    <w:t>年平均质量浓度</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3</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z w:val="21"/>
                      <w:szCs w:val="21"/>
                      <w:highlight w:val="none"/>
                      <w14:textFill>
                        <w14:solidFill>
                          <w14:schemeClr w14:val="tx1"/>
                        </w14:solidFill>
                      </w14:textFill>
                    </w:rPr>
                    <w:t>60</w:t>
                  </w:r>
                </w:p>
              </w:tc>
              <w:tc>
                <w:tcPr>
                  <w:tcW w:w="718"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pacing w:val="5"/>
                      <w:sz w:val="21"/>
                      <w:szCs w:val="21"/>
                      <w:highlight w:val="none"/>
                      <w14:textFill>
                        <w14:solidFill>
                          <w14:schemeClr w14:val="tx1"/>
                        </w14:solidFill>
                      </w14:textFill>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13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1"/>
                      <w:position w:val="-1"/>
                      <w:sz w:val="21"/>
                      <w:szCs w:val="21"/>
                      <w:highlight w:val="none"/>
                      <w:vertAlign w:val="baseline"/>
                      <w14:textFill>
                        <w14:solidFill>
                          <w14:schemeClr w14:val="tx1"/>
                        </w14:solidFill>
                      </w14:textFill>
                    </w:rPr>
                    <w:t>NO</w:t>
                  </w:r>
                  <w:r>
                    <w:rPr>
                      <w:rFonts w:ascii="Times New Roman" w:hAnsi="Times New Roman" w:eastAsia="Times New Roman" w:cs="Times New Roman"/>
                      <w:color w:val="000000" w:themeColor="text1"/>
                      <w:spacing w:val="1"/>
                      <w:position w:val="-1"/>
                      <w:sz w:val="21"/>
                      <w:szCs w:val="21"/>
                      <w:highlight w:val="none"/>
                      <w:vertAlign w:val="subscript"/>
                      <w14:textFill>
                        <w14:solidFill>
                          <w14:schemeClr w14:val="tx1"/>
                        </w14:solidFill>
                      </w14:textFill>
                    </w:rPr>
                    <w:t>2</w:t>
                  </w:r>
                </w:p>
              </w:tc>
              <w:tc>
                <w:tcPr>
                  <w:tcW w:w="1264"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pacing w:val="8"/>
                      <w:sz w:val="21"/>
                      <w:szCs w:val="21"/>
                      <w:highlight w:val="none"/>
                      <w14:textFill>
                        <w14:solidFill>
                          <w14:schemeClr w14:val="tx1"/>
                        </w14:solidFill>
                      </w14:textFill>
                    </w:rPr>
                    <w:t>年平均质量浓度</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pPr>
                  <w:r>
                    <w:rPr>
                      <w:rFonts w:hint="eastAsia" w:eastAsia="宋体" w:cs="Times New Roman"/>
                      <w:color w:val="000000" w:themeColor="text1"/>
                      <w:spacing w:val="3"/>
                      <w:sz w:val="21"/>
                      <w:szCs w:val="21"/>
                      <w:highlight w:val="none"/>
                      <w:lang w:val="en-US" w:eastAsia="zh-CN"/>
                      <w14:textFill>
                        <w14:solidFill>
                          <w14:schemeClr w14:val="tx1"/>
                        </w14:solidFill>
                      </w14:textFill>
                    </w:rPr>
                    <w:t>26</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3"/>
                      <w:sz w:val="21"/>
                      <w:szCs w:val="21"/>
                      <w:highlight w:val="none"/>
                      <w14:textFill>
                        <w14:solidFill>
                          <w14:schemeClr w14:val="tx1"/>
                        </w14:solidFill>
                      </w14:textFill>
                    </w:rPr>
                    <w:t>40</w:t>
                  </w:r>
                </w:p>
              </w:tc>
              <w:tc>
                <w:tcPr>
                  <w:tcW w:w="718"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pacing w:val="5"/>
                      <w:sz w:val="21"/>
                      <w:szCs w:val="21"/>
                      <w:highlight w:val="none"/>
                      <w14:textFill>
                        <w14:solidFill>
                          <w14:schemeClr w14:val="tx1"/>
                        </w14:solidFill>
                      </w14:textFill>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13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z w:val="21"/>
                      <w:szCs w:val="21"/>
                      <w:highlight w:val="none"/>
                      <w14:textFill>
                        <w14:solidFill>
                          <w14:schemeClr w14:val="tx1"/>
                        </w14:solidFill>
                      </w14:textFill>
                    </w:rPr>
                    <w:t>PM</w:t>
                  </w:r>
                  <w:r>
                    <w:rPr>
                      <w:rFonts w:ascii="Times New Roman" w:hAnsi="Times New Roman" w:eastAsia="Times New Roman" w:cs="Times New Roman"/>
                      <w:color w:val="000000" w:themeColor="text1"/>
                      <w:spacing w:val="1"/>
                      <w:position w:val="-1"/>
                      <w:sz w:val="21"/>
                      <w:szCs w:val="21"/>
                      <w:highlight w:val="none"/>
                      <w:vertAlign w:val="subscript"/>
                      <w14:textFill>
                        <w14:solidFill>
                          <w14:schemeClr w14:val="tx1"/>
                        </w14:solidFill>
                      </w14:textFill>
                    </w:rPr>
                    <w:t>10</w:t>
                  </w:r>
                </w:p>
              </w:tc>
              <w:tc>
                <w:tcPr>
                  <w:tcW w:w="1264"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pacing w:val="8"/>
                      <w:sz w:val="21"/>
                      <w:szCs w:val="21"/>
                      <w:highlight w:val="none"/>
                      <w14:textFill>
                        <w14:solidFill>
                          <w14:schemeClr w14:val="tx1"/>
                        </w14:solidFill>
                      </w14:textFill>
                    </w:rPr>
                    <w:t>年平均质量浓度</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pPr>
                  <w:r>
                    <w:rPr>
                      <w:rFonts w:hint="eastAsia" w:eastAsia="宋体" w:cs="Times New Roman"/>
                      <w:color w:val="000000" w:themeColor="text1"/>
                      <w:spacing w:val="1"/>
                      <w:sz w:val="21"/>
                      <w:szCs w:val="21"/>
                      <w:highlight w:val="none"/>
                      <w:lang w:val="en-US" w:eastAsia="zh-CN"/>
                      <w14:textFill>
                        <w14:solidFill>
                          <w14:schemeClr w14:val="tx1"/>
                        </w14:solidFill>
                      </w14:textFill>
                    </w:rPr>
                    <w:t>61</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1"/>
                      <w:sz w:val="21"/>
                      <w:szCs w:val="21"/>
                      <w:highlight w:val="none"/>
                      <w14:textFill>
                        <w14:solidFill>
                          <w14:schemeClr w14:val="tx1"/>
                        </w14:solidFill>
                      </w14:textFill>
                    </w:rPr>
                    <w:t>70</w:t>
                  </w:r>
                </w:p>
              </w:tc>
              <w:tc>
                <w:tcPr>
                  <w:tcW w:w="718"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pacing w:val="5"/>
                      <w:sz w:val="21"/>
                      <w:szCs w:val="21"/>
                      <w:highlight w:val="none"/>
                      <w14:textFill>
                        <w14:solidFill>
                          <w14:schemeClr w14:val="tx1"/>
                        </w14:solidFill>
                      </w14:textFill>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13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z w:val="21"/>
                      <w:szCs w:val="21"/>
                      <w:highlight w:val="none"/>
                      <w14:textFill>
                        <w14:solidFill>
                          <w14:schemeClr w14:val="tx1"/>
                        </w14:solidFill>
                      </w14:textFill>
                    </w:rPr>
                    <w:t>PM</w:t>
                  </w:r>
                  <w:r>
                    <w:rPr>
                      <w:rFonts w:ascii="Times New Roman" w:hAnsi="Times New Roman" w:eastAsia="Times New Roman" w:cs="Times New Roman"/>
                      <w:color w:val="000000" w:themeColor="text1"/>
                      <w:spacing w:val="1"/>
                      <w:position w:val="-1"/>
                      <w:sz w:val="21"/>
                      <w:szCs w:val="21"/>
                      <w:highlight w:val="none"/>
                      <w:vertAlign w:val="subscript"/>
                      <w14:textFill>
                        <w14:solidFill>
                          <w14:schemeClr w14:val="tx1"/>
                        </w14:solidFill>
                      </w14:textFill>
                    </w:rPr>
                    <w:t>2.5</w:t>
                  </w:r>
                </w:p>
              </w:tc>
              <w:tc>
                <w:tcPr>
                  <w:tcW w:w="1264"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pacing w:val="8"/>
                      <w:sz w:val="21"/>
                      <w:szCs w:val="21"/>
                      <w:highlight w:val="none"/>
                      <w14:textFill>
                        <w14:solidFill>
                          <w14:schemeClr w14:val="tx1"/>
                        </w14:solidFill>
                      </w14:textFill>
                    </w:rPr>
                    <w:t>年平均质量浓度</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32</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z w:val="21"/>
                      <w:szCs w:val="21"/>
                      <w:highlight w:val="none"/>
                      <w14:textFill>
                        <w14:solidFill>
                          <w14:schemeClr w14:val="tx1"/>
                        </w14:solidFill>
                      </w14:textFill>
                    </w:rPr>
                    <w:t>35</w:t>
                  </w:r>
                </w:p>
              </w:tc>
              <w:tc>
                <w:tcPr>
                  <w:tcW w:w="718"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pacing w:val="5"/>
                      <w:sz w:val="21"/>
                      <w:szCs w:val="21"/>
                      <w:highlight w:val="none"/>
                      <w14:textFill>
                        <w14:solidFill>
                          <w14:schemeClr w14:val="tx1"/>
                        </w14:solidFill>
                      </w14:textFill>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13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2"/>
                      <w:sz w:val="21"/>
                      <w:szCs w:val="21"/>
                      <w:highlight w:val="none"/>
                      <w14:textFill>
                        <w14:solidFill>
                          <w14:schemeClr w14:val="tx1"/>
                        </w14:solidFill>
                      </w14:textFill>
                    </w:rPr>
                    <w:t>CO</w:t>
                  </w:r>
                </w:p>
              </w:tc>
              <w:tc>
                <w:tcPr>
                  <w:tcW w:w="1264"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5"/>
                      <w:sz w:val="21"/>
                      <w:szCs w:val="21"/>
                      <w:highlight w:val="none"/>
                      <w14:textFill>
                        <w14:solidFill>
                          <w14:schemeClr w14:val="tx1"/>
                        </w14:solidFill>
                      </w14:textFill>
                    </w:rPr>
                    <w:t>24h</w:t>
                  </w:r>
                  <w:r>
                    <w:rPr>
                      <w:color w:val="000000" w:themeColor="text1"/>
                      <w:spacing w:val="5"/>
                      <w:sz w:val="21"/>
                      <w:szCs w:val="21"/>
                      <w:highlight w:val="none"/>
                      <w14:textFill>
                        <w14:solidFill>
                          <w14:schemeClr w14:val="tx1"/>
                        </w14:solidFill>
                      </w14:textFill>
                    </w:rPr>
                    <w:t>平均第</w:t>
                  </w:r>
                  <w:r>
                    <w:rPr>
                      <w:rFonts w:ascii="Times New Roman" w:hAnsi="Times New Roman" w:eastAsia="Times New Roman" w:cs="Times New Roman"/>
                      <w:color w:val="000000" w:themeColor="text1"/>
                      <w:spacing w:val="5"/>
                      <w:sz w:val="21"/>
                      <w:szCs w:val="21"/>
                      <w:highlight w:val="none"/>
                      <w14:textFill>
                        <w14:solidFill>
                          <w14:schemeClr w14:val="tx1"/>
                        </w14:solidFill>
                      </w14:textFill>
                    </w:rPr>
                    <w:t>95</w:t>
                  </w:r>
                  <w:r>
                    <w:rPr>
                      <w:color w:val="000000" w:themeColor="text1"/>
                      <w:spacing w:val="5"/>
                      <w:sz w:val="21"/>
                      <w:szCs w:val="21"/>
                      <w:highlight w:val="none"/>
                      <w14:textFill>
                        <w14:solidFill>
                          <w14:schemeClr w14:val="tx1"/>
                        </w14:solidFill>
                      </w14:textFill>
                    </w:rPr>
                    <w:t>百分位浓度</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pacing w:val="4"/>
                      <w:sz w:val="21"/>
                      <w:szCs w:val="21"/>
                      <w:highlight w:val="none"/>
                      <w:lang w:val="en-US" w:eastAsia="zh-CN"/>
                      <w14:textFill>
                        <w14:solidFill>
                          <w14:schemeClr w14:val="tx1"/>
                        </w14:solidFill>
                      </w14:textFill>
                    </w:rPr>
                  </w:pPr>
                  <w:r>
                    <w:rPr>
                      <w:rFonts w:hint="eastAsia" w:eastAsia="宋体" w:cs="Times New Roman"/>
                      <w:color w:val="000000" w:themeColor="text1"/>
                      <w:spacing w:val="4"/>
                      <w:sz w:val="21"/>
                      <w:szCs w:val="21"/>
                      <w:highlight w:val="none"/>
                      <w:lang w:val="en-US" w:eastAsia="zh-CN"/>
                      <w14:textFill>
                        <w14:solidFill>
                          <w14:schemeClr w14:val="tx1"/>
                        </w14:solidFill>
                      </w14:textFill>
                    </w:rPr>
                    <w:t>0.9</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4"/>
                      <w:sz w:val="21"/>
                      <w:szCs w:val="21"/>
                      <w:highlight w:val="none"/>
                      <w14:textFill>
                        <w14:solidFill>
                          <w14:schemeClr w14:val="tx1"/>
                        </w14:solidFill>
                      </w14:textFill>
                    </w:rPr>
                    <w:t>4000</w:t>
                  </w:r>
                </w:p>
              </w:tc>
              <w:tc>
                <w:tcPr>
                  <w:tcW w:w="718"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pacing w:val="5"/>
                      <w:sz w:val="21"/>
                      <w:szCs w:val="21"/>
                      <w:highlight w:val="none"/>
                      <w14:textFill>
                        <w14:solidFill>
                          <w14:schemeClr w14:val="tx1"/>
                        </w14:solidFill>
                      </w14:textFill>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jc w:val="center"/>
              </w:trPr>
              <w:tc>
                <w:tcPr>
                  <w:tcW w:w="13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1"/>
                      <w:sz w:val="21"/>
                      <w:szCs w:val="21"/>
                      <w:highlight w:val="none"/>
                      <w14:textFill>
                        <w14:solidFill>
                          <w14:schemeClr w14:val="tx1"/>
                        </w14:solidFill>
                      </w14:textFill>
                    </w:rPr>
                    <w:t>O</w:t>
                  </w:r>
                  <w:r>
                    <w:rPr>
                      <w:rFonts w:ascii="Times New Roman" w:hAnsi="Times New Roman" w:eastAsia="Times New Roman" w:cs="Times New Roman"/>
                      <w:color w:val="000000" w:themeColor="text1"/>
                      <w:spacing w:val="1"/>
                      <w:position w:val="-1"/>
                      <w:sz w:val="21"/>
                      <w:szCs w:val="21"/>
                      <w:highlight w:val="none"/>
                      <w:vertAlign w:val="subscript"/>
                      <w14:textFill>
                        <w14:solidFill>
                          <w14:schemeClr w14:val="tx1"/>
                        </w14:solidFill>
                      </w14:textFill>
                    </w:rPr>
                    <w:t>3</w:t>
                  </w:r>
                </w:p>
              </w:tc>
              <w:tc>
                <w:tcPr>
                  <w:tcW w:w="1264" w:type="pct"/>
                  <w:tcBorders>
                    <w:right w:val="single" w:color="auto" w:sz="4" w:space="0"/>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pacing w:val="2"/>
                      <w:sz w:val="21"/>
                      <w:szCs w:val="21"/>
                      <w:highlight w:val="none"/>
                      <w14:textFill>
                        <w14:solidFill>
                          <w14:schemeClr w14:val="tx1"/>
                        </w14:solidFill>
                      </w14:textFill>
                    </w:rPr>
                    <w:t>日最大</w:t>
                  </w:r>
                  <w:r>
                    <w:rPr>
                      <w:rFonts w:ascii="Times New Roman" w:hAnsi="Times New Roman" w:eastAsia="Times New Roman" w:cs="Times New Roman"/>
                      <w:color w:val="000000" w:themeColor="text1"/>
                      <w:spacing w:val="2"/>
                      <w:sz w:val="21"/>
                      <w:szCs w:val="21"/>
                      <w:highlight w:val="none"/>
                      <w14:textFill>
                        <w14:solidFill>
                          <w14:schemeClr w14:val="tx1"/>
                        </w14:solidFill>
                      </w14:textFill>
                    </w:rPr>
                    <w:t>8h</w:t>
                  </w:r>
                  <w:r>
                    <w:rPr>
                      <w:color w:val="000000" w:themeColor="text1"/>
                      <w:spacing w:val="2"/>
                      <w:sz w:val="21"/>
                      <w:szCs w:val="21"/>
                      <w:highlight w:val="none"/>
                      <w14:textFill>
                        <w14:solidFill>
                          <w14:schemeClr w14:val="tx1"/>
                        </w14:solidFill>
                      </w14:textFill>
                    </w:rPr>
                    <w:t>滑动平均</w:t>
                  </w:r>
                  <w:r>
                    <w:rPr>
                      <w:color w:val="000000" w:themeColor="text1"/>
                      <w:spacing w:val="4"/>
                      <w:sz w:val="21"/>
                      <w:szCs w:val="21"/>
                      <w:highlight w:val="none"/>
                      <w14:textFill>
                        <w14:solidFill>
                          <w14:schemeClr w14:val="tx1"/>
                        </w14:solidFill>
                      </w14:textFill>
                    </w:rPr>
                    <w:t>第</w:t>
                  </w:r>
                  <w:r>
                    <w:rPr>
                      <w:rFonts w:ascii="Times New Roman" w:hAnsi="Times New Roman" w:eastAsia="Times New Roman" w:cs="Times New Roman"/>
                      <w:color w:val="000000" w:themeColor="text1"/>
                      <w:spacing w:val="4"/>
                      <w:sz w:val="21"/>
                      <w:szCs w:val="21"/>
                      <w:highlight w:val="none"/>
                      <w14:textFill>
                        <w14:solidFill>
                          <w14:schemeClr w14:val="tx1"/>
                        </w14:solidFill>
                      </w14:textFill>
                    </w:rPr>
                    <w:t>90</w:t>
                  </w:r>
                  <w:r>
                    <w:rPr>
                      <w:color w:val="000000" w:themeColor="text1"/>
                      <w:spacing w:val="4"/>
                      <w:sz w:val="21"/>
                      <w:szCs w:val="21"/>
                      <w:highlight w:val="none"/>
                      <w14:textFill>
                        <w14:solidFill>
                          <w14:schemeClr w14:val="tx1"/>
                        </w14:solidFill>
                      </w14:textFill>
                    </w:rPr>
                    <w:t>百分位浓度</w:t>
                  </w:r>
                </w:p>
              </w:tc>
              <w:tc>
                <w:tcPr>
                  <w:tcW w:w="827"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pPr>
                  <w:r>
                    <w:rPr>
                      <w:rFonts w:hint="eastAsia" w:eastAsia="宋体" w:cs="Times New Roman"/>
                      <w:color w:val="000000" w:themeColor="text1"/>
                      <w:spacing w:val="-3"/>
                      <w:sz w:val="21"/>
                      <w:szCs w:val="21"/>
                      <w:highlight w:val="none"/>
                      <w:lang w:val="en-US" w:eastAsia="zh-CN"/>
                      <w14:textFill>
                        <w14:solidFill>
                          <w14:schemeClr w14:val="tx1"/>
                        </w14:solidFill>
                      </w14:textFill>
                    </w:rPr>
                    <w:t>175</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3"/>
                      <w:sz w:val="21"/>
                      <w:szCs w:val="21"/>
                      <w:highlight w:val="none"/>
                      <w14:textFill>
                        <w14:solidFill>
                          <w14:schemeClr w14:val="tx1"/>
                        </w14:solidFill>
                      </w14:textFill>
                    </w:rPr>
                    <w:t>160</w:t>
                  </w:r>
                </w:p>
              </w:tc>
              <w:tc>
                <w:tcPr>
                  <w:tcW w:w="718"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pacing w:val="5"/>
                      <w:sz w:val="21"/>
                      <w:szCs w:val="21"/>
                      <w:highlight w:val="none"/>
                      <w14:textFill>
                        <w14:solidFill>
                          <w14:schemeClr w14:val="tx1"/>
                        </w14:solidFill>
                      </w14:textFill>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jc w:val="center"/>
              </w:trPr>
              <w:tc>
                <w:tcPr>
                  <w:tcW w:w="5000" w:type="pct"/>
                  <w:gridSpan w:val="5"/>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pacing w:val="9"/>
                      <w:sz w:val="21"/>
                      <w:szCs w:val="21"/>
                      <w:highlight w:val="none"/>
                      <w:lang w:eastAsia="zh-CN"/>
                      <w14:textFill>
                        <w14:solidFill>
                          <w14:schemeClr w14:val="tx1"/>
                        </w14:solidFill>
                      </w14:textFill>
                    </w:rPr>
                    <w:t>大兴</w:t>
                  </w:r>
                  <w:r>
                    <w:rPr>
                      <w:color w:val="000000" w:themeColor="text1"/>
                      <w:spacing w:val="9"/>
                      <w:sz w:val="21"/>
                      <w:szCs w:val="21"/>
                      <w:highlight w:val="none"/>
                      <w14:textFill>
                        <w14:solidFill>
                          <w14:schemeClr w14:val="tx1"/>
                        </w14:solidFill>
                      </w14:textFill>
                    </w:rPr>
                    <w:t>区空气环境质量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13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z w:val="21"/>
                      <w:szCs w:val="21"/>
                      <w:highlight w:val="none"/>
                      <w14:textFill>
                        <w14:solidFill>
                          <w14:schemeClr w14:val="tx1"/>
                        </w14:solidFill>
                      </w14:textFill>
                    </w:rPr>
                    <w:t>SO</w:t>
                  </w:r>
                  <w:r>
                    <w:rPr>
                      <w:rFonts w:ascii="Times New Roman" w:hAnsi="Times New Roman" w:eastAsia="Times New Roman" w:cs="Times New Roman"/>
                      <w:color w:val="000000" w:themeColor="text1"/>
                      <w:spacing w:val="1"/>
                      <w:position w:val="-1"/>
                      <w:sz w:val="21"/>
                      <w:szCs w:val="21"/>
                      <w:highlight w:val="none"/>
                      <w:vertAlign w:val="subscript"/>
                      <w14:textFill>
                        <w14:solidFill>
                          <w14:schemeClr w14:val="tx1"/>
                        </w14:solidFill>
                      </w14:textFill>
                    </w:rPr>
                    <w:t>2</w:t>
                  </w:r>
                </w:p>
              </w:tc>
              <w:tc>
                <w:tcPr>
                  <w:tcW w:w="1264" w:type="pct"/>
                  <w:tcBorders>
                    <w:right w:val="single" w:color="auto" w:sz="4" w:space="0"/>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pacing w:val="8"/>
                      <w:sz w:val="21"/>
                      <w:szCs w:val="21"/>
                      <w:highlight w:val="none"/>
                      <w14:textFill>
                        <w14:solidFill>
                          <w14:schemeClr w14:val="tx1"/>
                        </w14:solidFill>
                      </w14:textFill>
                    </w:rPr>
                    <w:t>年平均质量浓度</w:t>
                  </w:r>
                </w:p>
              </w:tc>
              <w:tc>
                <w:tcPr>
                  <w:tcW w:w="827"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2</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z w:val="21"/>
                      <w:szCs w:val="21"/>
                      <w:highlight w:val="none"/>
                      <w14:textFill>
                        <w14:solidFill>
                          <w14:schemeClr w14:val="tx1"/>
                        </w14:solidFill>
                      </w14:textFill>
                    </w:rPr>
                    <w:t>60</w:t>
                  </w:r>
                </w:p>
              </w:tc>
              <w:tc>
                <w:tcPr>
                  <w:tcW w:w="718"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pacing w:val="5"/>
                      <w:sz w:val="21"/>
                      <w:szCs w:val="21"/>
                      <w:highlight w:val="none"/>
                      <w14:textFill>
                        <w14:solidFill>
                          <w14:schemeClr w14:val="tx1"/>
                        </w14:solidFill>
                      </w14:textFill>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13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7"/>
                      <w:sz w:val="21"/>
                      <w:szCs w:val="21"/>
                      <w:highlight w:val="none"/>
                      <w14:textFill>
                        <w14:solidFill>
                          <w14:schemeClr w14:val="tx1"/>
                        </w14:solidFill>
                      </w14:textFill>
                    </w:rPr>
                    <w:t>NO</w:t>
                  </w:r>
                  <w:r>
                    <w:rPr>
                      <w:rFonts w:ascii="Times New Roman" w:hAnsi="Times New Roman" w:eastAsia="Times New Roman" w:cs="Times New Roman"/>
                      <w:color w:val="000000" w:themeColor="text1"/>
                      <w:spacing w:val="1"/>
                      <w:position w:val="-1"/>
                      <w:sz w:val="21"/>
                      <w:szCs w:val="21"/>
                      <w:highlight w:val="none"/>
                      <w:vertAlign w:val="subscript"/>
                      <w14:textFill>
                        <w14:solidFill>
                          <w14:schemeClr w14:val="tx1"/>
                        </w14:solidFill>
                      </w14:textFill>
                    </w:rPr>
                    <w:t>2</w:t>
                  </w:r>
                </w:p>
              </w:tc>
              <w:tc>
                <w:tcPr>
                  <w:tcW w:w="1264"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pacing w:val="8"/>
                      <w:sz w:val="21"/>
                      <w:szCs w:val="21"/>
                      <w:highlight w:val="none"/>
                      <w14:textFill>
                        <w14:solidFill>
                          <w14:schemeClr w14:val="tx1"/>
                        </w14:solidFill>
                      </w14:textFill>
                    </w:rPr>
                    <w:t>年平均质量浓度</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Times New Roman" w:cs="Times New Roman"/>
                      <w:color w:val="000000" w:themeColor="text1"/>
                      <w:spacing w:val="3"/>
                      <w:sz w:val="21"/>
                      <w:szCs w:val="21"/>
                      <w:highlight w:val="none"/>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34</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3"/>
                      <w:sz w:val="21"/>
                      <w:szCs w:val="21"/>
                      <w:highlight w:val="none"/>
                      <w14:textFill>
                        <w14:solidFill>
                          <w14:schemeClr w14:val="tx1"/>
                        </w14:solidFill>
                      </w14:textFill>
                    </w:rPr>
                    <w:t>40</w:t>
                  </w:r>
                </w:p>
              </w:tc>
              <w:tc>
                <w:tcPr>
                  <w:tcW w:w="718"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pacing w:val="5"/>
                      <w:sz w:val="21"/>
                      <w:szCs w:val="21"/>
                      <w:highlight w:val="none"/>
                      <w14:textFill>
                        <w14:solidFill>
                          <w14:schemeClr w14:val="tx1"/>
                        </w14:solidFill>
                      </w14:textFill>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jc w:val="center"/>
              </w:trPr>
              <w:tc>
                <w:tcPr>
                  <w:tcW w:w="13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z w:val="21"/>
                      <w:szCs w:val="21"/>
                      <w:highlight w:val="none"/>
                      <w14:textFill>
                        <w14:solidFill>
                          <w14:schemeClr w14:val="tx1"/>
                        </w14:solidFill>
                      </w14:textFill>
                    </w:rPr>
                    <w:t>PM</w:t>
                  </w:r>
                  <w:r>
                    <w:rPr>
                      <w:rFonts w:ascii="Times New Roman" w:hAnsi="Times New Roman" w:eastAsia="Times New Roman" w:cs="Times New Roman"/>
                      <w:color w:val="000000" w:themeColor="text1"/>
                      <w:spacing w:val="1"/>
                      <w:position w:val="-1"/>
                      <w:sz w:val="21"/>
                      <w:szCs w:val="21"/>
                      <w:highlight w:val="none"/>
                      <w:vertAlign w:val="subscript"/>
                      <w14:textFill>
                        <w14:solidFill>
                          <w14:schemeClr w14:val="tx1"/>
                        </w14:solidFill>
                      </w14:textFill>
                    </w:rPr>
                    <w:t>10</w:t>
                  </w:r>
                </w:p>
              </w:tc>
              <w:tc>
                <w:tcPr>
                  <w:tcW w:w="1264"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pacing w:val="8"/>
                      <w:sz w:val="21"/>
                      <w:szCs w:val="21"/>
                      <w:highlight w:val="none"/>
                      <w14:textFill>
                        <w14:solidFill>
                          <w14:schemeClr w14:val="tx1"/>
                        </w14:solidFill>
                      </w14:textFill>
                    </w:rPr>
                    <w:t>年平均质量浓度</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Times New Roman" w:cs="Times New Roman"/>
                      <w:color w:val="000000" w:themeColor="text1"/>
                      <w:spacing w:val="1"/>
                      <w:sz w:val="21"/>
                      <w:szCs w:val="21"/>
                      <w:highlight w:val="none"/>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62</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1"/>
                      <w:sz w:val="21"/>
                      <w:szCs w:val="21"/>
                      <w:highlight w:val="none"/>
                      <w14:textFill>
                        <w14:solidFill>
                          <w14:schemeClr w14:val="tx1"/>
                        </w14:solidFill>
                      </w14:textFill>
                    </w:rPr>
                    <w:t>70</w:t>
                  </w:r>
                </w:p>
              </w:tc>
              <w:tc>
                <w:tcPr>
                  <w:tcW w:w="718"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pacing w:val="5"/>
                      <w:sz w:val="21"/>
                      <w:szCs w:val="21"/>
                      <w:highlight w:val="none"/>
                      <w14:textFill>
                        <w14:solidFill>
                          <w14:schemeClr w14:val="tx1"/>
                        </w14:solidFill>
                      </w14:textFill>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3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z w:val="21"/>
                      <w:szCs w:val="21"/>
                      <w:highlight w:val="none"/>
                      <w14:textFill>
                        <w14:solidFill>
                          <w14:schemeClr w14:val="tx1"/>
                        </w14:solidFill>
                      </w14:textFill>
                    </w:rPr>
                    <w:t>PM</w:t>
                  </w:r>
                  <w:r>
                    <w:rPr>
                      <w:rFonts w:ascii="Times New Roman" w:hAnsi="Times New Roman" w:eastAsia="Times New Roman" w:cs="Times New Roman"/>
                      <w:color w:val="000000" w:themeColor="text1"/>
                      <w:spacing w:val="1"/>
                      <w:position w:val="-1"/>
                      <w:sz w:val="21"/>
                      <w:szCs w:val="21"/>
                      <w:highlight w:val="none"/>
                      <w:vertAlign w:val="subscript"/>
                      <w14:textFill>
                        <w14:solidFill>
                          <w14:schemeClr w14:val="tx1"/>
                        </w14:solidFill>
                      </w14:textFill>
                    </w:rPr>
                    <w:t>2.5</w:t>
                  </w:r>
                </w:p>
              </w:tc>
              <w:tc>
                <w:tcPr>
                  <w:tcW w:w="1264"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pacing w:val="8"/>
                      <w:sz w:val="21"/>
                      <w:szCs w:val="21"/>
                      <w:highlight w:val="none"/>
                      <w14:textFill>
                        <w14:solidFill>
                          <w14:schemeClr w14:val="tx1"/>
                        </w14:solidFill>
                      </w14:textFill>
                    </w:rPr>
                    <w:t>年平均质量浓度</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3</w:t>
                  </w:r>
                  <w:r>
                    <w:rPr>
                      <w:rFonts w:hint="eastAsia" w:cs="Times New Roman"/>
                      <w:bCs/>
                      <w:color w:val="000000" w:themeColor="text1"/>
                      <w:sz w:val="21"/>
                      <w:szCs w:val="21"/>
                      <w:highlight w:val="none"/>
                      <w:lang w:val="en-US" w:eastAsia="zh-CN"/>
                      <w14:textFill>
                        <w14:solidFill>
                          <w14:schemeClr w14:val="tx1"/>
                        </w14:solidFill>
                      </w14:textFill>
                    </w:rPr>
                    <w:t>8</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z w:val="21"/>
                      <w:szCs w:val="21"/>
                      <w:highlight w:val="none"/>
                      <w14:textFill>
                        <w14:solidFill>
                          <w14:schemeClr w14:val="tx1"/>
                        </w14:solidFill>
                      </w14:textFill>
                    </w:rPr>
                    <w:t>35</w:t>
                  </w:r>
                </w:p>
              </w:tc>
              <w:tc>
                <w:tcPr>
                  <w:tcW w:w="718" w:type="pct"/>
                  <w:tcBorders>
                    <w:tl2br w:val="nil"/>
                    <w:tr2bl w:val="nil"/>
                  </w:tcBorders>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pacing w:val="5"/>
                      <w:sz w:val="21"/>
                      <w:szCs w:val="21"/>
                      <w:highlight w:val="none"/>
                      <w:lang w:eastAsia="zh-CN"/>
                      <w14:textFill>
                        <w14:solidFill>
                          <w14:schemeClr w14:val="tx1"/>
                        </w14:solidFill>
                      </w14:textFill>
                    </w:rPr>
                    <w:t>不</w:t>
                  </w:r>
                  <w:r>
                    <w:rPr>
                      <w:color w:val="000000" w:themeColor="text1"/>
                      <w:spacing w:val="5"/>
                      <w:sz w:val="21"/>
                      <w:szCs w:val="21"/>
                      <w:highlight w:val="none"/>
                      <w14:textFill>
                        <w14:solidFill>
                          <w14:schemeClr w14:val="tx1"/>
                        </w14:solidFill>
                      </w14:textFill>
                    </w:rPr>
                    <w:t>达标</w:t>
                  </w:r>
                </w:p>
              </w:tc>
            </w:tr>
          </w:tbl>
          <w:p>
            <w:pPr>
              <w:pStyle w:val="44"/>
              <w:spacing w:before="35" w:line="359" w:lineRule="auto"/>
              <w:ind w:left="110" w:right="102" w:firstLine="478"/>
              <w:jc w:val="both"/>
              <w:rPr>
                <w:sz w:val="24"/>
                <w:szCs w:val="24"/>
              </w:rPr>
            </w:pPr>
            <w:r>
              <w:rPr>
                <w:color w:val="000000" w:themeColor="text1"/>
                <w:spacing w:val="-3"/>
                <w:sz w:val="24"/>
                <w:szCs w:val="24"/>
                <w:highlight w:val="none"/>
                <w14:textFill>
                  <w14:solidFill>
                    <w14:schemeClr w14:val="tx1"/>
                  </w14:solidFill>
                </w14:textFill>
              </w:rPr>
              <w:t>根据上表可知，经济技术开发区环境空气常规指标中</w:t>
            </w:r>
            <w:r>
              <w:rPr>
                <w:rFonts w:ascii="Times New Roman" w:hAnsi="Times New Roman" w:eastAsia="Times New Roman" w:cs="Times New Roman"/>
                <w:color w:val="000000" w:themeColor="text1"/>
                <w:spacing w:val="-3"/>
                <w:sz w:val="24"/>
                <w:szCs w:val="24"/>
                <w:highlight w:val="none"/>
                <w14:textFill>
                  <w14:solidFill>
                    <w14:schemeClr w14:val="tx1"/>
                  </w14:solidFill>
                </w14:textFill>
              </w:rPr>
              <w:t>SO</w:t>
            </w:r>
            <w:r>
              <w:rPr>
                <w:rFonts w:ascii="Times New Roman" w:hAnsi="Times New Roman" w:eastAsia="Times New Roman" w:cs="Times New Roman"/>
                <w:color w:val="000000" w:themeColor="text1"/>
                <w:spacing w:val="-3"/>
                <w:position w:val="-1"/>
                <w:highlight w:val="none"/>
                <w:vertAlign w:val="subscript"/>
                <w14:textFill>
                  <w14:solidFill>
                    <w14:schemeClr w14:val="tx1"/>
                  </w14:solidFill>
                </w14:textFill>
              </w:rPr>
              <w:t>2</w:t>
            </w:r>
            <w:r>
              <w:rPr>
                <w:color w:val="000000" w:themeColor="text1"/>
                <w:spacing w:val="-3"/>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3"/>
                <w:sz w:val="24"/>
                <w:szCs w:val="24"/>
                <w:highlight w:val="none"/>
                <w14:textFill>
                  <w14:solidFill>
                    <w14:schemeClr w14:val="tx1"/>
                  </w14:solidFill>
                </w14:textFill>
              </w:rPr>
              <w:t>NO</w:t>
            </w:r>
            <w:r>
              <w:rPr>
                <w:rFonts w:ascii="Times New Roman" w:hAnsi="Times New Roman" w:eastAsia="Times New Roman" w:cs="Times New Roman"/>
                <w:color w:val="000000" w:themeColor="text1"/>
                <w:spacing w:val="-3"/>
                <w:position w:val="-1"/>
                <w:highlight w:val="none"/>
                <w:vertAlign w:val="subscript"/>
                <w14:textFill>
                  <w14:solidFill>
                    <w14:schemeClr w14:val="tx1"/>
                  </w14:solidFill>
                </w14:textFill>
              </w:rPr>
              <w:t>2</w:t>
            </w:r>
            <w:r>
              <w:rPr>
                <w:color w:val="000000" w:themeColor="text1"/>
                <w:spacing w:val="-3"/>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3"/>
                <w:sz w:val="24"/>
                <w:szCs w:val="24"/>
                <w:highlight w:val="none"/>
                <w14:textFill>
                  <w14:solidFill>
                    <w14:schemeClr w14:val="tx1"/>
                  </w14:solidFill>
                </w14:textFill>
              </w:rPr>
              <w:t>PM</w:t>
            </w:r>
            <w:r>
              <w:rPr>
                <w:rFonts w:ascii="Times New Roman" w:hAnsi="Times New Roman" w:eastAsia="Times New Roman" w:cs="Times New Roman"/>
                <w:color w:val="000000" w:themeColor="text1"/>
                <w:spacing w:val="-3"/>
                <w:position w:val="-1"/>
                <w:highlight w:val="none"/>
                <w:vertAlign w:val="subscript"/>
                <w14:textFill>
                  <w14:solidFill>
                    <w14:schemeClr w14:val="tx1"/>
                  </w14:solidFill>
                </w14:textFill>
              </w:rPr>
              <w:t>10</w:t>
            </w:r>
            <w:r>
              <w:rPr>
                <w:color w:val="000000" w:themeColor="text1"/>
                <w:spacing w:val="-1"/>
                <w:sz w:val="24"/>
                <w:szCs w:val="24"/>
                <w:highlight w:val="none"/>
                <w14:textFill>
                  <w14:solidFill>
                    <w14:schemeClr w14:val="tx1"/>
                  </w14:solidFill>
                </w14:textFill>
              </w:rPr>
              <w:t>符合《环境空气质量标准》（</w:t>
            </w:r>
            <w:r>
              <w:rPr>
                <w:rFonts w:ascii="Times New Roman" w:hAnsi="Times New Roman" w:eastAsia="Times New Roman" w:cs="Times New Roman"/>
                <w:color w:val="000000" w:themeColor="text1"/>
                <w:spacing w:val="-1"/>
                <w:sz w:val="24"/>
                <w:szCs w:val="24"/>
                <w:highlight w:val="none"/>
                <w14:textFill>
                  <w14:solidFill>
                    <w14:schemeClr w14:val="tx1"/>
                  </w14:solidFill>
                </w14:textFill>
              </w:rPr>
              <w:t>GB3095-2012</w:t>
            </w:r>
            <w:r>
              <w:rPr>
                <w:color w:val="000000" w:themeColor="text1"/>
                <w:spacing w:val="-1"/>
                <w:sz w:val="24"/>
                <w:szCs w:val="24"/>
                <w:highlight w:val="none"/>
                <w14:textFill>
                  <w14:solidFill>
                    <w14:schemeClr w14:val="tx1"/>
                  </w14:solidFill>
                </w14:textFill>
              </w:rPr>
              <w:t>）及其修改单中二级标准，</w:t>
            </w:r>
            <w:r>
              <w:rPr>
                <w:rFonts w:ascii="Times New Roman" w:hAnsi="Times New Roman" w:eastAsia="Times New Roman" w:cs="Times New Roman"/>
                <w:color w:val="000000" w:themeColor="text1"/>
                <w:spacing w:val="-3"/>
                <w:sz w:val="24"/>
                <w:szCs w:val="24"/>
                <w:highlight w:val="none"/>
                <w14:textFill>
                  <w14:solidFill>
                    <w14:schemeClr w14:val="tx1"/>
                  </w14:solidFill>
                </w14:textFill>
              </w:rPr>
              <w:t>PM</w:t>
            </w:r>
            <w:r>
              <w:rPr>
                <w:rFonts w:ascii="Times New Roman" w:hAnsi="Times New Roman" w:eastAsia="Times New Roman" w:cs="Times New Roman"/>
                <w:color w:val="000000" w:themeColor="text1"/>
                <w:spacing w:val="-3"/>
                <w:position w:val="-1"/>
                <w:highlight w:val="none"/>
                <w:vertAlign w:val="subscript"/>
                <w14:textFill>
                  <w14:solidFill>
                    <w14:schemeClr w14:val="tx1"/>
                  </w14:solidFill>
                </w14:textFill>
              </w:rPr>
              <w:t>2.5</w:t>
            </w:r>
            <w:r>
              <w:rPr>
                <w:color w:val="000000" w:themeColor="text1"/>
                <w:spacing w:val="-1"/>
                <w:sz w:val="24"/>
                <w:szCs w:val="24"/>
                <w:highlight w:val="none"/>
                <w14:textFill>
                  <w14:solidFill>
                    <w14:schemeClr w14:val="tx1"/>
                  </w14:solidFill>
                </w14:textFill>
              </w:rPr>
              <w:t>不符合标准要求</w:t>
            </w:r>
            <w:r>
              <w:rPr>
                <w:rFonts w:hint="eastAsia" w:ascii="Times New Roman" w:hAnsi="Times New Roman" w:eastAsia="宋体" w:cs="Times New Roman"/>
                <w:color w:val="000000" w:themeColor="text1"/>
                <w:spacing w:val="-3"/>
                <w:position w:val="-1"/>
                <w:highlight w:val="none"/>
                <w:vertAlign w:val="baseline"/>
                <w:lang w:eastAsia="zh-CN"/>
                <w14:textFill>
                  <w14:solidFill>
                    <w14:schemeClr w14:val="tx1"/>
                  </w14:solidFill>
                </w14:textFill>
              </w:rPr>
              <w:t>，</w:t>
            </w:r>
            <w:r>
              <w:rPr>
                <w:rFonts w:ascii="Times New Roman" w:hAnsi="Times New Roman" w:eastAsia="Times New Roman" w:cs="Times New Roman"/>
                <w:color w:val="000000" w:themeColor="text1"/>
                <w:spacing w:val="-1"/>
                <w:sz w:val="24"/>
                <w:szCs w:val="24"/>
                <w:highlight w:val="none"/>
                <w14:textFill>
                  <w14:solidFill>
                    <w14:schemeClr w14:val="tx1"/>
                  </w14:solidFill>
                </w14:textFill>
              </w:rPr>
              <w:t>CO</w:t>
            </w:r>
            <w:r>
              <w:rPr>
                <w:color w:val="000000" w:themeColor="text1"/>
                <w:spacing w:val="-1"/>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1"/>
                <w:sz w:val="24"/>
                <w:szCs w:val="24"/>
                <w:highlight w:val="none"/>
                <w14:textFill>
                  <w14:solidFill>
                    <w14:schemeClr w14:val="tx1"/>
                  </w14:solidFill>
                </w14:textFill>
              </w:rPr>
              <w:t>O</w:t>
            </w:r>
            <w:r>
              <w:rPr>
                <w:rFonts w:ascii="Times New Roman" w:hAnsi="Times New Roman" w:eastAsia="Times New Roman" w:cs="Times New Roman"/>
                <w:color w:val="000000" w:themeColor="text1"/>
                <w:spacing w:val="-3"/>
                <w:position w:val="-1"/>
                <w:highlight w:val="none"/>
                <w:vertAlign w:val="subscript"/>
                <w14:textFill>
                  <w14:solidFill>
                    <w14:schemeClr w14:val="tx1"/>
                  </w14:solidFill>
                </w14:textFill>
              </w:rPr>
              <w:t>3</w:t>
            </w:r>
            <w:r>
              <w:rPr>
                <w:color w:val="000000" w:themeColor="text1"/>
                <w:spacing w:val="-1"/>
                <w:sz w:val="24"/>
                <w:szCs w:val="24"/>
                <w:highlight w:val="none"/>
                <w14:textFill>
                  <w14:solidFill>
                    <w14:schemeClr w14:val="tx1"/>
                  </w14:solidFill>
                </w14:textFill>
              </w:rPr>
              <w:t>参考北京市浓度值，臭氧浓度值不符合标准要求。</w:t>
            </w:r>
            <w:r>
              <w:rPr>
                <w:color w:val="000000" w:themeColor="text1"/>
                <w:spacing w:val="-3"/>
                <w:sz w:val="24"/>
                <w:szCs w:val="24"/>
                <w:highlight w:val="none"/>
                <w14:textFill>
                  <w14:solidFill>
                    <w14:schemeClr w14:val="tx1"/>
                  </w14:solidFill>
                </w14:textFill>
              </w:rPr>
              <w:t>根据上表可知，</w:t>
            </w:r>
            <w:r>
              <w:rPr>
                <w:rFonts w:hint="eastAsia"/>
                <w:color w:val="000000" w:themeColor="text1"/>
                <w:spacing w:val="-3"/>
                <w:sz w:val="24"/>
                <w:szCs w:val="24"/>
                <w:highlight w:val="none"/>
                <w:lang w:eastAsia="zh-CN"/>
                <w14:textFill>
                  <w14:solidFill>
                    <w14:schemeClr w14:val="tx1"/>
                  </w14:solidFill>
                </w14:textFill>
              </w:rPr>
              <w:t>大兴</w:t>
            </w:r>
            <w:r>
              <w:rPr>
                <w:color w:val="000000" w:themeColor="text1"/>
                <w:spacing w:val="-3"/>
                <w:sz w:val="24"/>
                <w:szCs w:val="24"/>
                <w:highlight w:val="none"/>
                <w14:textFill>
                  <w14:solidFill>
                    <w14:schemeClr w14:val="tx1"/>
                  </w14:solidFill>
                </w14:textFill>
              </w:rPr>
              <w:t>区环境空气常规指标中</w:t>
            </w:r>
            <w:r>
              <w:rPr>
                <w:rFonts w:ascii="Times New Roman" w:hAnsi="Times New Roman" w:eastAsia="Times New Roman" w:cs="Times New Roman"/>
                <w:color w:val="000000" w:themeColor="text1"/>
                <w:spacing w:val="-3"/>
                <w:sz w:val="24"/>
                <w:szCs w:val="24"/>
                <w:highlight w:val="none"/>
                <w14:textFill>
                  <w14:solidFill>
                    <w14:schemeClr w14:val="tx1"/>
                  </w14:solidFill>
                </w14:textFill>
              </w:rPr>
              <w:t>SO</w:t>
            </w:r>
            <w:r>
              <w:rPr>
                <w:rFonts w:ascii="Times New Roman" w:hAnsi="Times New Roman" w:eastAsia="Times New Roman" w:cs="Times New Roman"/>
                <w:color w:val="000000" w:themeColor="text1"/>
                <w:spacing w:val="-3"/>
                <w:position w:val="-1"/>
                <w:highlight w:val="none"/>
                <w:vertAlign w:val="subscript"/>
                <w14:textFill>
                  <w14:solidFill>
                    <w14:schemeClr w14:val="tx1"/>
                  </w14:solidFill>
                </w14:textFill>
              </w:rPr>
              <w:t>2</w:t>
            </w:r>
            <w:r>
              <w:rPr>
                <w:color w:val="000000" w:themeColor="text1"/>
                <w:spacing w:val="-3"/>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3"/>
                <w:sz w:val="24"/>
                <w:szCs w:val="24"/>
                <w:highlight w:val="none"/>
                <w14:textFill>
                  <w14:solidFill>
                    <w14:schemeClr w14:val="tx1"/>
                  </w14:solidFill>
                </w14:textFill>
              </w:rPr>
              <w:t>NO</w:t>
            </w:r>
            <w:r>
              <w:rPr>
                <w:rFonts w:ascii="Times New Roman" w:hAnsi="Times New Roman" w:eastAsia="Times New Roman" w:cs="Times New Roman"/>
                <w:color w:val="000000" w:themeColor="text1"/>
                <w:spacing w:val="-3"/>
                <w:position w:val="-1"/>
                <w:highlight w:val="none"/>
                <w:vertAlign w:val="subscript"/>
                <w14:textFill>
                  <w14:solidFill>
                    <w14:schemeClr w14:val="tx1"/>
                  </w14:solidFill>
                </w14:textFill>
              </w:rPr>
              <w:t>2</w:t>
            </w:r>
            <w:r>
              <w:rPr>
                <w:color w:val="000000" w:themeColor="text1"/>
                <w:spacing w:val="-3"/>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3"/>
                <w:sz w:val="24"/>
                <w:szCs w:val="24"/>
                <w:highlight w:val="none"/>
                <w14:textFill>
                  <w14:solidFill>
                    <w14:schemeClr w14:val="tx1"/>
                  </w14:solidFill>
                </w14:textFill>
              </w:rPr>
              <w:t>PM</w:t>
            </w:r>
            <w:r>
              <w:rPr>
                <w:rFonts w:ascii="Times New Roman" w:hAnsi="Times New Roman" w:eastAsia="Times New Roman" w:cs="Times New Roman"/>
                <w:color w:val="000000" w:themeColor="text1"/>
                <w:spacing w:val="-3"/>
                <w:position w:val="-1"/>
                <w:highlight w:val="none"/>
                <w:vertAlign w:val="subscript"/>
                <w14:textFill>
                  <w14:solidFill>
                    <w14:schemeClr w14:val="tx1"/>
                  </w14:solidFill>
                </w14:textFill>
              </w:rPr>
              <w:t>10</w:t>
            </w:r>
            <w:r>
              <w:rPr>
                <w:color w:val="000000" w:themeColor="text1"/>
                <w:spacing w:val="-3"/>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3"/>
                <w:sz w:val="24"/>
                <w:szCs w:val="24"/>
                <w:highlight w:val="none"/>
                <w14:textFill>
                  <w14:solidFill>
                    <w14:schemeClr w14:val="tx1"/>
                  </w14:solidFill>
                </w14:textFill>
              </w:rPr>
              <w:t>PM</w:t>
            </w:r>
            <w:r>
              <w:rPr>
                <w:rFonts w:ascii="Times New Roman" w:hAnsi="Times New Roman" w:eastAsia="Times New Roman" w:cs="Times New Roman"/>
                <w:color w:val="000000" w:themeColor="text1"/>
                <w:spacing w:val="-3"/>
                <w:position w:val="-1"/>
                <w:highlight w:val="none"/>
                <w:vertAlign w:val="subscript"/>
                <w14:textFill>
                  <w14:solidFill>
                    <w14:schemeClr w14:val="tx1"/>
                  </w14:solidFill>
                </w14:textFill>
              </w:rPr>
              <w:t>2.5</w:t>
            </w:r>
            <w:r>
              <w:rPr>
                <w:color w:val="000000" w:themeColor="text1"/>
                <w:spacing w:val="-1"/>
                <w:sz w:val="24"/>
                <w:szCs w:val="24"/>
                <w:highlight w:val="none"/>
                <w14:textFill>
                  <w14:solidFill>
                    <w14:schemeClr w14:val="tx1"/>
                  </w14:solidFill>
                </w14:textFill>
              </w:rPr>
              <w:t>符合《环境</w:t>
            </w:r>
            <w:r>
              <w:rPr>
                <w:spacing w:val="-1"/>
                <w:sz w:val="24"/>
                <w:szCs w:val="24"/>
              </w:rPr>
              <w:t>空气质量标准》（</w:t>
            </w:r>
            <w:r>
              <w:rPr>
                <w:rFonts w:ascii="Times New Roman" w:hAnsi="Times New Roman" w:eastAsia="Times New Roman" w:cs="Times New Roman"/>
                <w:spacing w:val="-1"/>
                <w:sz w:val="24"/>
                <w:szCs w:val="24"/>
              </w:rPr>
              <w:t>GB3095-2012</w:t>
            </w:r>
            <w:r>
              <w:rPr>
                <w:spacing w:val="-1"/>
                <w:sz w:val="24"/>
                <w:szCs w:val="24"/>
              </w:rPr>
              <w:t>）及其修改单中二级标准，</w:t>
            </w:r>
            <w:r>
              <w:rPr>
                <w:rFonts w:ascii="Times New Roman" w:hAnsi="Times New Roman" w:eastAsia="Times New Roman" w:cs="Times New Roman"/>
                <w:spacing w:val="-1"/>
                <w:sz w:val="24"/>
                <w:szCs w:val="24"/>
              </w:rPr>
              <w:t>CO</w:t>
            </w:r>
            <w:r>
              <w:rPr>
                <w:spacing w:val="-1"/>
                <w:sz w:val="24"/>
                <w:szCs w:val="24"/>
              </w:rPr>
              <w:t>、</w:t>
            </w:r>
            <w:r>
              <w:rPr>
                <w:rFonts w:ascii="Times New Roman" w:hAnsi="Times New Roman" w:eastAsia="Times New Roman" w:cs="Times New Roman"/>
                <w:spacing w:val="-1"/>
                <w:sz w:val="24"/>
                <w:szCs w:val="24"/>
              </w:rPr>
              <w:t>O</w:t>
            </w:r>
            <w:r>
              <w:rPr>
                <w:rFonts w:ascii="Times New Roman" w:hAnsi="Times New Roman" w:eastAsia="Times New Roman" w:cs="Times New Roman"/>
                <w:spacing w:val="-3"/>
                <w:position w:val="-1"/>
                <w:vertAlign w:val="subscript"/>
              </w:rPr>
              <w:t>3</w:t>
            </w:r>
            <w:r>
              <w:rPr>
                <w:spacing w:val="-1"/>
                <w:sz w:val="24"/>
                <w:szCs w:val="24"/>
              </w:rPr>
              <w:t>参考北京市浓度值，臭氧浓度值不符合标准要求。</w:t>
            </w:r>
          </w:p>
          <w:p>
            <w:pPr>
              <w:bidi w:val="0"/>
            </w:pPr>
            <w:r>
              <w:t>二、地表水环境质量现状</w:t>
            </w:r>
          </w:p>
          <w:p>
            <w:pPr>
              <w:bidi w:val="0"/>
            </w:pPr>
            <w:bookmarkStart w:id="1" w:name="_Toc525382168"/>
            <w:bookmarkStart w:id="2" w:name="_Toc528050685"/>
            <w:bookmarkStart w:id="3" w:name="_Toc528049992"/>
            <w:bookmarkStart w:id="4" w:name="_Toc28681796"/>
            <w:bookmarkStart w:id="5" w:name="_Toc532695227"/>
            <w:bookmarkStart w:id="6" w:name="_Toc184440646"/>
            <w:bookmarkStart w:id="7" w:name="_Toc533408376"/>
            <w:r>
              <w:t>距离项目最近的地表水体为项目厂址</w:t>
            </w:r>
            <w:r>
              <w:rPr>
                <w:rFonts w:hint="eastAsia"/>
                <w:lang w:eastAsia="zh-CN"/>
              </w:rPr>
              <w:t>东</w:t>
            </w:r>
            <w:r>
              <w:t>侧约</w:t>
            </w:r>
            <w:r>
              <w:rPr>
                <w:rFonts w:hint="eastAsia"/>
                <w:lang w:val="en-US" w:eastAsia="zh-CN"/>
              </w:rPr>
              <w:t>439</w:t>
            </w:r>
            <w:r>
              <w:t>m为永兴河。根据“北京市五大水系河流、水库功能划分与水质分类”和“北京市环境保护局关于《北京市地面水环境质量功能区划》进行部分调整的通知”（京环发[2006]195号）中所作的划分，永兴河属于Ⅴ类功能水体，水体功能区为农业用水区及一般景观要求水域，执行《地表水环境质量标准》（GB3838-2002）中的Ⅴ类标准。</w:t>
            </w:r>
          </w:p>
          <w:p>
            <w:pPr>
              <w:bidi w:val="0"/>
              <w:rPr>
                <w:rFonts w:hint="eastAsia" w:eastAsia="宋体"/>
                <w:spacing w:val="-1"/>
                <w:lang w:eastAsia="zh-CN"/>
              </w:rPr>
            </w:pPr>
            <w:r>
              <w:t>为了解评价区的水环境质量现状，本次评价采用收集资料的方式进行。本次环评收集了北京市生态环境局网站发布的永兴河</w:t>
            </w:r>
            <w:r>
              <w:rPr>
                <w:rFonts w:ascii="Times New Roman" w:hAnsi="Times New Roman" w:eastAsia="Times New Roman" w:cs="Times New Roman"/>
              </w:rPr>
              <w:t>202</w:t>
            </w:r>
            <w:r>
              <w:rPr>
                <w:rFonts w:hint="eastAsia" w:ascii="Times New Roman" w:hAnsi="Times New Roman" w:eastAsia="宋体" w:cs="Times New Roman"/>
                <w:lang w:val="en-US" w:eastAsia="zh-CN"/>
              </w:rPr>
              <w:t>3</w:t>
            </w:r>
            <w:r>
              <w:t>年</w:t>
            </w:r>
            <w:r>
              <w:rPr>
                <w:rFonts w:hint="eastAsia" w:ascii="Times New Roman" w:hAnsi="Times New Roman" w:eastAsia="宋体" w:cs="Times New Roman"/>
                <w:spacing w:val="-1"/>
                <w:lang w:val="en-US" w:eastAsia="zh-CN"/>
              </w:rPr>
              <w:t>5</w:t>
            </w:r>
            <w:r>
              <w:rPr>
                <w:spacing w:val="-1"/>
              </w:rPr>
              <w:t>月</w:t>
            </w:r>
            <w:r>
              <w:rPr>
                <w:rFonts w:ascii="Times New Roman" w:hAnsi="Times New Roman" w:eastAsia="Times New Roman" w:cs="Times New Roman"/>
                <w:spacing w:val="-1"/>
              </w:rPr>
              <w:t>~202</w:t>
            </w:r>
            <w:r>
              <w:rPr>
                <w:rFonts w:hint="eastAsia" w:ascii="Times New Roman" w:hAnsi="Times New Roman" w:eastAsia="宋体" w:cs="Times New Roman"/>
                <w:spacing w:val="-1"/>
                <w:lang w:val="en-US" w:eastAsia="zh-CN"/>
              </w:rPr>
              <w:t>4</w:t>
            </w:r>
            <w:r>
              <w:rPr>
                <w:spacing w:val="-1"/>
              </w:rPr>
              <w:t>年</w:t>
            </w:r>
            <w:r>
              <w:rPr>
                <w:rFonts w:hint="eastAsia" w:ascii="Times New Roman" w:hAnsi="Times New Roman" w:eastAsia="宋体" w:cs="Times New Roman"/>
                <w:spacing w:val="-1"/>
                <w:lang w:val="en-US" w:eastAsia="zh-CN"/>
              </w:rPr>
              <w:t>4</w:t>
            </w:r>
            <w:r>
              <w:rPr>
                <w:spacing w:val="-1"/>
              </w:rPr>
              <w:t>月水质状况，具体结果统计见表</w:t>
            </w:r>
            <w:r>
              <w:rPr>
                <w:rFonts w:hint="eastAsia"/>
                <w:spacing w:val="-1"/>
                <w:lang w:eastAsia="zh-CN"/>
              </w:rPr>
              <w:t>。</w:t>
            </w:r>
          </w:p>
          <w:p>
            <w:pPr>
              <w:bidi w:val="0"/>
              <w:jc w:val="center"/>
              <w:rPr>
                <w:rFonts w:ascii="Times New Roman" w:hAnsi="Times New Roman"/>
                <w:b/>
                <w:sz w:val="24"/>
              </w:rPr>
            </w:pPr>
            <w:r>
              <w:rPr>
                <w:rFonts w:ascii="Times New Roman" w:hAnsi="Times New Roman"/>
                <w:b/>
                <w:sz w:val="24"/>
              </w:rPr>
              <w:t>表3-2</w:t>
            </w:r>
            <w:r>
              <w:rPr>
                <w:rFonts w:ascii="Times New Roman" w:hAnsi="Times New Roman"/>
                <w:b/>
                <w:bCs/>
                <w:sz w:val="24"/>
              </w:rPr>
              <w:t xml:space="preserve">  </w:t>
            </w:r>
            <w:bookmarkEnd w:id="1"/>
            <w:bookmarkEnd w:id="2"/>
            <w:bookmarkEnd w:id="3"/>
            <w:bookmarkEnd w:id="4"/>
            <w:bookmarkEnd w:id="5"/>
            <w:bookmarkEnd w:id="6"/>
            <w:bookmarkEnd w:id="7"/>
            <w:r>
              <w:rPr>
                <w:rFonts w:ascii="Times New Roman" w:hAnsi="Times New Roman"/>
                <w:b/>
                <w:sz w:val="24"/>
              </w:rPr>
              <w:t>永兴</w:t>
            </w:r>
            <w:r>
              <w:rPr>
                <w:rFonts w:hint="eastAsia"/>
                <w:b/>
                <w:sz w:val="24"/>
                <w:lang w:eastAsia="zh-CN"/>
              </w:rPr>
              <w:t>河</w:t>
            </w:r>
            <w:r>
              <w:rPr>
                <w:rFonts w:ascii="Times New Roman" w:hAnsi="Times New Roman"/>
                <w:b/>
                <w:sz w:val="24"/>
              </w:rPr>
              <w:t>近一年水质状况一览表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36"/>
              <w:gridCol w:w="584"/>
              <w:gridCol w:w="584"/>
              <w:gridCol w:w="584"/>
              <w:gridCol w:w="584"/>
              <w:gridCol w:w="584"/>
              <w:gridCol w:w="689"/>
              <w:gridCol w:w="681"/>
              <w:gridCol w:w="689"/>
              <w:gridCol w:w="584"/>
              <w:gridCol w:w="584"/>
              <w:gridCol w:w="584"/>
              <w:gridCol w:w="58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6" w:type="dxa"/>
                  <w:vMerge w:val="restart"/>
                  <w:vAlign w:val="center"/>
                </w:tcPr>
                <w:p>
                  <w:pPr>
                    <w:pStyle w:val="44"/>
                    <w:bidi w:val="0"/>
                  </w:pPr>
                  <w:r>
                    <w:t>日期</w:t>
                  </w:r>
                </w:p>
              </w:tc>
              <w:tc>
                <w:tcPr>
                  <w:tcW w:w="4979" w:type="dxa"/>
                  <w:gridSpan w:val="8"/>
                  <w:tcBorders>
                    <w:left w:val="single" w:color="auto" w:sz="4" w:space="0"/>
                  </w:tcBorders>
                  <w:vAlign w:val="center"/>
                </w:tcPr>
                <w:p>
                  <w:pPr>
                    <w:pStyle w:val="44"/>
                    <w:bidi w:val="0"/>
                  </w:pPr>
                  <w:r>
                    <w:t>202</w:t>
                  </w:r>
                  <w:r>
                    <w:rPr>
                      <w:rFonts w:hint="eastAsia"/>
                      <w:lang w:val="en-US" w:eastAsia="zh-CN"/>
                    </w:rPr>
                    <w:t>3</w:t>
                  </w:r>
                  <w:r>
                    <w:t>年</w:t>
                  </w:r>
                </w:p>
              </w:tc>
              <w:tc>
                <w:tcPr>
                  <w:tcW w:w="2336" w:type="dxa"/>
                  <w:gridSpan w:val="4"/>
                  <w:tcBorders>
                    <w:right w:val="single" w:color="auto" w:sz="4" w:space="0"/>
                  </w:tcBorders>
                  <w:vAlign w:val="center"/>
                </w:tcPr>
                <w:p>
                  <w:pPr>
                    <w:pStyle w:val="44"/>
                    <w:bidi w:val="0"/>
                  </w:pPr>
                  <w:r>
                    <w:t>202</w:t>
                  </w:r>
                  <w:r>
                    <w:rPr>
                      <w:rFonts w:hint="eastAsia"/>
                      <w:lang w:val="en-US" w:eastAsia="zh-CN"/>
                    </w:rPr>
                    <w:t>4</w:t>
                  </w:r>
                  <w:r>
                    <w:t>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6" w:type="dxa"/>
                  <w:vMerge w:val="continue"/>
                  <w:vAlign w:val="center"/>
                </w:tcPr>
                <w:p>
                  <w:pPr>
                    <w:pStyle w:val="44"/>
                    <w:bidi w:val="0"/>
                  </w:pPr>
                </w:p>
              </w:tc>
              <w:tc>
                <w:tcPr>
                  <w:tcW w:w="584" w:type="dxa"/>
                  <w:tcBorders>
                    <w:left w:val="single" w:color="auto" w:sz="4" w:space="0"/>
                  </w:tcBorders>
                  <w:vAlign w:val="center"/>
                </w:tcPr>
                <w:p>
                  <w:pPr>
                    <w:pStyle w:val="44"/>
                    <w:bidi w:val="0"/>
                    <w:ind w:firstLine="0" w:firstLineChars="0"/>
                    <w:rPr>
                      <w:rFonts w:ascii="Times New Roman" w:hAnsi="Times New Roman" w:eastAsia="宋体" w:cs="宋体"/>
                      <w:kern w:val="2"/>
                      <w:sz w:val="21"/>
                      <w:szCs w:val="23"/>
                      <w:lang w:val="en-US" w:eastAsia="zh-CN" w:bidi="ar-SA"/>
                    </w:rPr>
                  </w:pPr>
                  <w:r>
                    <w:rPr>
                      <w:rFonts w:hint="eastAsia"/>
                      <w:lang w:val="en-US" w:eastAsia="zh-CN"/>
                    </w:rPr>
                    <w:t>5</w:t>
                  </w:r>
                  <w:r>
                    <w:t>月</w:t>
                  </w:r>
                </w:p>
              </w:tc>
              <w:tc>
                <w:tcPr>
                  <w:tcW w:w="584" w:type="dxa"/>
                  <w:tcBorders>
                    <w:left w:val="single" w:color="auto" w:sz="4" w:space="0"/>
                  </w:tcBorders>
                  <w:vAlign w:val="center"/>
                </w:tcPr>
                <w:p>
                  <w:pPr>
                    <w:pStyle w:val="44"/>
                    <w:bidi w:val="0"/>
                  </w:pPr>
                  <w:r>
                    <w:t>6月</w:t>
                  </w:r>
                </w:p>
              </w:tc>
              <w:tc>
                <w:tcPr>
                  <w:tcW w:w="584" w:type="dxa"/>
                  <w:vAlign w:val="center"/>
                </w:tcPr>
                <w:p>
                  <w:pPr>
                    <w:pStyle w:val="44"/>
                    <w:bidi w:val="0"/>
                  </w:pPr>
                  <w:r>
                    <w:t>7月</w:t>
                  </w:r>
                </w:p>
              </w:tc>
              <w:tc>
                <w:tcPr>
                  <w:tcW w:w="584" w:type="dxa"/>
                  <w:vAlign w:val="center"/>
                </w:tcPr>
                <w:p>
                  <w:pPr>
                    <w:pStyle w:val="44"/>
                    <w:bidi w:val="0"/>
                  </w:pPr>
                  <w:r>
                    <w:t>8月</w:t>
                  </w:r>
                </w:p>
              </w:tc>
              <w:tc>
                <w:tcPr>
                  <w:tcW w:w="584" w:type="dxa"/>
                  <w:vAlign w:val="center"/>
                </w:tcPr>
                <w:p>
                  <w:pPr>
                    <w:pStyle w:val="44"/>
                    <w:bidi w:val="0"/>
                  </w:pPr>
                  <w:r>
                    <w:t>9月</w:t>
                  </w:r>
                </w:p>
              </w:tc>
              <w:tc>
                <w:tcPr>
                  <w:tcW w:w="689" w:type="dxa"/>
                  <w:vAlign w:val="center"/>
                </w:tcPr>
                <w:p>
                  <w:pPr>
                    <w:pStyle w:val="44"/>
                    <w:bidi w:val="0"/>
                  </w:pPr>
                  <w:r>
                    <w:t>10月</w:t>
                  </w:r>
                </w:p>
              </w:tc>
              <w:tc>
                <w:tcPr>
                  <w:tcW w:w="681" w:type="dxa"/>
                  <w:vAlign w:val="center"/>
                </w:tcPr>
                <w:p>
                  <w:pPr>
                    <w:pStyle w:val="44"/>
                    <w:bidi w:val="0"/>
                  </w:pPr>
                  <w:r>
                    <w:t>11月</w:t>
                  </w:r>
                </w:p>
              </w:tc>
              <w:tc>
                <w:tcPr>
                  <w:tcW w:w="689" w:type="dxa"/>
                  <w:vAlign w:val="center"/>
                </w:tcPr>
                <w:p>
                  <w:pPr>
                    <w:pStyle w:val="44"/>
                    <w:bidi w:val="0"/>
                  </w:pPr>
                  <w:r>
                    <w:t>12月</w:t>
                  </w:r>
                </w:p>
              </w:tc>
              <w:tc>
                <w:tcPr>
                  <w:tcW w:w="584" w:type="dxa"/>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1</w:t>
                  </w:r>
                  <w:r>
                    <w:t>月</w:t>
                  </w:r>
                </w:p>
              </w:tc>
              <w:tc>
                <w:tcPr>
                  <w:tcW w:w="584" w:type="dxa"/>
                  <w:vAlign w:val="center"/>
                </w:tcPr>
                <w:p>
                  <w:pPr>
                    <w:pStyle w:val="44"/>
                    <w:bidi w:val="0"/>
                  </w:pPr>
                  <w:r>
                    <w:rPr>
                      <w:rFonts w:hint="eastAsia"/>
                      <w:lang w:val="en-US" w:eastAsia="zh-CN"/>
                    </w:rPr>
                    <w:t>2</w:t>
                  </w:r>
                  <w:r>
                    <w:t>月</w:t>
                  </w:r>
                </w:p>
              </w:tc>
              <w:tc>
                <w:tcPr>
                  <w:tcW w:w="584" w:type="dxa"/>
                  <w:vAlign w:val="center"/>
                </w:tcPr>
                <w:p>
                  <w:pPr>
                    <w:pStyle w:val="44"/>
                    <w:bidi w:val="0"/>
                  </w:pPr>
                  <w:r>
                    <w:rPr>
                      <w:rFonts w:hint="eastAsia"/>
                      <w:lang w:val="en-US" w:eastAsia="zh-CN"/>
                    </w:rPr>
                    <w:t>3</w:t>
                  </w:r>
                  <w:r>
                    <w:t>月</w:t>
                  </w:r>
                </w:p>
              </w:tc>
              <w:tc>
                <w:tcPr>
                  <w:tcW w:w="584" w:type="dxa"/>
                  <w:tcBorders>
                    <w:right w:val="single" w:color="auto" w:sz="4" w:space="0"/>
                  </w:tcBorders>
                  <w:vAlign w:val="center"/>
                </w:tcPr>
                <w:p>
                  <w:pPr>
                    <w:pStyle w:val="44"/>
                    <w:bidi w:val="0"/>
                  </w:pPr>
                  <w:r>
                    <w:rPr>
                      <w:rFonts w:hint="eastAsia"/>
                      <w:lang w:val="en-US" w:eastAsia="zh-CN"/>
                    </w:rPr>
                    <w:t>4</w:t>
                  </w:r>
                  <w:r>
                    <w:t>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6" w:type="dxa"/>
                  <w:vAlign w:val="center"/>
                </w:tcPr>
                <w:p>
                  <w:pPr>
                    <w:pStyle w:val="44"/>
                    <w:bidi w:val="0"/>
                  </w:pPr>
                  <w:r>
                    <w:t>水质</w:t>
                  </w:r>
                </w:p>
              </w:tc>
              <w:tc>
                <w:tcPr>
                  <w:tcW w:w="584" w:type="dxa"/>
                  <w:vAlign w:val="center"/>
                </w:tcPr>
                <w:p>
                  <w:pPr>
                    <w:pStyle w:val="44"/>
                    <w:bidi w:val="0"/>
                    <w:ind w:firstLine="0" w:firstLineChars="0"/>
                    <w:rPr>
                      <w:rFonts w:ascii="Times New Roman" w:hAnsi="Times New Roman" w:eastAsia="宋体" w:cs="宋体"/>
                      <w:kern w:val="2"/>
                      <w:sz w:val="21"/>
                      <w:szCs w:val="23"/>
                      <w:lang w:val="en-US" w:eastAsia="zh-CN" w:bidi="ar-SA"/>
                    </w:rPr>
                  </w:pPr>
                  <w:r>
                    <w:t>Ⅲ</w:t>
                  </w:r>
                </w:p>
              </w:tc>
              <w:tc>
                <w:tcPr>
                  <w:tcW w:w="584" w:type="dxa"/>
                  <w:vAlign w:val="center"/>
                </w:tcPr>
                <w:p>
                  <w:pPr>
                    <w:pStyle w:val="44"/>
                    <w:bidi w:val="0"/>
                    <w:ind w:firstLine="0" w:firstLineChars="0"/>
                  </w:pPr>
                  <w:r>
                    <w:t>Ⅲ</w:t>
                  </w:r>
                </w:p>
              </w:tc>
              <w:tc>
                <w:tcPr>
                  <w:tcW w:w="584" w:type="dxa"/>
                  <w:vAlign w:val="center"/>
                </w:tcPr>
                <w:p>
                  <w:pPr>
                    <w:pStyle w:val="44"/>
                    <w:bidi w:val="0"/>
                    <w:ind w:firstLine="0" w:firstLineChars="0"/>
                  </w:pPr>
                  <w:r>
                    <w:t>Ⅲ</w:t>
                  </w:r>
                </w:p>
              </w:tc>
              <w:tc>
                <w:tcPr>
                  <w:tcW w:w="584" w:type="dxa"/>
                  <w:vAlign w:val="center"/>
                </w:tcPr>
                <w:p>
                  <w:pPr>
                    <w:pStyle w:val="44"/>
                    <w:bidi w:val="0"/>
                    <w:ind w:firstLine="0" w:firstLineChars="0"/>
                  </w:pPr>
                  <w:r>
                    <w:t>Ⅳ</w:t>
                  </w:r>
                </w:p>
              </w:tc>
              <w:tc>
                <w:tcPr>
                  <w:tcW w:w="584" w:type="dxa"/>
                  <w:vAlign w:val="center"/>
                </w:tcPr>
                <w:p>
                  <w:pPr>
                    <w:pStyle w:val="44"/>
                    <w:bidi w:val="0"/>
                    <w:ind w:firstLine="0" w:firstLineChars="0"/>
                  </w:pPr>
                  <w:r>
                    <w:t>Ⅳ</w:t>
                  </w:r>
                </w:p>
              </w:tc>
              <w:tc>
                <w:tcPr>
                  <w:tcW w:w="689" w:type="dxa"/>
                  <w:vAlign w:val="center"/>
                </w:tcPr>
                <w:p>
                  <w:pPr>
                    <w:pStyle w:val="44"/>
                    <w:bidi w:val="0"/>
                    <w:ind w:firstLine="0" w:firstLineChars="0"/>
                  </w:pPr>
                  <w:r>
                    <w:t>Ⅲ</w:t>
                  </w:r>
                </w:p>
              </w:tc>
              <w:tc>
                <w:tcPr>
                  <w:tcW w:w="681" w:type="dxa"/>
                  <w:vAlign w:val="center"/>
                </w:tcPr>
                <w:p>
                  <w:pPr>
                    <w:pStyle w:val="44"/>
                    <w:bidi w:val="0"/>
                    <w:ind w:firstLine="0" w:firstLineChars="0"/>
                  </w:pPr>
                  <w:r>
                    <w:t>Ⅲ</w:t>
                  </w:r>
                </w:p>
              </w:tc>
              <w:tc>
                <w:tcPr>
                  <w:tcW w:w="689" w:type="dxa"/>
                  <w:vAlign w:val="center"/>
                </w:tcPr>
                <w:p>
                  <w:pPr>
                    <w:pStyle w:val="44"/>
                    <w:bidi w:val="0"/>
                    <w:ind w:firstLine="0" w:firstLineChars="0"/>
                  </w:pPr>
                  <w:r>
                    <w:t>Ⅲ</w:t>
                  </w:r>
                </w:p>
              </w:tc>
              <w:tc>
                <w:tcPr>
                  <w:tcW w:w="584" w:type="dxa"/>
                  <w:vAlign w:val="center"/>
                </w:tcPr>
                <w:p>
                  <w:pPr>
                    <w:pStyle w:val="44"/>
                    <w:bidi w:val="0"/>
                    <w:ind w:firstLine="0" w:firstLineChars="0"/>
                    <w:rPr>
                      <w:rFonts w:ascii="Times New Roman" w:hAnsi="Times New Roman" w:eastAsia="宋体" w:cs="宋体"/>
                      <w:kern w:val="2"/>
                      <w:sz w:val="21"/>
                      <w:szCs w:val="23"/>
                      <w:lang w:val="en-US" w:eastAsia="zh-CN" w:bidi="ar-SA"/>
                    </w:rPr>
                  </w:pPr>
                  <w:r>
                    <w:t>Ⅳ</w:t>
                  </w:r>
                </w:p>
              </w:tc>
              <w:tc>
                <w:tcPr>
                  <w:tcW w:w="584" w:type="dxa"/>
                  <w:vAlign w:val="center"/>
                </w:tcPr>
                <w:p>
                  <w:pPr>
                    <w:pStyle w:val="44"/>
                    <w:bidi w:val="0"/>
                    <w:ind w:firstLine="0" w:firstLineChars="0"/>
                  </w:pPr>
                  <w:r>
                    <w:t>Ⅳ</w:t>
                  </w:r>
                </w:p>
              </w:tc>
              <w:tc>
                <w:tcPr>
                  <w:tcW w:w="584" w:type="dxa"/>
                  <w:vAlign w:val="center"/>
                </w:tcPr>
                <w:p>
                  <w:pPr>
                    <w:pStyle w:val="44"/>
                    <w:bidi w:val="0"/>
                    <w:ind w:firstLine="0" w:firstLineChars="0"/>
                  </w:pPr>
                  <w:r>
                    <w:t>Ⅱ</w:t>
                  </w:r>
                </w:p>
              </w:tc>
              <w:tc>
                <w:tcPr>
                  <w:tcW w:w="584" w:type="dxa"/>
                  <w:vAlign w:val="center"/>
                </w:tcPr>
                <w:p>
                  <w:pPr>
                    <w:pStyle w:val="44"/>
                    <w:bidi w:val="0"/>
                    <w:ind w:firstLine="0" w:firstLineChars="0"/>
                  </w:pPr>
                  <w:r>
                    <w:t>Ⅲ</w:t>
                  </w:r>
                </w:p>
              </w:tc>
            </w:tr>
          </w:tbl>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highlight w:val="none"/>
              </w:rPr>
            </w:pPr>
            <w:r>
              <w:rPr>
                <w:highlight w:val="none"/>
              </w:rPr>
              <w:t>三、声环境质量现状</w:t>
            </w:r>
          </w:p>
          <w:p>
            <w:pPr>
              <w:keepNext w:val="0"/>
              <w:keepLines w:val="0"/>
              <w:pageBreakBefore w:val="0"/>
              <w:widowControl/>
              <w:kinsoku/>
              <w:wordWrap/>
              <w:overflowPunct/>
              <w:topLinePunct w:val="0"/>
              <w:autoSpaceDE w:val="0"/>
              <w:autoSpaceDN w:val="0"/>
              <w:bidi w:val="0"/>
              <w:adjustRightInd/>
              <w:snapToGrid w:val="0"/>
              <w:spacing w:line="360" w:lineRule="auto"/>
              <w:ind w:firstLine="555"/>
              <w:textAlignment w:val="auto"/>
              <w:rPr>
                <w:rFonts w:hint="default"/>
                <w:spacing w:val="-2"/>
                <w:sz w:val="24"/>
                <w:szCs w:val="24"/>
                <w:lang w:val="en-US" w:eastAsia="zh-CN"/>
              </w:rPr>
            </w:pPr>
            <w:r>
              <w:rPr>
                <w:rFonts w:ascii="Times New Roman" w:hAnsi="Times New Roman"/>
                <w:sz w:val="24"/>
              </w:rPr>
              <w:t>本项目位于北京市大兴区永兴路25号院1号楼。根据</w:t>
            </w:r>
            <w:r>
              <w:rPr>
                <w:rFonts w:hint="eastAsia" w:ascii="Times New Roman" w:hAnsi="Times New Roman"/>
                <w:sz w:val="24"/>
              </w:rPr>
              <w:t>《北京市大兴区人民政府关于印发大兴区声环境功能区划实施细则的通知》（京兴政发[2013]42 号</w:t>
            </w:r>
            <w:r>
              <w:rPr>
                <w:rFonts w:hint="eastAsia"/>
                <w:kern w:val="0"/>
                <w:sz w:val="24"/>
                <w:lang w:bidi="ar"/>
              </w:rPr>
              <w:t>）相关要求</w:t>
            </w:r>
            <w:r>
              <w:rPr>
                <w:rFonts w:ascii="Times New Roman" w:hAnsi="Times New Roman"/>
                <w:kern w:val="0"/>
                <w:sz w:val="24"/>
                <w:lang w:bidi="ar"/>
              </w:rPr>
              <w:t>，本项目所在区域属于</w:t>
            </w:r>
            <w:r>
              <w:rPr>
                <w:rFonts w:hint="eastAsia"/>
                <w:color w:val="000000" w:themeColor="text1"/>
                <w:kern w:val="0"/>
                <w:sz w:val="24"/>
                <w:lang w:val="en-US" w:eastAsia="zh-CN" w:bidi="ar"/>
                <w14:textFill>
                  <w14:solidFill>
                    <w14:schemeClr w14:val="tx1"/>
                  </w14:solidFill>
                </w14:textFill>
              </w:rPr>
              <w:t>3</w:t>
            </w:r>
            <w:r>
              <w:rPr>
                <w:rFonts w:ascii="Times New Roman" w:hAnsi="Times New Roman"/>
                <w:kern w:val="0"/>
                <w:sz w:val="24"/>
                <w:lang w:bidi="ar"/>
              </w:rPr>
              <w:t>类区</w:t>
            </w:r>
            <w:r>
              <w:rPr>
                <w:rFonts w:hint="eastAsia" w:ascii="Times New Roman" w:hAnsi="Times New Roman"/>
                <w:kern w:val="0"/>
                <w:sz w:val="24"/>
                <w:lang w:eastAsia="zh-CN" w:bidi="ar"/>
              </w:rPr>
              <w:t>。</w:t>
            </w:r>
            <w:r>
              <w:rPr>
                <w:rFonts w:hint="eastAsia"/>
                <w:sz w:val="24"/>
              </w:rPr>
              <w:t>项目</w:t>
            </w:r>
            <w:r>
              <w:rPr>
                <w:rFonts w:hint="eastAsia"/>
                <w:color w:val="000000"/>
                <w:kern w:val="28"/>
                <w:sz w:val="24"/>
              </w:rPr>
              <w:t>东侧厂界约</w:t>
            </w:r>
            <w:r>
              <w:rPr>
                <w:rFonts w:hint="eastAsia"/>
                <w:color w:val="000000"/>
                <w:kern w:val="28"/>
                <w:sz w:val="24"/>
                <w:lang w:val="en-US" w:eastAsia="zh-CN"/>
              </w:rPr>
              <w:t>3</w:t>
            </w:r>
            <w:r>
              <w:rPr>
                <w:rFonts w:hint="eastAsia"/>
                <w:color w:val="000000"/>
                <w:kern w:val="28"/>
                <w:sz w:val="24"/>
              </w:rPr>
              <w:t>0m为</w:t>
            </w:r>
            <w:r>
              <w:rPr>
                <w:rFonts w:hint="eastAsia"/>
                <w:color w:val="000000"/>
                <w:kern w:val="28"/>
                <w:sz w:val="24"/>
                <w:lang w:eastAsia="zh-CN"/>
              </w:rPr>
              <w:t>隆兴大街</w:t>
            </w:r>
            <w:r>
              <w:rPr>
                <w:rFonts w:hint="eastAsia"/>
                <w:color w:val="000000"/>
                <w:kern w:val="28"/>
                <w:sz w:val="24"/>
              </w:rPr>
              <w:t>，隔路</w:t>
            </w:r>
            <w:r>
              <w:rPr>
                <w:rFonts w:hint="eastAsia"/>
                <w:color w:val="000000"/>
                <w:kern w:val="28"/>
                <w:sz w:val="24"/>
                <w:lang w:val="en-US" w:eastAsia="zh-CN"/>
              </w:rPr>
              <w:t>5</w:t>
            </w:r>
            <w:r>
              <w:rPr>
                <w:rFonts w:hint="eastAsia"/>
                <w:color w:val="000000"/>
                <w:kern w:val="28"/>
                <w:sz w:val="24"/>
              </w:rPr>
              <w:t>0m为北京蓝图服装服饰有限责任公司</w:t>
            </w:r>
            <w:r>
              <w:rPr>
                <w:rFonts w:hint="eastAsia"/>
                <w:color w:val="000000"/>
                <w:kern w:val="28"/>
                <w:sz w:val="24"/>
                <w:lang w:eastAsia="zh-CN"/>
              </w:rPr>
              <w:t>，</w:t>
            </w:r>
            <w:r>
              <w:rPr>
                <w:rFonts w:hint="eastAsia"/>
                <w:color w:val="000000"/>
                <w:kern w:val="28"/>
                <w:sz w:val="24"/>
              </w:rPr>
              <w:t>南侧厂界约1</w:t>
            </w:r>
            <w:r>
              <w:rPr>
                <w:rFonts w:hint="eastAsia"/>
                <w:color w:val="000000"/>
                <w:kern w:val="28"/>
                <w:sz w:val="24"/>
                <w:lang w:val="en-US" w:eastAsia="zh-CN"/>
              </w:rPr>
              <w:t>3</w:t>
            </w:r>
            <w:r>
              <w:rPr>
                <w:rFonts w:hint="eastAsia"/>
                <w:color w:val="000000"/>
                <w:kern w:val="28"/>
                <w:sz w:val="24"/>
              </w:rPr>
              <w:t>m为</w:t>
            </w:r>
            <w:r>
              <w:rPr>
                <w:rFonts w:hint="eastAsia" w:hAnsi="宋体"/>
                <w:color w:val="000000"/>
                <w:kern w:val="28"/>
                <w:sz w:val="24"/>
              </w:rPr>
              <w:t>联东U谷·创智国际企业港</w:t>
            </w:r>
            <w:r>
              <w:rPr>
                <w:rFonts w:hint="eastAsia" w:hAnsi="宋体"/>
                <w:color w:val="000000"/>
                <w:kern w:val="28"/>
                <w:sz w:val="24"/>
                <w:lang w:val="en-US" w:eastAsia="zh-CN"/>
              </w:rPr>
              <w:t>6号楼</w:t>
            </w:r>
            <w:r>
              <w:rPr>
                <w:rFonts w:hint="eastAsia"/>
                <w:color w:val="000000"/>
                <w:kern w:val="28"/>
                <w:sz w:val="24"/>
              </w:rPr>
              <w:t>；</w:t>
            </w:r>
            <w:r>
              <w:rPr>
                <w:rFonts w:hint="eastAsia"/>
                <w:color w:val="000000"/>
                <w:kern w:val="28"/>
                <w:sz w:val="24"/>
                <w:lang w:eastAsia="zh-CN"/>
              </w:rPr>
              <w:t>西</w:t>
            </w:r>
            <w:r>
              <w:rPr>
                <w:rFonts w:hint="eastAsia"/>
                <w:color w:val="000000"/>
                <w:kern w:val="28"/>
                <w:sz w:val="24"/>
              </w:rPr>
              <w:t>侧厂界约1</w:t>
            </w:r>
            <w:r>
              <w:rPr>
                <w:rFonts w:hint="eastAsia"/>
                <w:color w:val="000000"/>
                <w:kern w:val="28"/>
                <w:sz w:val="24"/>
                <w:lang w:val="en-US" w:eastAsia="zh-CN"/>
              </w:rPr>
              <w:t>7</w:t>
            </w:r>
            <w:r>
              <w:rPr>
                <w:rFonts w:hint="eastAsia"/>
                <w:color w:val="000000"/>
                <w:kern w:val="28"/>
                <w:sz w:val="24"/>
              </w:rPr>
              <w:t>m为</w:t>
            </w:r>
            <w:r>
              <w:rPr>
                <w:rFonts w:hint="eastAsia" w:hAnsi="宋体"/>
                <w:color w:val="000000"/>
                <w:kern w:val="28"/>
                <w:sz w:val="24"/>
              </w:rPr>
              <w:t>联东U谷·创智国际企业港</w:t>
            </w:r>
            <w:r>
              <w:rPr>
                <w:rFonts w:hint="eastAsia" w:hAnsi="宋体"/>
                <w:color w:val="000000"/>
                <w:kern w:val="28"/>
                <w:sz w:val="24"/>
                <w:lang w:val="en-US" w:eastAsia="zh-CN"/>
              </w:rPr>
              <w:t>1号楼</w:t>
            </w:r>
            <w:r>
              <w:rPr>
                <w:rFonts w:hint="eastAsia"/>
                <w:color w:val="000000"/>
                <w:kern w:val="28"/>
                <w:sz w:val="24"/>
              </w:rPr>
              <w:t>；</w:t>
            </w:r>
            <w:r>
              <w:rPr>
                <w:rFonts w:hint="eastAsia"/>
                <w:color w:val="000000"/>
                <w:kern w:val="28"/>
                <w:sz w:val="24"/>
                <w:lang w:eastAsia="zh-CN"/>
              </w:rPr>
              <w:t>北</w:t>
            </w:r>
            <w:r>
              <w:rPr>
                <w:rFonts w:hint="eastAsia"/>
                <w:color w:val="000000"/>
                <w:kern w:val="28"/>
                <w:sz w:val="24"/>
              </w:rPr>
              <w:t>侧厂界约1</w:t>
            </w:r>
            <w:r>
              <w:rPr>
                <w:rFonts w:hint="eastAsia"/>
                <w:color w:val="000000"/>
                <w:kern w:val="28"/>
                <w:sz w:val="24"/>
                <w:lang w:val="en-US" w:eastAsia="zh-CN"/>
              </w:rPr>
              <w:t>3</w:t>
            </w:r>
            <w:r>
              <w:rPr>
                <w:rFonts w:hint="eastAsia"/>
                <w:color w:val="000000"/>
                <w:kern w:val="28"/>
                <w:sz w:val="24"/>
              </w:rPr>
              <w:t>m为</w:t>
            </w:r>
            <w:r>
              <w:rPr>
                <w:rFonts w:hint="eastAsia" w:hAnsi="宋体"/>
                <w:color w:val="000000"/>
                <w:kern w:val="28"/>
                <w:sz w:val="24"/>
              </w:rPr>
              <w:t>联东 U 谷·创智国际企业港</w:t>
            </w:r>
            <w:r>
              <w:rPr>
                <w:rFonts w:hint="eastAsia" w:hAnsi="宋体"/>
                <w:color w:val="000000"/>
                <w:kern w:val="28"/>
                <w:sz w:val="24"/>
                <w:lang w:val="en-US" w:eastAsia="zh-CN"/>
              </w:rPr>
              <w:t>4号楼，</w:t>
            </w:r>
            <w:r>
              <w:rPr>
                <w:rFonts w:hint="eastAsia"/>
                <w:kern w:val="0"/>
                <w:sz w:val="24"/>
                <w:lang w:eastAsia="zh-CN" w:bidi="ar"/>
              </w:rPr>
              <w:t>本项目</w:t>
            </w:r>
            <w:r>
              <w:rPr>
                <w:rFonts w:hint="eastAsia" w:ascii="Times New Roman" w:hAnsi="Times New Roman"/>
                <w:kern w:val="0"/>
                <w:sz w:val="24"/>
                <w:lang w:bidi="ar"/>
              </w:rPr>
              <w:t>执行</w:t>
            </w:r>
            <w:r>
              <w:rPr>
                <w:rFonts w:ascii="Times New Roman" w:hAnsi="Times New Roman"/>
                <w:kern w:val="0"/>
                <w:sz w:val="24"/>
                <w:lang w:bidi="ar"/>
              </w:rPr>
              <w:t>《声环境质量标准》（GB3096-2008）中</w:t>
            </w:r>
            <w:r>
              <w:rPr>
                <w:rFonts w:hint="eastAsia"/>
                <w:color w:val="000000" w:themeColor="text1"/>
                <w:kern w:val="0"/>
                <w:sz w:val="24"/>
                <w:lang w:val="en-US" w:eastAsia="zh-CN" w:bidi="ar"/>
                <w14:textFill>
                  <w14:solidFill>
                    <w14:schemeClr w14:val="tx1"/>
                  </w14:solidFill>
                </w14:textFill>
              </w:rPr>
              <w:t>3</w:t>
            </w:r>
            <w:r>
              <w:rPr>
                <w:rFonts w:ascii="Times New Roman" w:hAnsi="Times New Roman"/>
                <w:kern w:val="0"/>
                <w:sz w:val="24"/>
                <w:lang w:bidi="ar"/>
              </w:rPr>
              <w:t>类标准。项目周边50m范围内不存在声环境保护目标（周边环境图见</w:t>
            </w:r>
            <w:r>
              <w:rPr>
                <w:rFonts w:hint="eastAsia" w:ascii="Times New Roman" w:hAnsi="Times New Roman"/>
                <w:kern w:val="0"/>
                <w:sz w:val="24"/>
                <w:lang w:bidi="ar"/>
              </w:rPr>
              <w:t>附图2</w:t>
            </w:r>
            <w:r>
              <w:rPr>
                <w:rFonts w:ascii="Times New Roman" w:hAnsi="Times New Roman"/>
                <w:kern w:val="0"/>
                <w:sz w:val="24"/>
                <w:lang w:bidi="ar"/>
              </w:rPr>
              <w:t>）。</w:t>
            </w:r>
            <w:r>
              <w:rPr>
                <w:rFonts w:ascii="Times New Roman" w:hAnsi="Times New Roman"/>
                <w:sz w:val="24"/>
              </w:rPr>
              <w:t>根据《建设项目环境影响报告表编制技术指南》（污染影响类）（试行）中声环境的相关要求，本项目厂界外50米范围内无声环境保护目标，因此本项目无需进行声环境质量现状监测。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4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kern w:val="0"/>
                <w:szCs w:val="21"/>
              </w:rPr>
            </w:pPr>
            <w:r>
              <w:rPr>
                <w:color w:val="auto"/>
                <w:kern w:val="0"/>
                <w:szCs w:val="21"/>
              </w:rPr>
              <w:t>环境保护目标</w:t>
            </w:r>
          </w:p>
        </w:tc>
        <w:tc>
          <w:tcPr>
            <w:tcW w:w="8608" w:type="dxa"/>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Times New Roman" w:hAnsi="Times New Roman" w:eastAsia="宋体" w:cs="Times New Roman"/>
                <w:b/>
                <w:bCs/>
                <w:color w:val="000000"/>
                <w:kern w:val="0"/>
                <w:sz w:val="24"/>
                <w:szCs w:val="24"/>
                <w:lang w:val="en-US" w:eastAsia="zh-CN" w:bidi="ar"/>
              </w:rPr>
            </w:pPr>
            <w:r>
              <w:rPr>
                <w:color w:val="auto"/>
              </w:rPr>
              <w:t>本项目位于</w:t>
            </w:r>
            <w:r>
              <w:rPr>
                <w:rFonts w:hint="eastAsia"/>
                <w:color w:val="000000"/>
                <w:kern w:val="28"/>
                <w:sz w:val="24"/>
                <w:szCs w:val="24"/>
                <w:lang w:eastAsia="zh-CN"/>
              </w:rPr>
              <w:t>北京市大兴区庞各庄镇田园路20号院5号楼北侧三层301</w:t>
            </w:r>
            <w:r>
              <w:rPr>
                <w:color w:val="auto"/>
              </w:rPr>
              <w:t>，</w:t>
            </w:r>
            <w:r>
              <w:rPr>
                <w:rFonts w:hint="eastAsia"/>
                <w:color w:val="auto"/>
              </w:rPr>
              <w:t>通过现场调查</w:t>
            </w:r>
            <w:r>
              <w:rPr>
                <w:rFonts w:hint="eastAsia"/>
                <w:color w:val="auto"/>
                <w:lang w:eastAsia="zh-CN"/>
              </w:rPr>
              <w:t>得知</w:t>
            </w:r>
            <w:r>
              <w:rPr>
                <w:rFonts w:hint="eastAsia"/>
                <w:color w:val="auto"/>
              </w:rPr>
              <w:t>，</w:t>
            </w:r>
            <w:r>
              <w:rPr>
                <w:rFonts w:hint="eastAsia"/>
                <w:color w:val="auto"/>
                <w:lang w:eastAsia="zh-CN"/>
              </w:rPr>
              <w:t>项目环境保护目标如下：</w:t>
            </w:r>
          </w:p>
          <w:p>
            <w:pPr>
              <w:keepNext w:val="0"/>
              <w:keepLines w:val="0"/>
              <w:pageBreakBefore w:val="0"/>
              <w:widowControl/>
              <w:suppressLineNumbers w:val="0"/>
              <w:kinsoku/>
              <w:wordWrap/>
              <w:overflowPunct/>
              <w:topLinePunct w:val="0"/>
              <w:autoSpaceDE/>
              <w:autoSpaceDN/>
              <w:bidi w:val="0"/>
              <w:adjustRightInd/>
              <w:snapToGrid/>
              <w:jc w:val="left"/>
              <w:textAlignment w:val="auto"/>
            </w:pPr>
            <w:r>
              <w:rPr>
                <w:rFonts w:hint="default" w:ascii="Times New Roman" w:hAnsi="Times New Roman" w:eastAsia="宋体" w:cs="Times New Roman"/>
                <w:b/>
                <w:bCs/>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 xml:space="preserve">、大气环境保护目标 </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pPr>
            <w:r>
              <w:rPr>
                <w:rFonts w:hint="eastAsia" w:ascii="宋体" w:hAnsi="宋体" w:eastAsia="宋体" w:cs="宋体"/>
                <w:color w:val="000000"/>
                <w:kern w:val="0"/>
                <w:sz w:val="24"/>
                <w:szCs w:val="24"/>
                <w:lang w:val="en-US" w:eastAsia="zh-CN" w:bidi="ar"/>
              </w:rPr>
              <w:t>本项目大气环境保护目标为</w:t>
            </w:r>
            <w:r>
              <w:rPr>
                <w:rFonts w:hint="eastAsia"/>
              </w:rPr>
              <w:t>东北侧125</w:t>
            </w:r>
            <w:r>
              <w:rPr>
                <w:rFonts w:hint="eastAsia" w:ascii="Times New Roman" w:eastAsia="宋体"/>
                <w:lang w:val="en-US" w:eastAsia="zh-CN"/>
              </w:rPr>
              <w:t>m</w:t>
            </w:r>
            <w:r>
              <w:rPr>
                <w:rFonts w:hint="eastAsia" w:eastAsia="宋体"/>
                <w:lang w:eastAsia="zh-CN"/>
              </w:rPr>
              <w:t>为</w:t>
            </w:r>
            <w:r>
              <w:rPr>
                <w:rFonts w:hint="eastAsia"/>
              </w:rPr>
              <w:t>和悦春风</w:t>
            </w:r>
            <w:r>
              <w:rPr>
                <w:rFonts w:hint="eastAsia"/>
                <w:lang w:eastAsia="zh-CN"/>
              </w:rPr>
              <w:t>、</w:t>
            </w:r>
            <w:r>
              <w:rPr>
                <w:rFonts w:hint="eastAsia"/>
              </w:rPr>
              <w:t>西北侧</w:t>
            </w:r>
            <w:r>
              <w:rPr>
                <w:rFonts w:hint="eastAsia" w:ascii="Times New Roman" w:eastAsia="宋体"/>
                <w:lang w:val="en-US" w:eastAsia="zh-CN"/>
              </w:rPr>
              <w:t>104m</w:t>
            </w:r>
            <w:r>
              <w:rPr>
                <w:rFonts w:hint="eastAsia" w:eastAsia="宋体"/>
                <w:lang w:eastAsia="zh-CN"/>
              </w:rPr>
              <w:t>为</w:t>
            </w:r>
            <w:r>
              <w:rPr>
                <w:rFonts w:hint="eastAsia"/>
              </w:rPr>
              <w:t>北京第二外国语学院</w:t>
            </w:r>
            <w:r>
              <w:rPr>
                <w:rFonts w:hint="eastAsia" w:ascii="宋体" w:hAnsi="宋体" w:eastAsia="宋体" w:cs="宋体"/>
                <w:color w:val="000000"/>
                <w:kern w:val="0"/>
                <w:sz w:val="24"/>
                <w:szCs w:val="24"/>
                <w:lang w:val="en-US" w:eastAsia="zh-CN" w:bidi="ar"/>
              </w:rPr>
              <w:t>。大气环境保护目标详见附图</w:t>
            </w:r>
            <w:r>
              <w:rPr>
                <w:rFonts w:hint="eastAsia" w:cs="Times New Roman"/>
                <w:color w:val="000000" w:themeColor="text1"/>
                <w:kern w:val="0"/>
                <w:sz w:val="24"/>
                <w:szCs w:val="24"/>
                <w:lang w:val="en-US" w:eastAsia="zh-CN" w:bidi="ar"/>
                <w14:textFill>
                  <w14:solidFill>
                    <w14:schemeClr w14:val="tx1"/>
                  </w14:solidFill>
                </w14:textFill>
              </w:rPr>
              <w:t>2</w:t>
            </w:r>
            <w:r>
              <w:rPr>
                <w:rFonts w:hint="eastAsia" w:ascii="宋体" w:hAnsi="宋体" w:eastAsia="宋体" w:cs="宋体"/>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jc w:val="left"/>
              <w:textAlignment w:val="auto"/>
            </w:pPr>
            <w:r>
              <w:rPr>
                <w:rFonts w:hint="default" w:ascii="Times New Roman" w:hAnsi="Times New Roman" w:eastAsia="宋体" w:cs="Times New Roman"/>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 xml:space="preserve">、声环境保护目标 </w:t>
            </w:r>
          </w:p>
          <w:p>
            <w:pPr>
              <w:keepNext w:val="0"/>
              <w:keepLines w:val="0"/>
              <w:pageBreakBefore w:val="0"/>
              <w:widowControl/>
              <w:suppressLineNumbers w:val="0"/>
              <w:kinsoku/>
              <w:wordWrap/>
              <w:overflowPunct/>
              <w:topLinePunct w:val="0"/>
              <w:autoSpaceDE/>
              <w:autoSpaceDN/>
              <w:bidi w:val="0"/>
              <w:adjustRightInd/>
              <w:snapToGrid/>
              <w:jc w:val="left"/>
              <w:textAlignment w:val="auto"/>
            </w:pPr>
            <w:r>
              <w:rPr>
                <w:rFonts w:hint="eastAsia" w:ascii="宋体" w:hAnsi="宋体" w:eastAsia="宋体" w:cs="宋体"/>
                <w:color w:val="000000"/>
                <w:kern w:val="0"/>
                <w:sz w:val="24"/>
                <w:szCs w:val="24"/>
                <w:lang w:val="en-US" w:eastAsia="zh-CN" w:bidi="ar"/>
              </w:rPr>
              <w:t>本项目厂界外</w:t>
            </w:r>
            <w:r>
              <w:rPr>
                <w:rFonts w:ascii="Times New Roman" w:hAnsi="Times New Roman"/>
                <w:kern w:val="0"/>
                <w:sz w:val="24"/>
                <w:lang w:bidi="ar"/>
              </w:rPr>
              <w:t>50m范围内不存在声环境保护目标</w:t>
            </w:r>
            <w:r>
              <w:rPr>
                <w:rFonts w:hint="eastAsia" w:ascii="宋体" w:hAnsi="宋体" w:eastAsia="宋体" w:cs="宋体"/>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jc w:val="left"/>
              <w:textAlignment w:val="auto"/>
            </w:pPr>
            <w:r>
              <w:rPr>
                <w:rFonts w:hint="default" w:ascii="Times New Roman" w:hAnsi="Times New Roman" w:eastAsia="宋体" w:cs="Times New Roman"/>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 xml:space="preserve">、地下水环境保护目标 </w:t>
            </w:r>
          </w:p>
          <w:p>
            <w:pPr>
              <w:keepNext w:val="0"/>
              <w:keepLines w:val="0"/>
              <w:pageBreakBefore w:val="0"/>
              <w:widowControl/>
              <w:suppressLineNumbers w:val="0"/>
              <w:kinsoku/>
              <w:wordWrap/>
              <w:overflowPunct/>
              <w:topLinePunct w:val="0"/>
              <w:autoSpaceDE/>
              <w:autoSpaceDN/>
              <w:bidi w:val="0"/>
              <w:adjustRightInd/>
              <w:snapToGrid/>
              <w:jc w:val="left"/>
              <w:textAlignment w:val="auto"/>
            </w:pPr>
            <w:r>
              <w:rPr>
                <w:rFonts w:hint="eastAsia" w:ascii="宋体" w:hAnsi="宋体" w:eastAsia="宋体" w:cs="宋体"/>
                <w:color w:val="000000"/>
                <w:kern w:val="0"/>
                <w:sz w:val="24"/>
                <w:szCs w:val="24"/>
                <w:lang w:val="en-US" w:eastAsia="zh-CN" w:bidi="ar"/>
              </w:rPr>
              <w:t>本项目厂界外</w:t>
            </w:r>
            <w:r>
              <w:rPr>
                <w:rFonts w:hint="default" w:ascii="Times New Roman" w:hAnsi="Times New Roman" w:eastAsia="宋体" w:cs="Times New Roman"/>
                <w:color w:val="000000"/>
                <w:kern w:val="0"/>
                <w:sz w:val="24"/>
                <w:szCs w:val="24"/>
                <w:lang w:val="en-US" w:eastAsia="zh-CN" w:bidi="ar"/>
              </w:rPr>
              <w:t>500m</w:t>
            </w:r>
            <w:r>
              <w:rPr>
                <w:rFonts w:hint="eastAsia" w:ascii="宋体" w:hAnsi="宋体" w:eastAsia="宋体" w:cs="宋体"/>
                <w:color w:val="000000"/>
                <w:kern w:val="0"/>
                <w:sz w:val="24"/>
                <w:szCs w:val="24"/>
                <w:lang w:val="en-US" w:eastAsia="zh-CN" w:bidi="ar"/>
              </w:rPr>
              <w:t>范围内</w:t>
            </w:r>
            <w:r>
              <w:rPr>
                <w:rFonts w:hint="eastAsia"/>
                <w:color w:val="auto"/>
              </w:rPr>
              <w:t>无地下水集中式饮用水水源和热水、矿泉水、温泉等特殊地下水资源</w:t>
            </w:r>
            <w:r>
              <w:rPr>
                <w:rFonts w:hint="eastAsia" w:ascii="宋体" w:hAnsi="宋体" w:eastAsia="宋体" w:cs="宋体"/>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jc w:val="left"/>
              <w:textAlignment w:val="auto"/>
            </w:pPr>
            <w:r>
              <w:rPr>
                <w:rFonts w:hint="default" w:ascii="Times New Roman" w:hAnsi="Times New Roman" w:eastAsia="宋体" w:cs="Times New Roman"/>
                <w:b/>
                <w:bCs/>
                <w:color w:val="000000"/>
                <w:kern w:val="0"/>
                <w:sz w:val="24"/>
                <w:szCs w:val="24"/>
                <w:lang w:val="en-US" w:eastAsia="zh-CN" w:bidi="ar"/>
              </w:rPr>
              <w:t>4</w:t>
            </w:r>
            <w:r>
              <w:rPr>
                <w:rFonts w:hint="eastAsia" w:ascii="宋体" w:hAnsi="宋体" w:eastAsia="宋体" w:cs="宋体"/>
                <w:b/>
                <w:bCs/>
                <w:color w:val="000000"/>
                <w:kern w:val="0"/>
                <w:sz w:val="24"/>
                <w:szCs w:val="24"/>
                <w:lang w:val="en-US" w:eastAsia="zh-CN" w:bidi="ar"/>
              </w:rPr>
              <w:t xml:space="preserve">、生态环境保护目标 </w:t>
            </w:r>
          </w:p>
          <w:p>
            <w:pPr>
              <w:numPr>
                <w:ilvl w:val="0"/>
                <w:numId w:val="0"/>
              </w:numPr>
              <w:autoSpaceDE w:val="0"/>
              <w:autoSpaceDN w:val="0"/>
              <w:adjustRightInd w:val="0"/>
              <w:spacing w:line="360" w:lineRule="auto"/>
              <w:ind w:firstLine="480" w:firstLineChars="200"/>
              <w:rPr>
                <w:rFonts w:hint="default" w:ascii="Times New Roman" w:hAnsi="Times New Roman" w:eastAsia="宋体" w:cs="Times New Roman"/>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本项目不新增用地，不涉及生态环境保护目标。各环境保护目标详情见表</w:t>
            </w:r>
            <w:r>
              <w:rPr>
                <w:rFonts w:hint="default" w:ascii="Times New Roman" w:hAnsi="Times New Roman" w:eastAsia="宋体" w:cs="Times New Roman"/>
                <w:color w:val="000000"/>
                <w:kern w:val="0"/>
                <w:sz w:val="24"/>
                <w:szCs w:val="24"/>
                <w:lang w:val="en-US" w:eastAsia="zh-CN" w:bidi="ar"/>
              </w:rPr>
              <w:t>3-</w:t>
            </w:r>
            <w:r>
              <w:rPr>
                <w:rFonts w:hint="eastAsia" w:ascii="Times New Roman" w:hAnsi="Times New Roman" w:eastAsia="宋体" w:cs="Times New Roman"/>
                <w:color w:val="000000"/>
                <w:kern w:val="0"/>
                <w:sz w:val="24"/>
                <w:szCs w:val="24"/>
                <w:lang w:val="en-US" w:eastAsia="zh-CN" w:bidi="ar"/>
              </w:rPr>
              <w:t>3</w:t>
            </w:r>
          </w:p>
          <w:p>
            <w:pPr>
              <w:numPr>
                <w:ilvl w:val="0"/>
                <w:numId w:val="0"/>
              </w:numPr>
              <w:spacing w:line="360" w:lineRule="auto"/>
              <w:ind w:left="425" w:leftChars="0" w:hanging="425" w:firstLineChars="0"/>
              <w:jc w:val="center"/>
              <w:rPr>
                <w:b/>
                <w:bCs/>
                <w:color w:val="FF0000"/>
                <w:highlight w:val="none"/>
              </w:rPr>
            </w:pPr>
            <w:r>
              <w:rPr>
                <w:rFonts w:hint="default" w:ascii="Times New Roman" w:hAnsi="Times New Roman" w:eastAsia="宋体" w:cs="Times New Roman"/>
                <w:b/>
                <w:bCs/>
                <w:color w:val="auto"/>
                <w:kern w:val="2"/>
                <w:sz w:val="24"/>
                <w:szCs w:val="24"/>
                <w:lang w:val="en-US" w:eastAsia="zh-CN" w:bidi="ar-SA"/>
              </w:rPr>
              <w:t>表3-</w:t>
            </w:r>
            <w:r>
              <w:rPr>
                <w:rFonts w:hint="eastAsia" w:cs="Times New Roman"/>
                <w:b/>
                <w:bCs/>
                <w:color w:val="auto"/>
                <w:kern w:val="2"/>
                <w:sz w:val="24"/>
                <w:szCs w:val="24"/>
                <w:lang w:val="en-US" w:eastAsia="zh-CN" w:bidi="ar-SA"/>
              </w:rPr>
              <w:t>3</w:t>
            </w:r>
            <w:r>
              <w:rPr>
                <w:rFonts w:hint="eastAsia"/>
                <w:b/>
                <w:bCs/>
                <w:color w:val="auto"/>
                <w:highlight w:val="none"/>
                <w:lang w:eastAsia="zh-CN"/>
              </w:rPr>
              <w:t>主要环境保护目标一览表</w:t>
            </w:r>
          </w:p>
          <w:tbl>
            <w:tblPr>
              <w:tblStyle w:val="18"/>
              <w:tblW w:w="8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2435"/>
              <w:gridCol w:w="935"/>
              <w:gridCol w:w="1084"/>
              <w:gridCol w:w="716"/>
              <w:gridCol w:w="2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0" w:type="dxa"/>
                  <w:vAlign w:val="center"/>
                </w:tcPr>
                <w:p>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heme="minorEastAsia" w:hAnsiTheme="minorEastAsia" w:eastAsiaTheme="minorEastAsia" w:cstheme="minorEastAsia"/>
                      <w:b/>
                      <w:bCs/>
                      <w:color w:val="auto"/>
                      <w:sz w:val="21"/>
                      <w:szCs w:val="21"/>
                      <w:vertAlign w:val="baseline"/>
                      <w:lang w:eastAsia="zh-CN"/>
                    </w:rPr>
                  </w:pPr>
                  <w:r>
                    <w:rPr>
                      <w:rFonts w:hint="eastAsia" w:asciiTheme="minorEastAsia" w:hAnsiTheme="minorEastAsia" w:eastAsiaTheme="minorEastAsia" w:cstheme="minorEastAsia"/>
                      <w:b/>
                      <w:bCs/>
                      <w:color w:val="auto"/>
                      <w:sz w:val="21"/>
                      <w:szCs w:val="21"/>
                      <w:vertAlign w:val="baseline"/>
                      <w:lang w:eastAsia="zh-CN"/>
                    </w:rPr>
                    <w:t>环境要素</w:t>
                  </w:r>
                </w:p>
              </w:tc>
              <w:tc>
                <w:tcPr>
                  <w:tcW w:w="2435" w:type="dxa"/>
                  <w:vAlign w:val="center"/>
                </w:tcPr>
                <w:p>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heme="minorEastAsia" w:hAnsiTheme="minorEastAsia" w:eastAsiaTheme="minorEastAsia" w:cstheme="minorEastAsia"/>
                      <w:b/>
                      <w:bCs/>
                      <w:color w:val="auto"/>
                      <w:sz w:val="21"/>
                      <w:szCs w:val="21"/>
                      <w:vertAlign w:val="baseline"/>
                      <w:lang w:eastAsia="zh-CN"/>
                    </w:rPr>
                  </w:pPr>
                  <w:r>
                    <w:rPr>
                      <w:rFonts w:hint="eastAsia" w:asciiTheme="minorEastAsia" w:hAnsiTheme="minorEastAsia" w:eastAsiaTheme="minorEastAsia" w:cstheme="minorEastAsia"/>
                      <w:b/>
                      <w:bCs/>
                      <w:color w:val="auto"/>
                      <w:sz w:val="21"/>
                      <w:szCs w:val="21"/>
                      <w:vertAlign w:val="baseline"/>
                      <w:lang w:eastAsia="zh-CN"/>
                    </w:rPr>
                    <w:t>环境保护目标</w:t>
                  </w:r>
                </w:p>
              </w:tc>
              <w:tc>
                <w:tcPr>
                  <w:tcW w:w="935" w:type="dxa"/>
                  <w:vAlign w:val="center"/>
                </w:tcPr>
                <w:p>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heme="minorEastAsia" w:hAnsiTheme="minorEastAsia" w:eastAsiaTheme="minorEastAsia" w:cstheme="minorEastAsia"/>
                      <w:b/>
                      <w:bCs/>
                      <w:color w:val="auto"/>
                      <w:sz w:val="21"/>
                      <w:szCs w:val="21"/>
                      <w:vertAlign w:val="baseline"/>
                      <w:lang w:eastAsia="zh-CN"/>
                    </w:rPr>
                  </w:pPr>
                  <w:r>
                    <w:rPr>
                      <w:rFonts w:hint="eastAsia" w:asciiTheme="minorEastAsia" w:hAnsiTheme="minorEastAsia" w:eastAsiaTheme="minorEastAsia" w:cstheme="minorEastAsia"/>
                      <w:b/>
                      <w:bCs/>
                      <w:color w:val="auto"/>
                      <w:sz w:val="21"/>
                      <w:szCs w:val="21"/>
                      <w:vertAlign w:val="baseline"/>
                      <w:lang w:eastAsia="zh-CN"/>
                    </w:rPr>
                    <w:t>方位</w:t>
                  </w:r>
                </w:p>
              </w:tc>
              <w:tc>
                <w:tcPr>
                  <w:tcW w:w="1084" w:type="dxa"/>
                  <w:vAlign w:val="center"/>
                </w:tcPr>
                <w:p>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heme="minorEastAsia" w:hAnsiTheme="minorEastAsia" w:eastAsiaTheme="minorEastAsia" w:cstheme="minorEastAsia"/>
                      <w:b/>
                      <w:bCs/>
                      <w:color w:val="auto"/>
                      <w:sz w:val="21"/>
                      <w:szCs w:val="21"/>
                      <w:vertAlign w:val="baseline"/>
                      <w:lang w:eastAsia="zh-CN"/>
                    </w:rPr>
                  </w:pPr>
                  <w:r>
                    <w:rPr>
                      <w:rFonts w:hint="eastAsia" w:asciiTheme="minorEastAsia" w:hAnsiTheme="minorEastAsia" w:eastAsiaTheme="minorEastAsia" w:cstheme="minorEastAsia"/>
                      <w:b/>
                      <w:bCs/>
                      <w:color w:val="auto"/>
                      <w:sz w:val="21"/>
                      <w:szCs w:val="21"/>
                      <w:vertAlign w:val="baseline"/>
                      <w:lang w:eastAsia="zh-CN"/>
                    </w:rPr>
                    <w:t>距离（</w:t>
                  </w:r>
                  <w:r>
                    <w:rPr>
                      <w:rFonts w:hint="default" w:ascii="Times New Roman" w:hAnsi="Times New Roman" w:cs="Times New Roman" w:eastAsiaTheme="minorEastAsia"/>
                      <w:color w:val="000000"/>
                      <w:kern w:val="28"/>
                      <w:sz w:val="21"/>
                      <w:szCs w:val="21"/>
                    </w:rPr>
                    <w:t>m</w:t>
                  </w:r>
                  <w:r>
                    <w:rPr>
                      <w:rFonts w:hint="eastAsia" w:asciiTheme="minorEastAsia" w:hAnsiTheme="minorEastAsia" w:eastAsiaTheme="minorEastAsia" w:cstheme="minorEastAsia"/>
                      <w:b/>
                      <w:bCs/>
                      <w:color w:val="auto"/>
                      <w:sz w:val="21"/>
                      <w:szCs w:val="21"/>
                      <w:vertAlign w:val="baseline"/>
                      <w:lang w:eastAsia="zh-CN"/>
                    </w:rPr>
                    <w:t>）</w:t>
                  </w:r>
                </w:p>
              </w:tc>
              <w:tc>
                <w:tcPr>
                  <w:tcW w:w="716" w:type="dxa"/>
                  <w:vAlign w:val="center"/>
                </w:tcPr>
                <w:p>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heme="minorEastAsia" w:hAnsiTheme="minorEastAsia" w:eastAsiaTheme="minorEastAsia" w:cstheme="minorEastAsia"/>
                      <w:b/>
                      <w:bCs/>
                      <w:color w:val="auto"/>
                      <w:sz w:val="21"/>
                      <w:szCs w:val="21"/>
                      <w:vertAlign w:val="baseline"/>
                      <w:lang w:eastAsia="zh-CN"/>
                    </w:rPr>
                  </w:pPr>
                  <w:r>
                    <w:rPr>
                      <w:rFonts w:hint="eastAsia" w:asciiTheme="minorEastAsia" w:hAnsiTheme="minorEastAsia" w:eastAsiaTheme="minorEastAsia" w:cstheme="minorEastAsia"/>
                      <w:b/>
                      <w:bCs/>
                      <w:color w:val="auto"/>
                      <w:sz w:val="21"/>
                      <w:szCs w:val="21"/>
                      <w:vertAlign w:val="baseline"/>
                      <w:lang w:eastAsia="zh-CN"/>
                    </w:rPr>
                    <w:t>功能</w:t>
                  </w:r>
                </w:p>
              </w:tc>
              <w:tc>
                <w:tcPr>
                  <w:tcW w:w="2215" w:type="dxa"/>
                  <w:vAlign w:val="center"/>
                </w:tcPr>
                <w:p>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heme="minorEastAsia" w:hAnsiTheme="minorEastAsia" w:eastAsiaTheme="minorEastAsia" w:cstheme="minorEastAsia"/>
                      <w:b/>
                      <w:bCs/>
                      <w:color w:val="auto"/>
                      <w:sz w:val="21"/>
                      <w:szCs w:val="21"/>
                      <w:vertAlign w:val="baseline"/>
                      <w:lang w:eastAsia="zh-CN"/>
                    </w:rPr>
                  </w:pPr>
                  <w:r>
                    <w:rPr>
                      <w:rFonts w:hint="eastAsia" w:asciiTheme="minorEastAsia" w:hAnsiTheme="minorEastAsia" w:eastAsiaTheme="minorEastAsia" w:cstheme="minorEastAsia"/>
                      <w:b/>
                      <w:bCs/>
                      <w:color w:val="auto"/>
                      <w:sz w:val="21"/>
                      <w:szCs w:val="21"/>
                      <w:vertAlign w:val="baseline"/>
                      <w:lang w:eastAsia="zh-CN"/>
                    </w:rPr>
                    <w:t>功能区划标准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0" w:type="dxa"/>
                  <w:vMerge w:val="restart"/>
                  <w:vAlign w:val="center"/>
                </w:tcPr>
                <w:p>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eastAsiaTheme="minorEastAsia" w:cstheme="minorEastAsia"/>
                      <w:color w:val="auto"/>
                      <w:sz w:val="21"/>
                      <w:szCs w:val="21"/>
                      <w:vertAlign w:val="baseline"/>
                      <w:lang w:eastAsia="zh-CN"/>
                    </w:rPr>
                    <w:t>大气环境</w:t>
                  </w:r>
                </w:p>
              </w:tc>
              <w:tc>
                <w:tcPr>
                  <w:tcW w:w="2435" w:type="dxa"/>
                  <w:vAlign w:val="center"/>
                </w:tcPr>
                <w:p>
                  <w:pPr>
                    <w:pStyle w:val="44"/>
                    <w:bidi w:val="0"/>
                    <w:rPr>
                      <w:rFonts w:hint="eastAsia"/>
                      <w:lang w:val="en-US" w:eastAsia="zh-CN"/>
                    </w:rPr>
                  </w:pPr>
                  <w:r>
                    <w:rPr>
                      <w:rFonts w:hint="eastAsia"/>
                    </w:rPr>
                    <w:t>东北侧125</w:t>
                  </w:r>
                  <w:r>
                    <w:rPr>
                      <w:rFonts w:hint="eastAsia" w:ascii="Times New Roman" w:eastAsia="宋体"/>
                      <w:lang w:val="en-US" w:eastAsia="zh-CN"/>
                    </w:rPr>
                    <w:t>m</w:t>
                  </w:r>
                  <w:r>
                    <w:rPr>
                      <w:rFonts w:hint="eastAsia" w:eastAsia="宋体"/>
                      <w:lang w:eastAsia="zh-CN"/>
                    </w:rPr>
                    <w:t>为</w:t>
                  </w:r>
                  <w:r>
                    <w:rPr>
                      <w:rFonts w:hint="eastAsia"/>
                    </w:rPr>
                    <w:t>和悦春风</w:t>
                  </w:r>
                </w:p>
              </w:tc>
              <w:tc>
                <w:tcPr>
                  <w:tcW w:w="935" w:type="dxa"/>
                  <w:vAlign w:val="center"/>
                </w:tcPr>
                <w:p>
                  <w:pPr>
                    <w:pStyle w:val="44"/>
                    <w:bidi w:val="0"/>
                    <w:rPr>
                      <w:rFonts w:hint="eastAsia"/>
                      <w:lang w:val="en-US" w:eastAsia="zh-CN"/>
                    </w:rPr>
                  </w:pPr>
                  <w:r>
                    <w:rPr>
                      <w:rFonts w:hint="eastAsia"/>
                    </w:rPr>
                    <w:t>东北侧</w:t>
                  </w:r>
                </w:p>
              </w:tc>
              <w:tc>
                <w:tcPr>
                  <w:tcW w:w="1084" w:type="dxa"/>
                  <w:vAlign w:val="center"/>
                </w:tcPr>
                <w:p>
                  <w:pPr>
                    <w:pStyle w:val="44"/>
                    <w:bidi w:val="0"/>
                    <w:rPr>
                      <w:rFonts w:hint="eastAsia"/>
                      <w:lang w:val="en-US" w:eastAsia="zh-CN"/>
                    </w:rPr>
                  </w:pPr>
                  <w:r>
                    <w:rPr>
                      <w:rFonts w:hint="eastAsia"/>
                    </w:rPr>
                    <w:t>125</w:t>
                  </w:r>
                </w:p>
              </w:tc>
              <w:tc>
                <w:tcPr>
                  <w:tcW w:w="716" w:type="dxa"/>
                  <w:vAlign w:val="center"/>
                </w:tcPr>
                <w:p>
                  <w:pPr>
                    <w:pStyle w:val="44"/>
                    <w:bidi w:val="0"/>
                    <w:rPr>
                      <w:rFonts w:hint="eastAsia"/>
                      <w:lang w:val="en-US" w:eastAsia="zh-CN"/>
                    </w:rPr>
                  </w:pPr>
                  <w:r>
                    <w:rPr>
                      <w:rFonts w:hint="eastAsia"/>
                      <w:lang w:val="en-US" w:eastAsia="zh-CN"/>
                    </w:rPr>
                    <w:t>居住</w:t>
                  </w:r>
                </w:p>
              </w:tc>
              <w:tc>
                <w:tcPr>
                  <w:tcW w:w="2215" w:type="dxa"/>
                  <w:vMerge w:val="restart"/>
                  <w:vAlign w:val="center"/>
                </w:tcPr>
                <w:p>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eastAsiaTheme="minorEastAsia"/>
                      <w:color w:val="000000"/>
                      <w:kern w:val="28"/>
                      <w:sz w:val="21"/>
                      <w:szCs w:val="21"/>
                    </w:rPr>
                  </w:pPr>
                  <w:r>
                    <w:rPr>
                      <w:rFonts w:hint="eastAsia" w:ascii="Times New Roman" w:hAnsi="Times New Roman" w:cs="Times New Roman" w:eastAsiaTheme="minorEastAsia"/>
                      <w:color w:val="000000"/>
                      <w:kern w:val="28"/>
                      <w:sz w:val="21"/>
                      <w:szCs w:val="21"/>
                    </w:rPr>
                    <w:t>《环境空气质量标准》（GB3095-2012）及其修改单中二级标准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0" w:type="dxa"/>
                  <w:vMerge w:val="continue"/>
                  <w:vAlign w:val="center"/>
                </w:tcPr>
                <w:p>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heme="minorEastAsia" w:hAnsiTheme="minorEastAsia" w:eastAsiaTheme="minorEastAsia" w:cstheme="minorEastAsia"/>
                      <w:color w:val="auto"/>
                      <w:sz w:val="21"/>
                      <w:szCs w:val="21"/>
                      <w:vertAlign w:val="baseline"/>
                      <w:lang w:eastAsia="zh-CN"/>
                    </w:rPr>
                  </w:pPr>
                </w:p>
              </w:tc>
              <w:tc>
                <w:tcPr>
                  <w:tcW w:w="2435" w:type="dxa"/>
                  <w:vAlign w:val="center"/>
                </w:tcPr>
                <w:p>
                  <w:pPr>
                    <w:pStyle w:val="44"/>
                    <w:bidi w:val="0"/>
                    <w:rPr>
                      <w:rFonts w:hint="eastAsia"/>
                      <w:lang w:val="en-US" w:eastAsia="zh-CN"/>
                    </w:rPr>
                  </w:pPr>
                  <w:r>
                    <w:rPr>
                      <w:rFonts w:hint="eastAsia"/>
                    </w:rPr>
                    <w:t>北京第二外国语学院</w:t>
                  </w:r>
                </w:p>
              </w:tc>
              <w:tc>
                <w:tcPr>
                  <w:tcW w:w="935" w:type="dxa"/>
                  <w:vAlign w:val="center"/>
                </w:tcPr>
                <w:p>
                  <w:pPr>
                    <w:pStyle w:val="44"/>
                    <w:bidi w:val="0"/>
                    <w:rPr>
                      <w:rFonts w:hint="eastAsia"/>
                      <w:lang w:val="en-US" w:eastAsia="zh-CN"/>
                    </w:rPr>
                  </w:pPr>
                  <w:r>
                    <w:rPr>
                      <w:rFonts w:hint="eastAsia"/>
                    </w:rPr>
                    <w:t>西北侧</w:t>
                  </w:r>
                </w:p>
              </w:tc>
              <w:tc>
                <w:tcPr>
                  <w:tcW w:w="1084" w:type="dxa"/>
                  <w:vAlign w:val="center"/>
                </w:tcPr>
                <w:p>
                  <w:pPr>
                    <w:pStyle w:val="44"/>
                    <w:bidi w:val="0"/>
                    <w:rPr>
                      <w:rFonts w:hint="eastAsia"/>
                      <w:lang w:val="en-US" w:eastAsia="zh-CN"/>
                    </w:rPr>
                  </w:pPr>
                  <w:r>
                    <w:rPr>
                      <w:rFonts w:hint="eastAsia" w:ascii="Times New Roman" w:eastAsia="宋体"/>
                      <w:lang w:val="en-US" w:eastAsia="zh-CN"/>
                    </w:rPr>
                    <w:t>104m</w:t>
                  </w:r>
                </w:p>
              </w:tc>
              <w:tc>
                <w:tcPr>
                  <w:tcW w:w="716" w:type="dxa"/>
                  <w:vAlign w:val="center"/>
                </w:tcPr>
                <w:p>
                  <w:pPr>
                    <w:pStyle w:val="44"/>
                    <w:bidi w:val="0"/>
                    <w:rPr>
                      <w:rFonts w:hint="eastAsia"/>
                      <w:lang w:val="en-US" w:eastAsia="zh-CN"/>
                    </w:rPr>
                  </w:pPr>
                  <w:r>
                    <w:rPr>
                      <w:rFonts w:hint="eastAsia"/>
                      <w:lang w:val="en-US" w:eastAsia="zh-CN"/>
                    </w:rPr>
                    <w:t>学校</w:t>
                  </w:r>
                </w:p>
              </w:tc>
              <w:tc>
                <w:tcPr>
                  <w:tcW w:w="2215" w:type="dxa"/>
                  <w:vMerge w:val="continue"/>
                  <w:vAlign w:val="center"/>
                </w:tcPr>
                <w:p>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heme="minorEastAsia" w:hAnsiTheme="minorEastAsia" w:eastAsiaTheme="minorEastAsia" w:cstheme="minorEastAsia"/>
                      <w:color w:val="FF0000"/>
                      <w:sz w:val="21"/>
                      <w:szCs w:val="21"/>
                      <w:vertAlign w:val="baseline"/>
                    </w:rPr>
                  </w:pPr>
                </w:p>
              </w:tc>
            </w:tr>
          </w:tbl>
          <w:p>
            <w:pPr>
              <w:pStyle w:val="12"/>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kern w:val="0"/>
                <w:szCs w:val="21"/>
              </w:rPr>
            </w:pPr>
            <w:r>
              <w:rPr>
                <w:color w:val="auto"/>
                <w:kern w:val="0"/>
                <w:szCs w:val="21"/>
              </w:rPr>
              <w:t>污染物排放控制标准</w:t>
            </w:r>
          </w:p>
        </w:tc>
        <w:tc>
          <w:tcPr>
            <w:tcW w:w="8608" w:type="dxa"/>
            <w:vAlign w:val="center"/>
          </w:tcPr>
          <w:p>
            <w:pPr>
              <w:adjustRightInd w:val="0"/>
              <w:spacing w:line="360" w:lineRule="auto"/>
              <w:rPr>
                <w:b/>
                <w:color w:val="auto"/>
                <w:szCs w:val="21"/>
              </w:rPr>
            </w:pPr>
            <w:r>
              <w:rPr>
                <w:b/>
                <w:color w:val="auto"/>
                <w:szCs w:val="21"/>
              </w:rPr>
              <w:t>一、大气污染物排放标准</w:t>
            </w:r>
          </w:p>
          <w:p>
            <w:pPr>
              <w:bidi w:val="0"/>
              <w:rPr>
                <w:rFonts w:hint="eastAsia"/>
                <w:lang w:eastAsia="zh-CN"/>
              </w:rPr>
            </w:pPr>
            <w:r>
              <w:rPr>
                <w:rFonts w:hint="default"/>
              </w:rPr>
              <w:t>本项目大气污染物主要为</w:t>
            </w:r>
            <w:r>
              <w:rPr>
                <w:rFonts w:hint="eastAsia"/>
                <w:lang w:eastAsia="zh-CN"/>
              </w:rPr>
              <w:t>生产过程</w:t>
            </w:r>
            <w:r>
              <w:rPr>
                <w:rFonts w:hint="default"/>
              </w:rPr>
              <w:t>产生的</w:t>
            </w:r>
            <w:r>
              <w:rPr>
                <w:rFonts w:hint="eastAsia"/>
                <w:lang w:eastAsia="zh-CN"/>
              </w:rPr>
              <w:t>挥发性有机废气、无机废气、颗粒物</w:t>
            </w:r>
            <w:r>
              <w:rPr>
                <w:rFonts w:hint="default"/>
              </w:rPr>
              <w:t>。</w:t>
            </w:r>
            <w:r>
              <w:rPr>
                <w:rFonts w:hint="eastAsia"/>
                <w:lang w:eastAsia="zh-CN"/>
              </w:rPr>
              <w:t>其中，生产过程</w:t>
            </w:r>
            <w:r>
              <w:rPr>
                <w:rFonts w:hint="default"/>
              </w:rPr>
              <w:t>产生的</w:t>
            </w:r>
            <w:r>
              <w:rPr>
                <w:rFonts w:hint="eastAsia"/>
                <w:lang w:eastAsia="zh-CN"/>
              </w:rPr>
              <w:t>挥发性有机废气、无机废气、颗粒物</w:t>
            </w:r>
            <w:r>
              <w:rPr>
                <w:rFonts w:hint="default"/>
              </w:rPr>
              <w:t>排放执行北京市《大气污染物综合排放标准》（DB11/501-2017）表3中相应限值要求</w:t>
            </w:r>
            <w:r>
              <w:rPr>
                <w:rFonts w:hint="default"/>
                <w:lang w:eastAsia="zh-CN"/>
              </w:rPr>
              <w:t>；</w:t>
            </w:r>
          </w:p>
          <w:p>
            <w:pPr>
              <w:bidi w:val="0"/>
            </w:pPr>
            <w:r>
              <w:t>根据北京市《大气污染物综合排放标准》（DB11/501-2017）中相关规定：“排气筒高度应高出周围200m半径范围内的建筑物5m以上；不能达到该项要求的，最高允许排放速率应根据5.1.3确定的排放速率限值的50%执行。”</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本项目共设</w:t>
            </w:r>
            <w:r>
              <w:rPr>
                <w:rFonts w:hint="eastAsia"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根排气筒（</w:t>
            </w:r>
            <w:r>
              <w:rPr>
                <w:rFonts w:hint="default" w:ascii="Times New Roman" w:hAnsi="Times New Roman" w:eastAsia="宋体" w:cs="Times New Roman"/>
                <w:color w:val="000000"/>
                <w:kern w:val="0"/>
                <w:sz w:val="24"/>
                <w:szCs w:val="24"/>
                <w:lang w:val="en-US" w:eastAsia="zh-CN" w:bidi="ar"/>
              </w:rPr>
              <w:t>DA001~DA00</w:t>
            </w:r>
            <w:r>
              <w:rPr>
                <w:rFonts w:hint="eastAsia"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），排放高度均为</w:t>
            </w:r>
            <w:r>
              <w:rPr>
                <w:rFonts w:hint="default" w:ascii="Times New Roman" w:hAnsi="Times New Roman" w:eastAsia="宋体" w:cs="Times New Roman"/>
                <w:color w:val="000000"/>
                <w:kern w:val="0"/>
                <w:sz w:val="24"/>
                <w:szCs w:val="24"/>
                <w:lang w:val="en-US" w:eastAsia="zh-CN" w:bidi="ar"/>
              </w:rPr>
              <w:t>15m</w:t>
            </w:r>
            <w:r>
              <w:rPr>
                <w:rFonts w:hint="eastAsia" w:ascii="宋体" w:hAnsi="宋体" w:eastAsia="宋体" w:cs="宋体"/>
                <w:color w:val="000000"/>
                <w:kern w:val="0"/>
                <w:sz w:val="24"/>
                <w:szCs w:val="24"/>
                <w:lang w:val="en-US" w:eastAsia="zh-CN" w:bidi="ar"/>
              </w:rPr>
              <w:t>，排放同种污染物（颗粒物、</w:t>
            </w:r>
            <w:r>
              <w:rPr>
                <w:rFonts w:hint="default" w:ascii="Times New Roman" w:hAnsi="Times New Roman" w:eastAsia="宋体" w:cs="Times New Roman"/>
                <w:color w:val="000000"/>
                <w:kern w:val="0"/>
                <w:sz w:val="24"/>
                <w:szCs w:val="24"/>
                <w:lang w:val="en-US" w:eastAsia="zh-CN" w:bidi="ar"/>
              </w:rPr>
              <w:t>CO</w:t>
            </w:r>
            <w:r>
              <w:rPr>
                <w:rFonts w:hint="eastAsia" w:ascii="宋体" w:hAnsi="宋体" w:eastAsia="宋体" w:cs="宋体"/>
                <w:color w:val="000000"/>
                <w:kern w:val="0"/>
                <w:sz w:val="24"/>
                <w:szCs w:val="24"/>
                <w:lang w:val="en-US" w:eastAsia="zh-CN" w:bidi="ar"/>
              </w:rPr>
              <w:t>、非甲烷总烃、氯化氢）。根据北京市《大气污染物综合排放标准》（</w:t>
            </w:r>
            <w:r>
              <w:rPr>
                <w:rFonts w:hint="default" w:ascii="Times New Roman" w:hAnsi="Times New Roman" w:eastAsia="宋体" w:cs="Times New Roman"/>
                <w:color w:val="000000"/>
                <w:kern w:val="0"/>
                <w:sz w:val="24"/>
                <w:szCs w:val="24"/>
                <w:lang w:val="en-US" w:eastAsia="zh-CN" w:bidi="ar"/>
              </w:rPr>
              <w:t>DB11/501-2017</w:t>
            </w:r>
            <w:r>
              <w:rPr>
                <w:rFonts w:hint="eastAsia" w:ascii="宋体" w:hAnsi="宋体" w:eastAsia="宋体" w:cs="宋体"/>
                <w:color w:val="000000"/>
                <w:kern w:val="0"/>
                <w:sz w:val="24"/>
                <w:szCs w:val="24"/>
                <w:lang w:val="en-US" w:eastAsia="zh-CN" w:bidi="ar"/>
              </w:rPr>
              <w:t>），排放同种污染物的排气筒按合并后的一根代表性排气筒高度确定应执行的最高允许排放速率限值。本项目代表性排气筒高度为</w:t>
            </w:r>
            <w:r>
              <w:rPr>
                <w:rFonts w:hint="default" w:ascii="Times New Roman" w:hAnsi="Times New Roman" w:eastAsia="宋体" w:cs="Times New Roman"/>
                <w:color w:val="000000"/>
                <w:kern w:val="0"/>
                <w:sz w:val="24"/>
                <w:szCs w:val="24"/>
                <w:lang w:val="en-US" w:eastAsia="zh-CN" w:bidi="ar"/>
              </w:rPr>
              <w:t>15m</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w:t>
            </w:r>
            <w:r>
              <w:rPr>
                <w:rFonts w:hint="default" w:ascii="Times New Roman" w:hAnsi="Times New Roman" w:eastAsia="宋体" w:cs="Times New Roman"/>
                <w:color w:val="000000"/>
                <w:kern w:val="0"/>
                <w:sz w:val="24"/>
                <w:szCs w:val="24"/>
                <w:lang w:val="en-US" w:eastAsia="zh-CN" w:bidi="ar"/>
              </w:rPr>
              <w:t>DB11/501-2017</w:t>
            </w:r>
            <w:r>
              <w:rPr>
                <w:rFonts w:hint="eastAsia" w:ascii="宋体" w:hAnsi="宋体" w:eastAsia="宋体" w:cs="宋体"/>
                <w:color w:val="000000"/>
                <w:kern w:val="0"/>
                <w:sz w:val="24"/>
                <w:szCs w:val="24"/>
                <w:lang w:val="en-US" w:eastAsia="zh-CN" w:bidi="ar"/>
              </w:rPr>
              <w:t>中相关规定：排气筒高度应高出周围</w:t>
            </w:r>
            <w:r>
              <w:rPr>
                <w:rFonts w:hint="default" w:ascii="Times New Roman" w:hAnsi="Times New Roman" w:eastAsia="宋体" w:cs="Times New Roman"/>
                <w:color w:val="000000"/>
                <w:kern w:val="0"/>
                <w:sz w:val="24"/>
                <w:szCs w:val="24"/>
                <w:lang w:val="en-US" w:eastAsia="zh-CN" w:bidi="ar"/>
              </w:rPr>
              <w:t>200m</w:t>
            </w:r>
            <w:r>
              <w:rPr>
                <w:rFonts w:hint="eastAsia" w:ascii="宋体" w:hAnsi="宋体" w:eastAsia="宋体" w:cs="宋体"/>
                <w:color w:val="000000"/>
                <w:kern w:val="0"/>
                <w:sz w:val="24"/>
                <w:szCs w:val="24"/>
                <w:lang w:val="en-US" w:eastAsia="zh-CN" w:bidi="ar"/>
              </w:rPr>
              <w:t>半径范围内的建筑物</w:t>
            </w:r>
            <w:r>
              <w:rPr>
                <w:rFonts w:hint="default" w:ascii="Times New Roman" w:hAnsi="Times New Roman" w:eastAsia="宋体" w:cs="Times New Roman"/>
                <w:color w:val="000000"/>
                <w:kern w:val="0"/>
                <w:sz w:val="24"/>
                <w:szCs w:val="24"/>
                <w:lang w:val="en-US" w:eastAsia="zh-CN" w:bidi="ar"/>
              </w:rPr>
              <w:t>5m</w:t>
            </w:r>
            <w:r>
              <w:rPr>
                <w:rFonts w:hint="eastAsia" w:ascii="宋体" w:hAnsi="宋体" w:eastAsia="宋体" w:cs="宋体"/>
                <w:color w:val="000000"/>
                <w:kern w:val="0"/>
                <w:sz w:val="24"/>
                <w:szCs w:val="24"/>
                <w:lang w:val="en-US" w:eastAsia="zh-CN" w:bidi="ar"/>
              </w:rPr>
              <w:t>以上；不能达到该项要求的，最高允许排放速率应按表</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所列排放速率标准值的</w:t>
            </w:r>
            <w:r>
              <w:rPr>
                <w:rFonts w:hint="default" w:ascii="Times New Roman" w:hAnsi="Times New Roman" w:eastAsia="宋体" w:cs="Times New Roman"/>
                <w:color w:val="000000"/>
                <w:kern w:val="0"/>
                <w:sz w:val="24"/>
                <w:szCs w:val="24"/>
                <w:lang w:val="en-US" w:eastAsia="zh-CN" w:bidi="ar"/>
              </w:rPr>
              <w:t>50%</w:t>
            </w:r>
            <w:r>
              <w:rPr>
                <w:rFonts w:hint="eastAsia" w:ascii="宋体" w:hAnsi="宋体" w:eastAsia="宋体" w:cs="宋体"/>
                <w:color w:val="000000"/>
                <w:kern w:val="0"/>
                <w:sz w:val="24"/>
                <w:szCs w:val="24"/>
                <w:lang w:val="en-US" w:eastAsia="zh-CN" w:bidi="ar"/>
              </w:rPr>
              <w:t>执行。项目</w:t>
            </w:r>
            <w:r>
              <w:rPr>
                <w:rFonts w:hint="default" w:ascii="Times New Roman" w:hAnsi="Times New Roman" w:eastAsia="宋体"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根排气筒（</w:t>
            </w:r>
            <w:r>
              <w:rPr>
                <w:rFonts w:hint="default" w:ascii="Times New Roman" w:hAnsi="Times New Roman" w:eastAsia="宋体" w:cs="Times New Roman"/>
                <w:color w:val="000000"/>
                <w:kern w:val="0"/>
                <w:sz w:val="24"/>
                <w:szCs w:val="24"/>
                <w:lang w:val="en-US" w:eastAsia="zh-CN" w:bidi="ar"/>
              </w:rPr>
              <w:t>DA001~DA00</w:t>
            </w:r>
            <w:r>
              <w:rPr>
                <w:rFonts w:hint="eastAsia"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）、代表性排气筒（</w:t>
            </w:r>
            <w:r>
              <w:rPr>
                <w:rFonts w:hint="default" w:ascii="Times New Roman" w:hAnsi="Times New Roman" w:eastAsia="宋体" w:cs="Times New Roman"/>
                <w:color w:val="000000"/>
                <w:kern w:val="0"/>
                <w:sz w:val="24"/>
                <w:szCs w:val="24"/>
                <w:lang w:val="en-US" w:eastAsia="zh-CN" w:bidi="ar"/>
              </w:rPr>
              <w:t>PA</w:t>
            </w:r>
            <w:r>
              <w:rPr>
                <w:rFonts w:hint="eastAsia" w:ascii="宋体" w:hAnsi="宋体" w:eastAsia="宋体" w:cs="宋体"/>
                <w:color w:val="000000"/>
                <w:kern w:val="0"/>
                <w:sz w:val="24"/>
                <w:szCs w:val="24"/>
                <w:lang w:val="en-US" w:eastAsia="zh-CN" w:bidi="ar"/>
              </w:rPr>
              <w:t>）的排放高度均不满足高出周围</w:t>
            </w:r>
            <w:r>
              <w:rPr>
                <w:rFonts w:hint="default" w:ascii="Times New Roman" w:hAnsi="Times New Roman" w:eastAsia="宋体" w:cs="Times New Roman"/>
                <w:color w:val="000000"/>
                <w:kern w:val="0"/>
                <w:sz w:val="24"/>
                <w:szCs w:val="24"/>
                <w:lang w:val="en-US" w:eastAsia="zh-CN" w:bidi="ar"/>
              </w:rPr>
              <w:t>200m</w:t>
            </w:r>
            <w:r>
              <w:rPr>
                <w:rFonts w:hint="eastAsia" w:ascii="宋体" w:hAnsi="宋体" w:eastAsia="宋体" w:cs="宋体"/>
                <w:color w:val="000000"/>
                <w:kern w:val="0"/>
                <w:sz w:val="24"/>
                <w:szCs w:val="24"/>
                <w:lang w:val="en-US" w:eastAsia="zh-CN" w:bidi="ar"/>
              </w:rPr>
              <w:t>半径范围内的建筑物</w:t>
            </w:r>
            <w:r>
              <w:rPr>
                <w:rFonts w:hint="default" w:ascii="Times New Roman" w:hAnsi="Times New Roman" w:eastAsia="宋体" w:cs="Times New Roman"/>
                <w:color w:val="000000"/>
                <w:kern w:val="0"/>
                <w:sz w:val="24"/>
                <w:szCs w:val="24"/>
                <w:lang w:val="en-US" w:eastAsia="zh-CN" w:bidi="ar"/>
              </w:rPr>
              <w:t>5m</w:t>
            </w:r>
            <w:r>
              <w:rPr>
                <w:rFonts w:hint="eastAsia" w:ascii="宋体" w:hAnsi="宋体" w:eastAsia="宋体" w:cs="宋体"/>
                <w:color w:val="000000"/>
                <w:kern w:val="0"/>
                <w:sz w:val="24"/>
                <w:szCs w:val="24"/>
                <w:lang w:val="en-US" w:eastAsia="zh-CN" w:bidi="ar"/>
              </w:rPr>
              <w:t>以上的要求，最高允许排放速率严格</w:t>
            </w:r>
            <w:r>
              <w:rPr>
                <w:rFonts w:hint="default" w:ascii="Times New Roman" w:hAnsi="Times New Roman" w:eastAsia="宋体" w:cs="Times New Roman"/>
                <w:color w:val="000000"/>
                <w:kern w:val="0"/>
                <w:sz w:val="24"/>
                <w:szCs w:val="24"/>
                <w:lang w:val="en-US" w:eastAsia="zh-CN" w:bidi="ar"/>
              </w:rPr>
              <w:t>50%</w:t>
            </w:r>
            <w:r>
              <w:rPr>
                <w:rFonts w:hint="eastAsia" w:ascii="宋体" w:hAnsi="宋体" w:eastAsia="宋体" w:cs="宋体"/>
                <w:color w:val="000000"/>
                <w:kern w:val="0"/>
                <w:sz w:val="24"/>
                <w:szCs w:val="24"/>
                <w:lang w:val="en-US" w:eastAsia="zh-CN" w:bidi="ar"/>
              </w:rPr>
              <w:t>执行。综上，项目废气排放标准见表</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-4。</w:t>
            </w:r>
          </w:p>
          <w:p>
            <w:pPr>
              <w:numPr>
                <w:ilvl w:val="0"/>
                <w:numId w:val="0"/>
              </w:numPr>
              <w:spacing w:line="360" w:lineRule="auto"/>
              <w:ind w:left="425" w:leftChars="0" w:hanging="425" w:firstLineChars="0"/>
              <w:jc w:val="center"/>
              <w:rPr>
                <w:b/>
                <w:color w:val="auto"/>
                <w:szCs w:val="21"/>
                <w:highlight w:val="none"/>
              </w:rPr>
            </w:pPr>
            <w:r>
              <w:rPr>
                <w:rFonts w:hint="default" w:ascii="Times New Roman" w:hAnsi="Times New Roman" w:eastAsia="宋体" w:cs="Times New Roman"/>
                <w:b/>
                <w:color w:val="auto"/>
                <w:kern w:val="2"/>
                <w:sz w:val="24"/>
                <w:szCs w:val="21"/>
                <w:lang w:val="en-US" w:eastAsia="zh-CN" w:bidi="ar-SA"/>
              </w:rPr>
              <w:t>表3-</w:t>
            </w:r>
            <w:r>
              <w:rPr>
                <w:rFonts w:hint="eastAsia" w:cs="Times New Roman"/>
                <w:b/>
                <w:color w:val="auto"/>
                <w:kern w:val="2"/>
                <w:sz w:val="24"/>
                <w:szCs w:val="21"/>
                <w:lang w:val="en-US" w:eastAsia="zh-CN" w:bidi="ar-SA"/>
              </w:rPr>
              <w:t>4</w:t>
            </w:r>
            <w:r>
              <w:rPr>
                <w:rFonts w:hint="eastAsia"/>
                <w:b/>
                <w:color w:val="auto"/>
                <w:szCs w:val="21"/>
                <w:highlight w:val="none"/>
              </w:rPr>
              <w:t>本项目</w:t>
            </w:r>
            <w:r>
              <w:rPr>
                <w:rFonts w:hint="eastAsia"/>
                <w:b/>
                <w:color w:val="auto"/>
                <w:szCs w:val="21"/>
                <w:highlight w:val="none"/>
                <w:lang w:eastAsia="zh-CN"/>
              </w:rPr>
              <w:t>生产废气</w:t>
            </w:r>
            <w:r>
              <w:rPr>
                <w:rFonts w:hint="eastAsia"/>
                <w:b/>
                <w:color w:val="auto"/>
                <w:szCs w:val="21"/>
                <w:highlight w:val="none"/>
              </w:rPr>
              <w:t>大气污染物排放执行标准</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004"/>
              <w:gridCol w:w="1657"/>
              <w:gridCol w:w="1297"/>
              <w:gridCol w:w="819"/>
              <w:gridCol w:w="1418"/>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Align w:val="center"/>
                </w:tcPr>
                <w:p>
                  <w:pPr>
                    <w:pStyle w:val="44"/>
                    <w:bidi w:val="0"/>
                    <w:rPr>
                      <w:rFonts w:hint="eastAsia"/>
                      <w:lang w:eastAsia="zh-CN"/>
                    </w:rPr>
                  </w:pPr>
                  <w:r>
                    <w:rPr>
                      <w:rFonts w:hint="eastAsia"/>
                      <w:lang w:eastAsia="zh-CN"/>
                    </w:rPr>
                    <w:t>污染物产生环节</w:t>
                  </w:r>
                </w:p>
              </w:tc>
              <w:tc>
                <w:tcPr>
                  <w:tcW w:w="599" w:type="pct"/>
                  <w:vAlign w:val="center"/>
                </w:tcPr>
                <w:p>
                  <w:pPr>
                    <w:pStyle w:val="44"/>
                    <w:bidi w:val="0"/>
                    <w:rPr>
                      <w:rFonts w:hint="eastAsia" w:eastAsia="宋体"/>
                      <w:lang w:eastAsia="zh-CN"/>
                    </w:rPr>
                  </w:pPr>
                  <w:r>
                    <w:rPr>
                      <w:rFonts w:hint="eastAsia"/>
                      <w:lang w:eastAsia="zh-CN"/>
                    </w:rPr>
                    <w:t>排气筒</w:t>
                  </w:r>
                </w:p>
              </w:tc>
              <w:tc>
                <w:tcPr>
                  <w:tcW w:w="988" w:type="pct"/>
                  <w:vAlign w:val="center"/>
                </w:tcPr>
                <w:p>
                  <w:pPr>
                    <w:pStyle w:val="44"/>
                    <w:bidi w:val="0"/>
                  </w:pPr>
                  <w:r>
                    <w:t>污染物项目</w:t>
                  </w:r>
                </w:p>
              </w:tc>
              <w:tc>
                <w:tcPr>
                  <w:tcW w:w="773" w:type="pct"/>
                  <w:vAlign w:val="center"/>
                </w:tcPr>
                <w:p>
                  <w:pPr>
                    <w:pStyle w:val="44"/>
                    <w:bidi w:val="0"/>
                    <w:rPr>
                      <w:lang w:val="zh-CN"/>
                    </w:rPr>
                  </w:pPr>
                  <w:r>
                    <w:rPr>
                      <w:lang w:val="zh-CN"/>
                    </w:rPr>
                    <w:t>Ⅱ时段大气污染物最高允许排放浓度（mg/m</w:t>
                  </w:r>
                  <w:r>
                    <w:rPr>
                      <w:vertAlign w:val="superscript"/>
                      <w:lang w:val="zh-CN"/>
                    </w:rPr>
                    <w:t>3</w:t>
                  </w:r>
                  <w:r>
                    <w:rPr>
                      <w:lang w:val="zh-CN"/>
                    </w:rPr>
                    <w:t>）</w:t>
                  </w:r>
                </w:p>
              </w:tc>
              <w:tc>
                <w:tcPr>
                  <w:tcW w:w="488" w:type="pct"/>
                  <w:vAlign w:val="center"/>
                </w:tcPr>
                <w:p>
                  <w:pPr>
                    <w:pStyle w:val="44"/>
                    <w:bidi w:val="0"/>
                    <w:rPr>
                      <w:lang w:val="zh-CN"/>
                    </w:rPr>
                  </w:pPr>
                  <w:r>
                    <w:rPr>
                      <w:lang w:val="zh-CN"/>
                    </w:rPr>
                    <w:t>排气筒</w:t>
                  </w:r>
                </w:p>
                <w:p>
                  <w:pPr>
                    <w:pStyle w:val="44"/>
                    <w:bidi w:val="0"/>
                    <w:rPr>
                      <w:lang w:val="zh-CN"/>
                    </w:rPr>
                  </w:pPr>
                  <w:r>
                    <w:rPr>
                      <w:lang w:val="zh-CN"/>
                    </w:rPr>
                    <w:t>高度（m）</w:t>
                  </w:r>
                </w:p>
              </w:tc>
              <w:tc>
                <w:tcPr>
                  <w:tcW w:w="846" w:type="pct"/>
                  <w:vAlign w:val="center"/>
                </w:tcPr>
                <w:p>
                  <w:pPr>
                    <w:pStyle w:val="44"/>
                    <w:bidi w:val="0"/>
                    <w:rPr>
                      <w:lang w:val="zh-CN"/>
                    </w:rPr>
                  </w:pPr>
                  <w:r>
                    <w:rPr>
                      <w:rFonts w:hint="eastAsia"/>
                    </w:rPr>
                    <w:t>1</w:t>
                  </w:r>
                  <w:r>
                    <w:rPr>
                      <w:rFonts w:hint="eastAsia"/>
                      <w:lang w:val="en-US" w:eastAsia="zh-CN"/>
                    </w:rPr>
                    <w:t>5</w:t>
                  </w:r>
                  <w:r>
                    <w:rPr>
                      <w:lang w:val="zh-CN"/>
                    </w:rPr>
                    <w:t>m高排气筒</w:t>
                  </w:r>
                </w:p>
                <w:p>
                  <w:pPr>
                    <w:pStyle w:val="44"/>
                    <w:bidi w:val="0"/>
                    <w:rPr>
                      <w:lang w:val="zh-CN"/>
                    </w:rPr>
                  </w:pPr>
                  <w:r>
                    <w:rPr>
                      <w:lang w:val="zh-CN"/>
                    </w:rPr>
                    <w:t>最高允许排放速率</w:t>
                  </w:r>
                  <w:r>
                    <w:t>的50%</w:t>
                  </w:r>
                  <w:r>
                    <w:rPr>
                      <w:lang w:val="zh-CN"/>
                    </w:rPr>
                    <w:t>（kg/h）</w:t>
                  </w:r>
                </w:p>
              </w:tc>
              <w:tc>
                <w:tcPr>
                  <w:tcW w:w="892" w:type="pct"/>
                  <w:vAlign w:val="center"/>
                </w:tcPr>
                <w:p>
                  <w:pPr>
                    <w:pStyle w:val="44"/>
                    <w:bidi w:val="0"/>
                    <w:rPr>
                      <w:lang w:val="zh-CN"/>
                    </w:rPr>
                  </w:pPr>
                  <w:r>
                    <w:rPr>
                      <w:rFonts w:hint="eastAsia"/>
                      <w:lang w:val="zh-CN"/>
                    </w:rPr>
                    <w:t>单位周界无组织排放监控点浓度限值mg/m</w:t>
                  </w:r>
                  <w:r>
                    <w:rPr>
                      <w:rFonts w:hint="eastAsia"/>
                      <w:vertAlign w:val="superscript"/>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restart"/>
                  <w:vAlign w:val="center"/>
                </w:tcPr>
                <w:p>
                  <w:pPr>
                    <w:pStyle w:val="44"/>
                    <w:bidi w:val="0"/>
                    <w:rPr>
                      <w:rFonts w:hint="eastAsia"/>
                      <w:lang w:eastAsia="zh-CN"/>
                    </w:rPr>
                  </w:pPr>
                  <w:r>
                    <w:rPr>
                      <w:rFonts w:hint="eastAsia"/>
                      <w:lang w:eastAsia="zh-CN"/>
                    </w:rPr>
                    <w:t>检测</w:t>
                  </w:r>
                </w:p>
              </w:tc>
              <w:tc>
                <w:tcPr>
                  <w:tcW w:w="599" w:type="pct"/>
                  <w:vMerge w:val="restart"/>
                  <w:vAlign w:val="center"/>
                </w:tcPr>
                <w:p>
                  <w:pPr>
                    <w:pStyle w:val="44"/>
                    <w:bidi w:val="0"/>
                    <w:rPr>
                      <w:rFonts w:hint="default" w:eastAsia="宋体"/>
                      <w:lang w:val="en-US" w:eastAsia="zh-CN"/>
                    </w:rPr>
                  </w:pPr>
                  <w:r>
                    <w:rPr>
                      <w:rFonts w:hint="eastAsia"/>
                      <w:lang w:eastAsia="zh-CN"/>
                    </w:rPr>
                    <w:t>D</w:t>
                  </w:r>
                  <w:r>
                    <w:rPr>
                      <w:rFonts w:hint="eastAsia"/>
                      <w:lang w:val="en-US" w:eastAsia="zh-CN"/>
                    </w:rPr>
                    <w:t>A001</w:t>
                  </w:r>
                </w:p>
              </w:tc>
              <w:tc>
                <w:tcPr>
                  <w:tcW w:w="988" w:type="pct"/>
                  <w:vAlign w:val="center"/>
                </w:tcPr>
                <w:p>
                  <w:pPr>
                    <w:pStyle w:val="44"/>
                    <w:bidi w:val="0"/>
                    <w:rPr>
                      <w:rFonts w:hint="default"/>
                      <w:lang w:val="en-US" w:eastAsia="zh-CN"/>
                    </w:rPr>
                  </w:pPr>
                  <w:r>
                    <w:rPr>
                      <w:rFonts w:hint="eastAsia"/>
                    </w:rPr>
                    <w:t>颗粒物</w:t>
                  </w:r>
                </w:p>
              </w:tc>
              <w:tc>
                <w:tcPr>
                  <w:tcW w:w="773" w:type="pct"/>
                  <w:vAlign w:val="center"/>
                </w:tcPr>
                <w:p>
                  <w:pPr>
                    <w:pStyle w:val="44"/>
                    <w:bidi w:val="0"/>
                    <w:rPr>
                      <w:rFonts w:hint="default"/>
                      <w:lang w:val="en-US" w:eastAsia="zh-CN"/>
                    </w:rPr>
                  </w:pPr>
                  <w:r>
                    <w:rPr>
                      <w:rFonts w:hint="eastAsia"/>
                      <w:lang w:val="en-US" w:eastAsia="zh-CN"/>
                    </w:rPr>
                    <w:t>10</w:t>
                  </w:r>
                </w:p>
              </w:tc>
              <w:tc>
                <w:tcPr>
                  <w:tcW w:w="488" w:type="pct"/>
                  <w:vMerge w:val="restart"/>
                  <w:vAlign w:val="center"/>
                </w:tcPr>
                <w:p>
                  <w:pPr>
                    <w:pStyle w:val="44"/>
                    <w:bidi w:val="0"/>
                    <w:rPr>
                      <w:rFonts w:hint="eastAsia"/>
                      <w:lang w:val="en-US" w:eastAsia="zh-CN"/>
                    </w:rPr>
                  </w:pPr>
                </w:p>
                <w:p>
                  <w:pPr>
                    <w:pStyle w:val="44"/>
                    <w:bidi w:val="0"/>
                    <w:rPr>
                      <w:rFonts w:hint="eastAsia"/>
                      <w:lang w:val="en-US" w:eastAsia="zh-CN"/>
                    </w:rPr>
                  </w:pPr>
                </w:p>
                <w:p>
                  <w:pPr>
                    <w:pStyle w:val="44"/>
                    <w:bidi w:val="0"/>
                    <w:rPr>
                      <w:rFonts w:hint="eastAsia"/>
                      <w:lang w:val="en-US" w:eastAsia="zh-CN"/>
                    </w:rPr>
                  </w:pPr>
                </w:p>
                <w:p>
                  <w:pPr>
                    <w:pStyle w:val="44"/>
                    <w:bidi w:val="0"/>
                    <w:rPr>
                      <w:rFonts w:hint="eastAsia"/>
                      <w:lang w:val="en-US" w:eastAsia="zh-CN"/>
                    </w:rPr>
                  </w:pPr>
                </w:p>
                <w:p>
                  <w:pPr>
                    <w:pStyle w:val="44"/>
                    <w:bidi w:val="0"/>
                    <w:rPr>
                      <w:rFonts w:hint="eastAsia"/>
                      <w:lang w:val="en-US" w:eastAsia="zh-CN"/>
                    </w:rPr>
                  </w:pPr>
                </w:p>
                <w:p>
                  <w:pPr>
                    <w:pStyle w:val="44"/>
                    <w:bidi w:val="0"/>
                    <w:rPr>
                      <w:rFonts w:hint="default"/>
                      <w:lang w:val="en-US" w:eastAsia="zh-CN"/>
                    </w:rPr>
                  </w:pPr>
                  <w:r>
                    <w:rPr>
                      <w:rFonts w:hint="eastAsia"/>
                      <w:lang w:val="en-US" w:eastAsia="zh-CN"/>
                    </w:rPr>
                    <w:t>15米</w:t>
                  </w:r>
                </w:p>
              </w:tc>
              <w:tc>
                <w:tcPr>
                  <w:tcW w:w="846" w:type="pct"/>
                  <w:vAlign w:val="center"/>
                </w:tcPr>
                <w:p>
                  <w:pPr>
                    <w:pStyle w:val="44"/>
                    <w:bidi w:val="0"/>
                    <w:rPr>
                      <w:rFonts w:hint="default"/>
                      <w:lang w:val="en-US" w:eastAsia="zh-CN"/>
                    </w:rPr>
                  </w:pPr>
                  <w:r>
                    <w:rPr>
                      <w:rFonts w:hint="eastAsia"/>
                      <w:lang w:val="en-US" w:eastAsia="zh-CN"/>
                    </w:rPr>
                    <w:t>0.39</w:t>
                  </w:r>
                </w:p>
              </w:tc>
              <w:tc>
                <w:tcPr>
                  <w:tcW w:w="892" w:type="pct"/>
                  <w:vAlign w:val="center"/>
                </w:tcPr>
                <w:p>
                  <w:pPr>
                    <w:pStyle w:val="44"/>
                    <w:bidi w:val="0"/>
                    <w:rPr>
                      <w:rFonts w:hint="default"/>
                      <w:lang w:val="en-US" w:eastAsia="zh-CN"/>
                    </w:rPr>
                  </w:pPr>
                  <w:r>
                    <w:rPr>
                      <w:rFonts w:hint="eastAsia"/>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vAlign w:val="center"/>
                </w:tcPr>
                <w:p>
                  <w:pPr>
                    <w:pStyle w:val="44"/>
                    <w:bidi w:val="0"/>
                    <w:rPr>
                      <w:rFonts w:hint="eastAsia"/>
                      <w:lang w:eastAsia="zh-CN"/>
                    </w:rPr>
                  </w:pPr>
                </w:p>
              </w:tc>
              <w:tc>
                <w:tcPr>
                  <w:tcW w:w="599" w:type="pct"/>
                  <w:vMerge w:val="continue"/>
                  <w:vAlign w:val="center"/>
                </w:tcPr>
                <w:p>
                  <w:pPr>
                    <w:pStyle w:val="44"/>
                    <w:bidi w:val="0"/>
                    <w:rPr>
                      <w:rFonts w:hint="eastAsia"/>
                    </w:rPr>
                  </w:pPr>
                </w:p>
              </w:tc>
              <w:tc>
                <w:tcPr>
                  <w:tcW w:w="988" w:type="pct"/>
                  <w:vAlign w:val="center"/>
                </w:tcPr>
                <w:p>
                  <w:pPr>
                    <w:pStyle w:val="44"/>
                    <w:bidi w:val="0"/>
                    <w:rPr>
                      <w:rFonts w:hint="eastAsia"/>
                      <w:lang w:eastAsia="zh-CN"/>
                    </w:rPr>
                  </w:pPr>
                  <w:r>
                    <w:rPr>
                      <w:rFonts w:hint="eastAsia"/>
                    </w:rPr>
                    <w:t>非甲烷总烃</w:t>
                  </w:r>
                </w:p>
              </w:tc>
              <w:tc>
                <w:tcPr>
                  <w:tcW w:w="773" w:type="pct"/>
                  <w:vAlign w:val="center"/>
                </w:tcPr>
                <w:p>
                  <w:pPr>
                    <w:pStyle w:val="44"/>
                    <w:bidi w:val="0"/>
                    <w:rPr>
                      <w:rFonts w:hint="default"/>
                      <w:lang w:val="en-US" w:eastAsia="zh-CN"/>
                    </w:rPr>
                  </w:pPr>
                  <w:r>
                    <w:rPr>
                      <w:rFonts w:hint="eastAsia"/>
                      <w:lang w:val="en-US" w:eastAsia="zh-CN"/>
                    </w:rPr>
                    <w:t>50</w:t>
                  </w:r>
                </w:p>
              </w:tc>
              <w:tc>
                <w:tcPr>
                  <w:tcW w:w="488" w:type="pct"/>
                  <w:vMerge w:val="continue"/>
                  <w:vAlign w:val="center"/>
                </w:tcPr>
                <w:p>
                  <w:pPr>
                    <w:pStyle w:val="44"/>
                    <w:bidi w:val="0"/>
                    <w:rPr>
                      <w:rFonts w:hint="default"/>
                      <w:lang w:val="en-US" w:eastAsia="zh-CN"/>
                    </w:rPr>
                  </w:pPr>
                </w:p>
              </w:tc>
              <w:tc>
                <w:tcPr>
                  <w:tcW w:w="846" w:type="pct"/>
                  <w:vAlign w:val="center"/>
                </w:tcPr>
                <w:p>
                  <w:pPr>
                    <w:pStyle w:val="44"/>
                    <w:bidi w:val="0"/>
                    <w:rPr>
                      <w:rFonts w:hint="default"/>
                      <w:lang w:val="en-US" w:eastAsia="zh-CN"/>
                    </w:rPr>
                  </w:pPr>
                  <w:r>
                    <w:rPr>
                      <w:rFonts w:hint="eastAsia"/>
                      <w:lang w:val="en-US" w:eastAsia="zh-CN"/>
                    </w:rPr>
                    <w:t>1.8</w:t>
                  </w:r>
                </w:p>
              </w:tc>
              <w:tc>
                <w:tcPr>
                  <w:tcW w:w="892" w:type="pct"/>
                  <w:vAlign w:val="center"/>
                </w:tcPr>
                <w:p>
                  <w:pPr>
                    <w:pStyle w:val="44"/>
                    <w:bidi w:val="0"/>
                    <w:rPr>
                      <w:rFonts w:hint="default"/>
                      <w:lang w:val="en-US" w:eastAsia="zh-CN"/>
                    </w:rPr>
                  </w:pPr>
                  <w:r>
                    <w:rPr>
                      <w:rFonts w:hint="eastAsia"/>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vAlign w:val="center"/>
                </w:tcPr>
                <w:p>
                  <w:pPr>
                    <w:pStyle w:val="44"/>
                    <w:bidi w:val="0"/>
                    <w:rPr>
                      <w:rFonts w:hint="eastAsia"/>
                      <w:lang w:eastAsia="zh-CN"/>
                    </w:rPr>
                  </w:pPr>
                </w:p>
              </w:tc>
              <w:tc>
                <w:tcPr>
                  <w:tcW w:w="599" w:type="pct"/>
                  <w:vMerge w:val="continue"/>
                  <w:vAlign w:val="center"/>
                </w:tcPr>
                <w:p>
                  <w:pPr>
                    <w:pStyle w:val="44"/>
                    <w:bidi w:val="0"/>
                    <w:rPr>
                      <w:rFonts w:hint="eastAsia"/>
                    </w:rPr>
                  </w:pPr>
                </w:p>
              </w:tc>
              <w:tc>
                <w:tcPr>
                  <w:tcW w:w="988" w:type="pct"/>
                  <w:vAlign w:val="center"/>
                </w:tcPr>
                <w:p>
                  <w:pPr>
                    <w:pStyle w:val="44"/>
                    <w:bidi w:val="0"/>
                    <w:rPr>
                      <w:rFonts w:hint="eastAsia"/>
                      <w:lang w:eastAsia="zh-CN"/>
                    </w:rPr>
                  </w:pPr>
                  <w:r>
                    <w:rPr>
                      <w:rFonts w:hint="eastAsia"/>
                    </w:rPr>
                    <w:t>氯化氢</w:t>
                  </w:r>
                </w:p>
              </w:tc>
              <w:tc>
                <w:tcPr>
                  <w:tcW w:w="773" w:type="pct"/>
                  <w:vAlign w:val="center"/>
                </w:tcPr>
                <w:p>
                  <w:pPr>
                    <w:pStyle w:val="44"/>
                    <w:bidi w:val="0"/>
                    <w:rPr>
                      <w:rFonts w:hint="default"/>
                      <w:lang w:val="en-US" w:eastAsia="zh-CN"/>
                    </w:rPr>
                  </w:pPr>
                  <w:r>
                    <w:rPr>
                      <w:rFonts w:hint="eastAsia"/>
                      <w:lang w:val="en-US" w:eastAsia="zh-CN"/>
                    </w:rPr>
                    <w:t>10</w:t>
                  </w:r>
                </w:p>
              </w:tc>
              <w:tc>
                <w:tcPr>
                  <w:tcW w:w="488" w:type="pct"/>
                  <w:vMerge w:val="continue"/>
                  <w:vAlign w:val="center"/>
                </w:tcPr>
                <w:p>
                  <w:pPr>
                    <w:pStyle w:val="44"/>
                    <w:bidi w:val="0"/>
                    <w:rPr>
                      <w:rFonts w:hint="eastAsia"/>
                      <w:lang w:val="en-US" w:eastAsia="zh-CN"/>
                    </w:rPr>
                  </w:pPr>
                </w:p>
              </w:tc>
              <w:tc>
                <w:tcPr>
                  <w:tcW w:w="846" w:type="pct"/>
                  <w:vAlign w:val="center"/>
                </w:tcPr>
                <w:p>
                  <w:pPr>
                    <w:pStyle w:val="44"/>
                    <w:bidi w:val="0"/>
                    <w:rPr>
                      <w:rFonts w:hint="eastAsia"/>
                      <w:lang w:val="en-US" w:eastAsia="zh-CN"/>
                    </w:rPr>
                  </w:pPr>
                  <w:r>
                    <w:rPr>
                      <w:rFonts w:hint="default"/>
                      <w:lang w:val="en-US" w:eastAsia="zh-CN"/>
                    </w:rPr>
                    <w:t>0.018</w:t>
                  </w:r>
                </w:p>
              </w:tc>
              <w:tc>
                <w:tcPr>
                  <w:tcW w:w="892" w:type="pct"/>
                  <w:vAlign w:val="center"/>
                </w:tcPr>
                <w:p>
                  <w:pPr>
                    <w:pStyle w:val="44"/>
                    <w:bidi w:val="0"/>
                    <w:rPr>
                      <w:rFonts w:hint="default"/>
                      <w:lang w:val="en-US" w:eastAsia="zh-CN"/>
                    </w:rPr>
                  </w:pPr>
                  <w:r>
                    <w:rPr>
                      <w:rFonts w:hint="eastAsia"/>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vAlign w:val="center"/>
                </w:tcPr>
                <w:p>
                  <w:pPr>
                    <w:pStyle w:val="44"/>
                    <w:bidi w:val="0"/>
                    <w:rPr>
                      <w:rFonts w:hint="eastAsia"/>
                      <w:lang w:eastAsia="zh-CN"/>
                    </w:rPr>
                  </w:pPr>
                </w:p>
              </w:tc>
              <w:tc>
                <w:tcPr>
                  <w:tcW w:w="599" w:type="pct"/>
                  <w:vMerge w:val="continue"/>
                  <w:vAlign w:val="center"/>
                </w:tcPr>
                <w:p>
                  <w:pPr>
                    <w:pStyle w:val="44"/>
                    <w:bidi w:val="0"/>
                    <w:rPr>
                      <w:rFonts w:hint="default"/>
                      <w:lang w:val="en-US"/>
                    </w:rPr>
                  </w:pPr>
                </w:p>
              </w:tc>
              <w:tc>
                <w:tcPr>
                  <w:tcW w:w="988" w:type="pct"/>
                  <w:vAlign w:val="center"/>
                </w:tcPr>
                <w:p>
                  <w:pPr>
                    <w:pStyle w:val="44"/>
                    <w:bidi w:val="0"/>
                    <w:rPr>
                      <w:rFonts w:hint="eastAsia"/>
                      <w:lang w:val="en-US" w:eastAsia="zh-CN"/>
                    </w:rPr>
                  </w:pPr>
                  <w:r>
                    <w:rPr>
                      <w:rFonts w:hint="eastAsia"/>
                    </w:rPr>
                    <w:t>一氧化碳</w:t>
                  </w:r>
                </w:p>
              </w:tc>
              <w:tc>
                <w:tcPr>
                  <w:tcW w:w="773" w:type="pct"/>
                  <w:vAlign w:val="center"/>
                </w:tcPr>
                <w:p>
                  <w:pPr>
                    <w:pStyle w:val="44"/>
                    <w:bidi w:val="0"/>
                    <w:rPr>
                      <w:rFonts w:hint="default"/>
                      <w:lang w:val="en-US" w:eastAsia="zh-CN"/>
                    </w:rPr>
                  </w:pPr>
                  <w:r>
                    <w:rPr>
                      <w:rFonts w:hint="eastAsia"/>
                      <w:lang w:val="en-US" w:eastAsia="zh-CN"/>
                    </w:rPr>
                    <w:t>200</w:t>
                  </w:r>
                </w:p>
              </w:tc>
              <w:tc>
                <w:tcPr>
                  <w:tcW w:w="488" w:type="pct"/>
                  <w:vMerge w:val="continue"/>
                  <w:vAlign w:val="center"/>
                </w:tcPr>
                <w:p>
                  <w:pPr>
                    <w:pStyle w:val="44"/>
                    <w:bidi w:val="0"/>
                    <w:rPr>
                      <w:rFonts w:hint="eastAsia"/>
                      <w:lang w:val="en-US" w:eastAsia="zh-CN"/>
                    </w:rPr>
                  </w:pPr>
                </w:p>
              </w:tc>
              <w:tc>
                <w:tcPr>
                  <w:tcW w:w="846" w:type="pct"/>
                  <w:vAlign w:val="center"/>
                </w:tcPr>
                <w:p>
                  <w:pPr>
                    <w:pStyle w:val="44"/>
                    <w:bidi w:val="0"/>
                    <w:rPr>
                      <w:rFonts w:hint="default"/>
                      <w:lang w:val="en-US" w:eastAsia="zh-CN"/>
                    </w:rPr>
                  </w:pPr>
                  <w:r>
                    <w:rPr>
                      <w:rFonts w:hint="eastAsia"/>
                      <w:lang w:val="en-US" w:eastAsia="zh-CN"/>
                    </w:rPr>
                    <w:t>5.5</w:t>
                  </w:r>
                </w:p>
              </w:tc>
              <w:tc>
                <w:tcPr>
                  <w:tcW w:w="892" w:type="pct"/>
                  <w:vAlign w:val="center"/>
                </w:tcPr>
                <w:p>
                  <w:pPr>
                    <w:pStyle w:val="44"/>
                    <w:bidi w:val="0"/>
                    <w:rPr>
                      <w:rFonts w:hint="default"/>
                      <w:lang w:val="en-US"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vAlign w:val="center"/>
                </w:tcPr>
                <w:p>
                  <w:pPr>
                    <w:pStyle w:val="44"/>
                    <w:bidi w:val="0"/>
                    <w:rPr>
                      <w:rFonts w:hint="eastAsia"/>
                      <w:lang w:eastAsia="zh-CN"/>
                    </w:rPr>
                  </w:pPr>
                </w:p>
              </w:tc>
              <w:tc>
                <w:tcPr>
                  <w:tcW w:w="599" w:type="pct"/>
                  <w:vMerge w:val="restart"/>
                  <w:vAlign w:val="center"/>
                </w:tcPr>
                <w:p>
                  <w:pPr>
                    <w:pStyle w:val="44"/>
                    <w:bidi w:val="0"/>
                    <w:rPr>
                      <w:rFonts w:hint="default"/>
                      <w:lang w:val="en-US"/>
                    </w:rPr>
                  </w:pPr>
                  <w:r>
                    <w:rPr>
                      <w:rFonts w:hint="eastAsia"/>
                      <w:lang w:eastAsia="zh-CN"/>
                    </w:rPr>
                    <w:t>D</w:t>
                  </w:r>
                  <w:r>
                    <w:rPr>
                      <w:rFonts w:hint="eastAsia"/>
                      <w:lang w:val="en-US" w:eastAsia="zh-CN"/>
                    </w:rPr>
                    <w:t>A002</w:t>
                  </w:r>
                </w:p>
              </w:tc>
              <w:tc>
                <w:tcPr>
                  <w:tcW w:w="988"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rPr>
                    <w:t>颗粒物</w:t>
                  </w:r>
                </w:p>
              </w:tc>
              <w:tc>
                <w:tcPr>
                  <w:tcW w:w="773"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10</w:t>
                  </w:r>
                </w:p>
              </w:tc>
              <w:tc>
                <w:tcPr>
                  <w:tcW w:w="488" w:type="pct"/>
                  <w:vMerge w:val="continue"/>
                  <w:vAlign w:val="center"/>
                </w:tcPr>
                <w:p>
                  <w:pPr>
                    <w:pStyle w:val="44"/>
                    <w:bidi w:val="0"/>
                    <w:rPr>
                      <w:rFonts w:hint="eastAsia"/>
                      <w:lang w:val="en-US" w:eastAsia="zh-CN"/>
                    </w:rPr>
                  </w:pPr>
                </w:p>
              </w:tc>
              <w:tc>
                <w:tcPr>
                  <w:tcW w:w="846"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0.39</w:t>
                  </w:r>
                </w:p>
              </w:tc>
              <w:tc>
                <w:tcPr>
                  <w:tcW w:w="892"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vAlign w:val="center"/>
                </w:tcPr>
                <w:p>
                  <w:pPr>
                    <w:pStyle w:val="44"/>
                    <w:bidi w:val="0"/>
                    <w:rPr>
                      <w:rFonts w:hint="eastAsia"/>
                      <w:lang w:eastAsia="zh-CN"/>
                    </w:rPr>
                  </w:pPr>
                </w:p>
              </w:tc>
              <w:tc>
                <w:tcPr>
                  <w:tcW w:w="599" w:type="pct"/>
                  <w:vMerge w:val="continue"/>
                  <w:vAlign w:val="center"/>
                </w:tcPr>
                <w:p>
                  <w:pPr>
                    <w:pStyle w:val="44"/>
                    <w:bidi w:val="0"/>
                    <w:rPr>
                      <w:rFonts w:hint="eastAsia"/>
                    </w:rPr>
                  </w:pPr>
                </w:p>
              </w:tc>
              <w:tc>
                <w:tcPr>
                  <w:tcW w:w="988"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rPr>
                    <w:t>非甲烷总烃</w:t>
                  </w:r>
                </w:p>
              </w:tc>
              <w:tc>
                <w:tcPr>
                  <w:tcW w:w="773"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50</w:t>
                  </w:r>
                </w:p>
              </w:tc>
              <w:tc>
                <w:tcPr>
                  <w:tcW w:w="488" w:type="pct"/>
                  <w:vMerge w:val="continue"/>
                  <w:vAlign w:val="center"/>
                </w:tcPr>
                <w:p>
                  <w:pPr>
                    <w:pStyle w:val="44"/>
                    <w:bidi w:val="0"/>
                    <w:rPr>
                      <w:rFonts w:hint="eastAsia"/>
                      <w:lang w:val="en-US" w:eastAsia="zh-CN"/>
                    </w:rPr>
                  </w:pPr>
                </w:p>
              </w:tc>
              <w:tc>
                <w:tcPr>
                  <w:tcW w:w="846"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1.8</w:t>
                  </w:r>
                </w:p>
              </w:tc>
              <w:tc>
                <w:tcPr>
                  <w:tcW w:w="892"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vAlign w:val="center"/>
                </w:tcPr>
                <w:p>
                  <w:pPr>
                    <w:pStyle w:val="44"/>
                    <w:bidi w:val="0"/>
                    <w:rPr>
                      <w:rFonts w:hint="eastAsia"/>
                      <w:lang w:eastAsia="zh-CN"/>
                    </w:rPr>
                  </w:pPr>
                </w:p>
              </w:tc>
              <w:tc>
                <w:tcPr>
                  <w:tcW w:w="599" w:type="pct"/>
                  <w:vMerge w:val="continue"/>
                  <w:vAlign w:val="center"/>
                </w:tcPr>
                <w:p>
                  <w:pPr>
                    <w:pStyle w:val="44"/>
                    <w:bidi w:val="0"/>
                    <w:rPr>
                      <w:rFonts w:hint="eastAsia"/>
                    </w:rPr>
                  </w:pPr>
                </w:p>
              </w:tc>
              <w:tc>
                <w:tcPr>
                  <w:tcW w:w="988"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rPr>
                    <w:t>氯化氢</w:t>
                  </w:r>
                </w:p>
              </w:tc>
              <w:tc>
                <w:tcPr>
                  <w:tcW w:w="773"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10</w:t>
                  </w:r>
                </w:p>
              </w:tc>
              <w:tc>
                <w:tcPr>
                  <w:tcW w:w="488" w:type="pct"/>
                  <w:vMerge w:val="continue"/>
                  <w:vAlign w:val="center"/>
                </w:tcPr>
                <w:p>
                  <w:pPr>
                    <w:pStyle w:val="44"/>
                    <w:bidi w:val="0"/>
                    <w:rPr>
                      <w:rFonts w:hint="eastAsia"/>
                      <w:lang w:val="en-US" w:eastAsia="zh-CN"/>
                    </w:rPr>
                  </w:pPr>
                </w:p>
              </w:tc>
              <w:tc>
                <w:tcPr>
                  <w:tcW w:w="846"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0.018</w:t>
                  </w:r>
                </w:p>
              </w:tc>
              <w:tc>
                <w:tcPr>
                  <w:tcW w:w="892"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vAlign w:val="center"/>
                </w:tcPr>
                <w:p>
                  <w:pPr>
                    <w:pStyle w:val="44"/>
                    <w:bidi w:val="0"/>
                    <w:rPr>
                      <w:rFonts w:hint="eastAsia"/>
                      <w:lang w:eastAsia="zh-CN"/>
                    </w:rPr>
                  </w:pPr>
                </w:p>
              </w:tc>
              <w:tc>
                <w:tcPr>
                  <w:tcW w:w="599" w:type="pct"/>
                  <w:vMerge w:val="continue"/>
                  <w:vAlign w:val="center"/>
                </w:tcPr>
                <w:p>
                  <w:pPr>
                    <w:pStyle w:val="44"/>
                    <w:bidi w:val="0"/>
                    <w:rPr>
                      <w:rFonts w:hint="eastAsia"/>
                    </w:rPr>
                  </w:pPr>
                </w:p>
              </w:tc>
              <w:tc>
                <w:tcPr>
                  <w:tcW w:w="988"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rPr>
                    <w:t>一氧化碳</w:t>
                  </w:r>
                </w:p>
              </w:tc>
              <w:tc>
                <w:tcPr>
                  <w:tcW w:w="773"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200</w:t>
                  </w:r>
                </w:p>
              </w:tc>
              <w:tc>
                <w:tcPr>
                  <w:tcW w:w="488" w:type="pct"/>
                  <w:vMerge w:val="continue"/>
                  <w:vAlign w:val="center"/>
                </w:tcPr>
                <w:p>
                  <w:pPr>
                    <w:pStyle w:val="44"/>
                    <w:bidi w:val="0"/>
                    <w:rPr>
                      <w:rFonts w:hint="eastAsia"/>
                      <w:lang w:val="en-US" w:eastAsia="zh-CN"/>
                    </w:rPr>
                  </w:pPr>
                </w:p>
              </w:tc>
              <w:tc>
                <w:tcPr>
                  <w:tcW w:w="846"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5.5</w:t>
                  </w:r>
                </w:p>
              </w:tc>
              <w:tc>
                <w:tcPr>
                  <w:tcW w:w="892"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vAlign w:val="center"/>
                </w:tcPr>
                <w:p>
                  <w:pPr>
                    <w:pStyle w:val="44"/>
                    <w:bidi w:val="0"/>
                    <w:rPr>
                      <w:rFonts w:hint="eastAsia"/>
                      <w:lang w:eastAsia="zh-CN"/>
                    </w:rPr>
                  </w:pPr>
                </w:p>
              </w:tc>
              <w:tc>
                <w:tcPr>
                  <w:tcW w:w="599" w:type="pct"/>
                  <w:vMerge w:val="restart"/>
                  <w:vAlign w:val="center"/>
                </w:tcPr>
                <w:p>
                  <w:pPr>
                    <w:pStyle w:val="44"/>
                    <w:bidi w:val="0"/>
                    <w:rPr>
                      <w:rFonts w:hint="default"/>
                      <w:lang w:val="en-US"/>
                    </w:rPr>
                  </w:pPr>
                  <w:r>
                    <w:rPr>
                      <w:rFonts w:hint="eastAsia"/>
                      <w:lang w:eastAsia="zh-CN"/>
                    </w:rPr>
                    <w:t>D</w:t>
                  </w:r>
                  <w:r>
                    <w:rPr>
                      <w:rFonts w:hint="eastAsia"/>
                      <w:lang w:val="en-US" w:eastAsia="zh-CN"/>
                    </w:rPr>
                    <w:t>A003</w:t>
                  </w:r>
                </w:p>
              </w:tc>
              <w:tc>
                <w:tcPr>
                  <w:tcW w:w="988"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rPr>
                    <w:t>颗粒物</w:t>
                  </w:r>
                </w:p>
              </w:tc>
              <w:tc>
                <w:tcPr>
                  <w:tcW w:w="773"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10</w:t>
                  </w:r>
                </w:p>
              </w:tc>
              <w:tc>
                <w:tcPr>
                  <w:tcW w:w="488" w:type="pct"/>
                  <w:vMerge w:val="continue"/>
                  <w:vAlign w:val="center"/>
                </w:tcPr>
                <w:p>
                  <w:pPr>
                    <w:pStyle w:val="44"/>
                    <w:bidi w:val="0"/>
                    <w:rPr>
                      <w:rFonts w:hint="eastAsia"/>
                      <w:lang w:val="en-US" w:eastAsia="zh-CN"/>
                    </w:rPr>
                  </w:pPr>
                </w:p>
              </w:tc>
              <w:tc>
                <w:tcPr>
                  <w:tcW w:w="846"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0.39</w:t>
                  </w:r>
                </w:p>
              </w:tc>
              <w:tc>
                <w:tcPr>
                  <w:tcW w:w="892"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vAlign w:val="center"/>
                </w:tcPr>
                <w:p>
                  <w:pPr>
                    <w:pStyle w:val="44"/>
                    <w:bidi w:val="0"/>
                    <w:rPr>
                      <w:rFonts w:hint="eastAsia"/>
                      <w:lang w:eastAsia="zh-CN"/>
                    </w:rPr>
                  </w:pPr>
                </w:p>
              </w:tc>
              <w:tc>
                <w:tcPr>
                  <w:tcW w:w="599" w:type="pct"/>
                  <w:vMerge w:val="continue"/>
                  <w:vAlign w:val="center"/>
                </w:tcPr>
                <w:p>
                  <w:pPr>
                    <w:pStyle w:val="44"/>
                    <w:bidi w:val="0"/>
                    <w:rPr>
                      <w:rFonts w:hint="eastAsia"/>
                    </w:rPr>
                  </w:pPr>
                </w:p>
              </w:tc>
              <w:tc>
                <w:tcPr>
                  <w:tcW w:w="988"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rPr>
                    <w:t>非甲烷总烃</w:t>
                  </w:r>
                </w:p>
              </w:tc>
              <w:tc>
                <w:tcPr>
                  <w:tcW w:w="773"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50</w:t>
                  </w:r>
                </w:p>
              </w:tc>
              <w:tc>
                <w:tcPr>
                  <w:tcW w:w="488" w:type="pct"/>
                  <w:vMerge w:val="continue"/>
                  <w:vAlign w:val="center"/>
                </w:tcPr>
                <w:p>
                  <w:pPr>
                    <w:pStyle w:val="44"/>
                    <w:bidi w:val="0"/>
                    <w:rPr>
                      <w:rFonts w:hint="eastAsia"/>
                      <w:lang w:val="en-US" w:eastAsia="zh-CN"/>
                    </w:rPr>
                  </w:pPr>
                </w:p>
              </w:tc>
              <w:tc>
                <w:tcPr>
                  <w:tcW w:w="846"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1.8</w:t>
                  </w:r>
                </w:p>
              </w:tc>
              <w:tc>
                <w:tcPr>
                  <w:tcW w:w="892"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vAlign w:val="center"/>
                </w:tcPr>
                <w:p>
                  <w:pPr>
                    <w:pStyle w:val="44"/>
                    <w:bidi w:val="0"/>
                    <w:rPr>
                      <w:rFonts w:hint="eastAsia"/>
                      <w:lang w:eastAsia="zh-CN"/>
                    </w:rPr>
                  </w:pPr>
                </w:p>
              </w:tc>
              <w:tc>
                <w:tcPr>
                  <w:tcW w:w="599" w:type="pct"/>
                  <w:vMerge w:val="continue"/>
                  <w:vAlign w:val="center"/>
                </w:tcPr>
                <w:p>
                  <w:pPr>
                    <w:pStyle w:val="44"/>
                    <w:bidi w:val="0"/>
                    <w:rPr>
                      <w:rFonts w:hint="eastAsia"/>
                    </w:rPr>
                  </w:pPr>
                </w:p>
              </w:tc>
              <w:tc>
                <w:tcPr>
                  <w:tcW w:w="988"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rPr>
                    <w:t>氯化氢</w:t>
                  </w:r>
                </w:p>
              </w:tc>
              <w:tc>
                <w:tcPr>
                  <w:tcW w:w="773"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10</w:t>
                  </w:r>
                </w:p>
              </w:tc>
              <w:tc>
                <w:tcPr>
                  <w:tcW w:w="488" w:type="pct"/>
                  <w:vMerge w:val="continue"/>
                  <w:vAlign w:val="center"/>
                </w:tcPr>
                <w:p>
                  <w:pPr>
                    <w:pStyle w:val="44"/>
                    <w:bidi w:val="0"/>
                    <w:rPr>
                      <w:rFonts w:hint="eastAsia"/>
                      <w:lang w:val="en-US" w:eastAsia="zh-CN"/>
                    </w:rPr>
                  </w:pPr>
                </w:p>
              </w:tc>
              <w:tc>
                <w:tcPr>
                  <w:tcW w:w="846"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0.018</w:t>
                  </w:r>
                </w:p>
              </w:tc>
              <w:tc>
                <w:tcPr>
                  <w:tcW w:w="892"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vAlign w:val="center"/>
                </w:tcPr>
                <w:p>
                  <w:pPr>
                    <w:pStyle w:val="44"/>
                    <w:bidi w:val="0"/>
                    <w:rPr>
                      <w:rFonts w:hint="eastAsia"/>
                      <w:lang w:eastAsia="zh-CN"/>
                    </w:rPr>
                  </w:pPr>
                </w:p>
              </w:tc>
              <w:tc>
                <w:tcPr>
                  <w:tcW w:w="599" w:type="pct"/>
                  <w:vMerge w:val="continue"/>
                  <w:vAlign w:val="center"/>
                </w:tcPr>
                <w:p>
                  <w:pPr>
                    <w:pStyle w:val="44"/>
                    <w:bidi w:val="0"/>
                    <w:rPr>
                      <w:rFonts w:hint="eastAsia"/>
                    </w:rPr>
                  </w:pPr>
                </w:p>
              </w:tc>
              <w:tc>
                <w:tcPr>
                  <w:tcW w:w="988"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rPr>
                    <w:t>一氧化碳</w:t>
                  </w:r>
                </w:p>
              </w:tc>
              <w:tc>
                <w:tcPr>
                  <w:tcW w:w="773"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200</w:t>
                  </w:r>
                </w:p>
              </w:tc>
              <w:tc>
                <w:tcPr>
                  <w:tcW w:w="488" w:type="pct"/>
                  <w:vMerge w:val="continue"/>
                  <w:vAlign w:val="center"/>
                </w:tcPr>
                <w:p>
                  <w:pPr>
                    <w:pStyle w:val="44"/>
                    <w:bidi w:val="0"/>
                    <w:rPr>
                      <w:rFonts w:hint="eastAsia"/>
                      <w:lang w:val="en-US" w:eastAsia="zh-CN"/>
                    </w:rPr>
                  </w:pPr>
                </w:p>
              </w:tc>
              <w:tc>
                <w:tcPr>
                  <w:tcW w:w="846"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5.5</w:t>
                  </w:r>
                </w:p>
              </w:tc>
              <w:tc>
                <w:tcPr>
                  <w:tcW w:w="892"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vAlign w:val="center"/>
                </w:tcPr>
                <w:p>
                  <w:pPr>
                    <w:pStyle w:val="44"/>
                    <w:bidi w:val="0"/>
                    <w:rPr>
                      <w:rFonts w:hint="eastAsia"/>
                      <w:lang w:eastAsia="zh-CN"/>
                    </w:rPr>
                  </w:pPr>
                </w:p>
              </w:tc>
              <w:tc>
                <w:tcPr>
                  <w:tcW w:w="599" w:type="pct"/>
                  <w:vMerge w:val="restart"/>
                  <w:vAlign w:val="center"/>
                </w:tcPr>
                <w:p>
                  <w:pPr>
                    <w:pStyle w:val="44"/>
                    <w:bidi w:val="0"/>
                    <w:rPr>
                      <w:rFonts w:hint="eastAsia" w:eastAsia="宋体"/>
                      <w:lang w:eastAsia="zh-CN"/>
                    </w:rPr>
                  </w:pPr>
                  <w:r>
                    <w:rPr>
                      <w:rFonts w:hint="eastAsia"/>
                      <w:lang w:eastAsia="zh-CN"/>
                    </w:rPr>
                    <w:t>代表性排气筒</w:t>
                  </w:r>
                </w:p>
              </w:tc>
              <w:tc>
                <w:tcPr>
                  <w:tcW w:w="988"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rPr>
                    <w:t>颗粒物</w:t>
                  </w:r>
                </w:p>
              </w:tc>
              <w:tc>
                <w:tcPr>
                  <w:tcW w:w="773" w:type="pct"/>
                  <w:vAlign w:val="center"/>
                </w:tcPr>
                <w:p>
                  <w:pPr>
                    <w:pStyle w:val="44"/>
                    <w:bidi w:val="0"/>
                    <w:rPr>
                      <w:rFonts w:hint="default"/>
                      <w:lang w:val="en-US" w:eastAsia="zh-CN"/>
                    </w:rPr>
                  </w:pPr>
                  <w:r>
                    <w:rPr>
                      <w:rFonts w:hint="eastAsia"/>
                      <w:lang w:val="en-US" w:eastAsia="zh-CN"/>
                    </w:rPr>
                    <w:t>/</w:t>
                  </w:r>
                </w:p>
              </w:tc>
              <w:tc>
                <w:tcPr>
                  <w:tcW w:w="488" w:type="pct"/>
                  <w:vMerge w:val="continue"/>
                  <w:vAlign w:val="center"/>
                </w:tcPr>
                <w:p>
                  <w:pPr>
                    <w:pStyle w:val="44"/>
                    <w:bidi w:val="0"/>
                    <w:rPr>
                      <w:rFonts w:hint="eastAsia"/>
                      <w:lang w:val="en-US" w:eastAsia="zh-CN"/>
                    </w:rPr>
                  </w:pPr>
                </w:p>
              </w:tc>
              <w:tc>
                <w:tcPr>
                  <w:tcW w:w="846"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0.39</w:t>
                  </w:r>
                </w:p>
              </w:tc>
              <w:tc>
                <w:tcPr>
                  <w:tcW w:w="892"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vAlign w:val="center"/>
                </w:tcPr>
                <w:p>
                  <w:pPr>
                    <w:pStyle w:val="44"/>
                    <w:bidi w:val="0"/>
                    <w:rPr>
                      <w:rFonts w:hint="eastAsia"/>
                      <w:lang w:eastAsia="zh-CN"/>
                    </w:rPr>
                  </w:pPr>
                </w:p>
              </w:tc>
              <w:tc>
                <w:tcPr>
                  <w:tcW w:w="599" w:type="pct"/>
                  <w:vMerge w:val="continue"/>
                  <w:vAlign w:val="center"/>
                </w:tcPr>
                <w:p>
                  <w:pPr>
                    <w:pStyle w:val="44"/>
                    <w:bidi w:val="0"/>
                    <w:rPr>
                      <w:rFonts w:hint="eastAsia"/>
                    </w:rPr>
                  </w:pPr>
                </w:p>
              </w:tc>
              <w:tc>
                <w:tcPr>
                  <w:tcW w:w="988"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rPr>
                    <w:t>非甲烷总烃</w:t>
                  </w:r>
                </w:p>
              </w:tc>
              <w:tc>
                <w:tcPr>
                  <w:tcW w:w="773" w:type="pct"/>
                  <w:vAlign w:val="center"/>
                </w:tcPr>
                <w:p>
                  <w:pPr>
                    <w:pStyle w:val="44"/>
                    <w:bidi w:val="0"/>
                    <w:rPr>
                      <w:rFonts w:hint="eastAsia"/>
                      <w:lang w:val="en-US" w:eastAsia="zh-CN"/>
                    </w:rPr>
                  </w:pPr>
                  <w:r>
                    <w:rPr>
                      <w:rFonts w:hint="eastAsia"/>
                      <w:lang w:val="en-US" w:eastAsia="zh-CN"/>
                    </w:rPr>
                    <w:t>/</w:t>
                  </w:r>
                </w:p>
              </w:tc>
              <w:tc>
                <w:tcPr>
                  <w:tcW w:w="488" w:type="pct"/>
                  <w:vMerge w:val="continue"/>
                  <w:vAlign w:val="center"/>
                </w:tcPr>
                <w:p>
                  <w:pPr>
                    <w:pStyle w:val="44"/>
                    <w:bidi w:val="0"/>
                    <w:rPr>
                      <w:rFonts w:hint="eastAsia"/>
                      <w:lang w:val="en-US" w:eastAsia="zh-CN"/>
                    </w:rPr>
                  </w:pPr>
                </w:p>
              </w:tc>
              <w:tc>
                <w:tcPr>
                  <w:tcW w:w="846"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1.8</w:t>
                  </w:r>
                </w:p>
              </w:tc>
              <w:tc>
                <w:tcPr>
                  <w:tcW w:w="892"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vAlign w:val="center"/>
                </w:tcPr>
                <w:p>
                  <w:pPr>
                    <w:pStyle w:val="44"/>
                    <w:bidi w:val="0"/>
                    <w:rPr>
                      <w:rFonts w:hint="eastAsia"/>
                      <w:lang w:eastAsia="zh-CN"/>
                    </w:rPr>
                  </w:pPr>
                </w:p>
              </w:tc>
              <w:tc>
                <w:tcPr>
                  <w:tcW w:w="599" w:type="pct"/>
                  <w:vMerge w:val="continue"/>
                  <w:vAlign w:val="center"/>
                </w:tcPr>
                <w:p>
                  <w:pPr>
                    <w:pStyle w:val="44"/>
                    <w:bidi w:val="0"/>
                    <w:rPr>
                      <w:rFonts w:hint="eastAsia"/>
                    </w:rPr>
                  </w:pPr>
                </w:p>
              </w:tc>
              <w:tc>
                <w:tcPr>
                  <w:tcW w:w="988"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rPr>
                    <w:t>氯化氢</w:t>
                  </w:r>
                </w:p>
              </w:tc>
              <w:tc>
                <w:tcPr>
                  <w:tcW w:w="773" w:type="pct"/>
                  <w:vAlign w:val="center"/>
                </w:tcPr>
                <w:p>
                  <w:pPr>
                    <w:pStyle w:val="44"/>
                    <w:bidi w:val="0"/>
                    <w:rPr>
                      <w:rFonts w:hint="eastAsia"/>
                      <w:lang w:val="en-US" w:eastAsia="zh-CN"/>
                    </w:rPr>
                  </w:pPr>
                  <w:r>
                    <w:rPr>
                      <w:rFonts w:hint="eastAsia"/>
                      <w:lang w:val="en-US" w:eastAsia="zh-CN"/>
                    </w:rPr>
                    <w:t>/</w:t>
                  </w:r>
                </w:p>
              </w:tc>
              <w:tc>
                <w:tcPr>
                  <w:tcW w:w="488" w:type="pct"/>
                  <w:vMerge w:val="continue"/>
                  <w:vAlign w:val="center"/>
                </w:tcPr>
                <w:p>
                  <w:pPr>
                    <w:pStyle w:val="44"/>
                    <w:bidi w:val="0"/>
                    <w:rPr>
                      <w:rFonts w:hint="eastAsia"/>
                      <w:lang w:val="en-US" w:eastAsia="zh-CN"/>
                    </w:rPr>
                  </w:pPr>
                </w:p>
              </w:tc>
              <w:tc>
                <w:tcPr>
                  <w:tcW w:w="846"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0.018</w:t>
                  </w:r>
                </w:p>
              </w:tc>
              <w:tc>
                <w:tcPr>
                  <w:tcW w:w="892"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vAlign w:val="center"/>
                </w:tcPr>
                <w:p>
                  <w:pPr>
                    <w:pStyle w:val="44"/>
                    <w:bidi w:val="0"/>
                    <w:rPr>
                      <w:rFonts w:hint="eastAsia"/>
                      <w:lang w:eastAsia="zh-CN"/>
                    </w:rPr>
                  </w:pPr>
                </w:p>
              </w:tc>
              <w:tc>
                <w:tcPr>
                  <w:tcW w:w="599" w:type="pct"/>
                  <w:vMerge w:val="continue"/>
                  <w:vAlign w:val="center"/>
                </w:tcPr>
                <w:p>
                  <w:pPr>
                    <w:pStyle w:val="44"/>
                    <w:bidi w:val="0"/>
                    <w:rPr>
                      <w:rFonts w:hint="eastAsia"/>
                    </w:rPr>
                  </w:pPr>
                </w:p>
              </w:tc>
              <w:tc>
                <w:tcPr>
                  <w:tcW w:w="988"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rPr>
                    <w:t>一氧化碳</w:t>
                  </w:r>
                </w:p>
              </w:tc>
              <w:tc>
                <w:tcPr>
                  <w:tcW w:w="773" w:type="pct"/>
                  <w:vAlign w:val="center"/>
                </w:tcPr>
                <w:p>
                  <w:pPr>
                    <w:pStyle w:val="44"/>
                    <w:bidi w:val="0"/>
                    <w:rPr>
                      <w:rFonts w:hint="eastAsia"/>
                      <w:lang w:val="en-US" w:eastAsia="zh-CN"/>
                    </w:rPr>
                  </w:pPr>
                  <w:r>
                    <w:rPr>
                      <w:rFonts w:hint="eastAsia"/>
                      <w:lang w:val="en-US" w:eastAsia="zh-CN"/>
                    </w:rPr>
                    <w:t>/</w:t>
                  </w:r>
                </w:p>
              </w:tc>
              <w:tc>
                <w:tcPr>
                  <w:tcW w:w="488" w:type="pct"/>
                  <w:vMerge w:val="continue"/>
                  <w:vAlign w:val="center"/>
                </w:tcPr>
                <w:p>
                  <w:pPr>
                    <w:pStyle w:val="44"/>
                    <w:bidi w:val="0"/>
                    <w:rPr>
                      <w:rFonts w:hint="eastAsia"/>
                      <w:lang w:val="en-US" w:eastAsia="zh-CN"/>
                    </w:rPr>
                  </w:pPr>
                </w:p>
              </w:tc>
              <w:tc>
                <w:tcPr>
                  <w:tcW w:w="846"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5.5</w:t>
                  </w:r>
                </w:p>
              </w:tc>
              <w:tc>
                <w:tcPr>
                  <w:tcW w:w="892" w:type="pct"/>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vAlign w:val="center"/>
                </w:tcPr>
                <w:p>
                  <w:pPr>
                    <w:pStyle w:val="44"/>
                    <w:bidi w:val="0"/>
                    <w:rPr>
                      <w:rFonts w:hint="eastAsia"/>
                      <w:lang w:val="en-US" w:eastAsia="zh-CN"/>
                    </w:rPr>
                  </w:pPr>
                  <w:r>
                    <w:rPr>
                      <w:rFonts w:hint="eastAsia"/>
                      <w:lang w:val="en-US" w:eastAsia="zh-CN"/>
                    </w:rPr>
                    <w:t>注：a在实际监测该污染物的单位周界无组织排放监控点浓度时，监测颗粒物。</w:t>
                  </w:r>
                </w:p>
                <w:p>
                  <w:pPr>
                    <w:pStyle w:val="44"/>
                    <w:bidi w:val="0"/>
                    <w:rPr>
                      <w:rFonts w:hint="eastAsia"/>
                      <w:lang w:val="en-US" w:eastAsia="zh-CN"/>
                    </w:rPr>
                  </w:pPr>
                  <w:r>
                    <w:rPr>
                      <w:rFonts w:hint="eastAsia"/>
                      <w:lang w:val="en-US" w:eastAsia="zh-CN"/>
                    </w:rPr>
                    <w:t>b该污染物的无组织排放浓度限值为监控点与参照点的浓度差值。</w:t>
                  </w:r>
                </w:p>
              </w:tc>
            </w:tr>
          </w:tbl>
          <w:p>
            <w:pPr>
              <w:adjustRightInd w:val="0"/>
              <w:spacing w:line="360" w:lineRule="auto"/>
              <w:rPr>
                <w:b/>
                <w:color w:val="auto"/>
                <w:szCs w:val="21"/>
              </w:rPr>
            </w:pPr>
            <w:r>
              <w:rPr>
                <w:color w:val="auto"/>
                <w:szCs w:val="21"/>
              </w:rPr>
              <w:t>二</w:t>
            </w:r>
            <w:r>
              <w:rPr>
                <w:b/>
                <w:color w:val="auto"/>
                <w:szCs w:val="21"/>
              </w:rPr>
              <w:t>、水污染物排放标准</w:t>
            </w:r>
          </w:p>
          <w:p>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auto"/>
              <w:rPr>
                <w:rFonts w:hint="eastAsia"/>
                <w:color w:val="000000"/>
                <w:sz w:val="24"/>
              </w:rPr>
            </w:pPr>
            <w:r>
              <w:rPr>
                <w:color w:val="000000"/>
                <w:sz w:val="24"/>
              </w:rPr>
              <w:t>本项目产生的废水主要为</w:t>
            </w:r>
            <w:r>
              <w:rPr>
                <w:rFonts w:hint="eastAsia"/>
                <w:color w:val="000000"/>
                <w:sz w:val="24"/>
              </w:rPr>
              <w:t>生活污水</w:t>
            </w:r>
            <w:r>
              <w:rPr>
                <w:rFonts w:hint="eastAsia"/>
                <w:color w:val="000000"/>
                <w:sz w:val="24"/>
                <w:lang w:eastAsia="zh-CN"/>
              </w:rPr>
              <w:t>。</w:t>
            </w:r>
            <w:r>
              <w:rPr>
                <w:color w:val="000000"/>
                <w:sz w:val="24"/>
              </w:rPr>
              <w:t>生活污水</w:t>
            </w:r>
            <w:r>
              <w:rPr>
                <w:rFonts w:hint="eastAsia"/>
                <w:color w:val="000000"/>
                <w:sz w:val="24"/>
              </w:rPr>
              <w:t>进入所在建筑公共化粪池消解，然后经市政管网排入</w:t>
            </w:r>
            <w:r>
              <w:rPr>
                <w:rFonts w:hint="eastAsia"/>
                <w:color w:val="000000" w:themeColor="text1"/>
                <w:kern w:val="2"/>
                <w:sz w:val="24"/>
                <w:lang w:eastAsia="zh-CN"/>
                <w14:textFill>
                  <w14:solidFill>
                    <w14:schemeClr w14:val="tx1"/>
                  </w14:solidFill>
                </w14:textFill>
              </w:rPr>
              <w:t>庞各庄污水处理厂</w:t>
            </w:r>
            <w:r>
              <w:rPr>
                <w:rFonts w:hint="eastAsia"/>
                <w:color w:val="000000"/>
                <w:kern w:val="2"/>
                <w:sz w:val="24"/>
              </w:rPr>
              <w:t>进行处理</w:t>
            </w:r>
            <w:r>
              <w:rPr>
                <w:rFonts w:hint="eastAsia"/>
                <w:color w:val="000000"/>
                <w:sz w:val="24"/>
              </w:rPr>
              <w:t>。</w:t>
            </w:r>
            <w:r>
              <w:rPr>
                <w:rFonts w:hint="eastAsia"/>
                <w:color w:val="000000"/>
                <w:kern w:val="0"/>
                <w:sz w:val="24"/>
              </w:rPr>
              <w:t>本项目总排口的污水排放执行</w:t>
            </w:r>
            <w:r>
              <w:rPr>
                <w:color w:val="000000"/>
                <w:kern w:val="0"/>
                <w:sz w:val="24"/>
              </w:rPr>
              <w:t>《水污染物</w:t>
            </w:r>
            <w:r>
              <w:rPr>
                <w:rFonts w:hint="eastAsia"/>
                <w:color w:val="000000"/>
                <w:kern w:val="0"/>
                <w:sz w:val="24"/>
              </w:rPr>
              <w:t>综合</w:t>
            </w:r>
            <w:r>
              <w:rPr>
                <w:color w:val="000000"/>
                <w:kern w:val="0"/>
                <w:sz w:val="24"/>
              </w:rPr>
              <w:t>排放标准》</w:t>
            </w:r>
            <w:r>
              <w:rPr>
                <w:rFonts w:hint="eastAsia"/>
                <w:color w:val="000000"/>
                <w:kern w:val="0"/>
                <w:sz w:val="24"/>
              </w:rPr>
              <w:t>（</w:t>
            </w:r>
            <w:r>
              <w:rPr>
                <w:color w:val="000000"/>
                <w:kern w:val="0"/>
                <w:sz w:val="24"/>
              </w:rPr>
              <w:t>DB11/307-20</w:t>
            </w:r>
            <w:r>
              <w:rPr>
                <w:rFonts w:hint="eastAsia"/>
                <w:color w:val="000000"/>
                <w:kern w:val="0"/>
                <w:sz w:val="24"/>
              </w:rPr>
              <w:t>13）</w:t>
            </w:r>
            <w:r>
              <w:rPr>
                <w:color w:val="000000"/>
                <w:kern w:val="0"/>
                <w:sz w:val="24"/>
              </w:rPr>
              <w:t>中</w:t>
            </w:r>
            <w:r>
              <w:rPr>
                <w:rFonts w:hint="eastAsia"/>
                <w:color w:val="000000"/>
                <w:kern w:val="0"/>
                <w:sz w:val="24"/>
              </w:rPr>
              <w:t>“</w:t>
            </w:r>
            <w:r>
              <w:rPr>
                <w:color w:val="auto"/>
                <w:szCs w:val="21"/>
              </w:rPr>
              <w:t>表</w:t>
            </w:r>
            <w:r>
              <w:rPr>
                <w:rFonts w:ascii="Times New Roman" w:hAnsi="Times New Roman"/>
                <w:color w:val="auto"/>
                <w:szCs w:val="21"/>
              </w:rPr>
              <w:t>3</w:t>
            </w:r>
            <w:r>
              <w:rPr>
                <w:color w:val="auto"/>
                <w:szCs w:val="21"/>
              </w:rPr>
              <w:t xml:space="preserve"> 排入公共污水处理系统的水污染物排放限值</w:t>
            </w:r>
            <w:r>
              <w:rPr>
                <w:rFonts w:hint="eastAsia"/>
                <w:color w:val="000000"/>
                <w:kern w:val="0"/>
                <w:sz w:val="24"/>
              </w:rPr>
              <w:t>”。</w:t>
            </w:r>
            <w:r>
              <w:rPr>
                <w:color w:val="000000"/>
                <w:kern w:val="0"/>
                <w:sz w:val="24"/>
              </w:rPr>
              <w:t>具体标准限值</w:t>
            </w:r>
            <w:r>
              <w:rPr>
                <w:color w:val="000000"/>
                <w:kern w:val="0"/>
              </w:rPr>
              <w:t>见表</w:t>
            </w:r>
            <w:r>
              <w:rPr>
                <w:rFonts w:hint="eastAsia"/>
                <w:color w:val="000000"/>
                <w:kern w:val="0"/>
                <w:lang w:val="en-US" w:eastAsia="zh-CN"/>
              </w:rPr>
              <w:t>3-5</w:t>
            </w:r>
            <w:r>
              <w:rPr>
                <w:color w:val="000000"/>
                <w:kern w:val="0"/>
                <w:sz w:val="24"/>
              </w:rPr>
              <w:t>：</w:t>
            </w:r>
          </w:p>
          <w:p>
            <w:pPr>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hanging="425" w:firstLineChars="0"/>
              <w:jc w:val="center"/>
              <w:textAlignment w:val="auto"/>
              <w:rPr>
                <w:b/>
                <w:bCs/>
                <w:color w:val="auto"/>
                <w:szCs w:val="21"/>
                <w:highlight w:val="none"/>
              </w:rPr>
            </w:pPr>
            <w:r>
              <w:rPr>
                <w:rFonts w:hint="default" w:ascii="Times New Roman" w:hAnsi="Times New Roman" w:eastAsia="宋体" w:cs="Times New Roman"/>
                <w:b/>
                <w:bCs/>
                <w:color w:val="auto"/>
                <w:kern w:val="2"/>
                <w:sz w:val="24"/>
                <w:szCs w:val="21"/>
                <w:lang w:val="en-US" w:eastAsia="zh-CN" w:bidi="ar-SA"/>
              </w:rPr>
              <w:t>表3-</w:t>
            </w:r>
            <w:r>
              <w:rPr>
                <w:rFonts w:hint="eastAsia" w:cs="Times New Roman"/>
                <w:b/>
                <w:bCs/>
                <w:color w:val="auto"/>
                <w:kern w:val="2"/>
                <w:sz w:val="24"/>
                <w:szCs w:val="21"/>
                <w:lang w:val="en-US" w:eastAsia="zh-CN" w:bidi="ar-SA"/>
              </w:rPr>
              <w:t>5</w:t>
            </w:r>
            <w:r>
              <w:rPr>
                <w:b/>
                <w:color w:val="auto"/>
                <w:szCs w:val="21"/>
                <w:highlight w:val="none"/>
              </w:rPr>
              <w:t xml:space="preserve"> 排入公共污水处理系统的水污染物排放限值</w:t>
            </w:r>
            <w:r>
              <w:rPr>
                <w:b/>
                <w:bCs/>
                <w:color w:val="auto"/>
                <w:szCs w:val="21"/>
                <w:highlight w:val="none"/>
              </w:rPr>
              <w:t>（摘录）单位：mg/L</w:t>
            </w:r>
          </w:p>
          <w:tbl>
            <w:tblPr>
              <w:tblStyle w:val="17"/>
              <w:tblW w:w="35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799"/>
              <w:gridCol w:w="2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06" w:type="pct"/>
                  <w:vAlign w:val="center"/>
                </w:tcPr>
                <w:p>
                  <w:pPr>
                    <w:pStyle w:val="44"/>
                    <w:bidi w:val="0"/>
                  </w:pPr>
                  <w:r>
                    <w:t>序号</w:t>
                  </w:r>
                </w:p>
              </w:tc>
              <w:tc>
                <w:tcPr>
                  <w:tcW w:w="2340" w:type="pct"/>
                  <w:vAlign w:val="center"/>
                </w:tcPr>
                <w:p>
                  <w:pPr>
                    <w:pStyle w:val="44"/>
                    <w:bidi w:val="0"/>
                  </w:pPr>
                  <w:r>
                    <w:t>污染物或项目名称</w:t>
                  </w:r>
                </w:p>
              </w:tc>
              <w:tc>
                <w:tcPr>
                  <w:tcW w:w="2053" w:type="pct"/>
                  <w:vAlign w:val="center"/>
                </w:tcPr>
                <w:p>
                  <w:pPr>
                    <w:pStyle w:val="44"/>
                    <w:bidi w:val="0"/>
                  </w:pPr>
                  <w: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06" w:type="pct"/>
                  <w:vAlign w:val="center"/>
                </w:tcPr>
                <w:p>
                  <w:pPr>
                    <w:pStyle w:val="44"/>
                    <w:bidi w:val="0"/>
                  </w:pPr>
                  <w:r>
                    <w:t>1</w:t>
                  </w:r>
                </w:p>
              </w:tc>
              <w:tc>
                <w:tcPr>
                  <w:tcW w:w="2340" w:type="pct"/>
                  <w:vAlign w:val="center"/>
                </w:tcPr>
                <w:p>
                  <w:pPr>
                    <w:pStyle w:val="44"/>
                    <w:bidi w:val="0"/>
                  </w:pPr>
                  <w:r>
                    <w:t>pH（无量纲）</w:t>
                  </w:r>
                </w:p>
              </w:tc>
              <w:tc>
                <w:tcPr>
                  <w:tcW w:w="2053" w:type="pct"/>
                  <w:vAlign w:val="center"/>
                </w:tcPr>
                <w:p>
                  <w:pPr>
                    <w:pStyle w:val="44"/>
                    <w:bidi w:val="0"/>
                  </w:pPr>
                  <w:r>
                    <w:t>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06" w:type="pct"/>
                  <w:vAlign w:val="center"/>
                </w:tcPr>
                <w:p>
                  <w:pPr>
                    <w:pStyle w:val="44"/>
                    <w:bidi w:val="0"/>
                  </w:pPr>
                  <w:r>
                    <w:t>2</w:t>
                  </w:r>
                </w:p>
              </w:tc>
              <w:tc>
                <w:tcPr>
                  <w:tcW w:w="2340" w:type="pct"/>
                  <w:vAlign w:val="center"/>
                </w:tcPr>
                <w:p>
                  <w:pPr>
                    <w:pStyle w:val="44"/>
                    <w:bidi w:val="0"/>
                  </w:pPr>
                  <w:r>
                    <w:t>化学需氧量</w:t>
                  </w:r>
                </w:p>
              </w:tc>
              <w:tc>
                <w:tcPr>
                  <w:tcW w:w="2053" w:type="pct"/>
                  <w:vAlign w:val="center"/>
                </w:tcPr>
                <w:p>
                  <w:pPr>
                    <w:pStyle w:val="44"/>
                    <w:bidi w:val="0"/>
                    <w:rPr>
                      <w:rFonts w:hint="default"/>
                      <w:lang w:val="en-US" w:eastAsia="zh-CN"/>
                    </w:rPr>
                  </w:pPr>
                  <w:r>
                    <w:rPr>
                      <w:rFonts w:hint="eastAsia"/>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06" w:type="pct"/>
                  <w:vAlign w:val="center"/>
                </w:tcPr>
                <w:p>
                  <w:pPr>
                    <w:pStyle w:val="44"/>
                    <w:bidi w:val="0"/>
                  </w:pPr>
                  <w:r>
                    <w:t>3</w:t>
                  </w:r>
                </w:p>
              </w:tc>
              <w:tc>
                <w:tcPr>
                  <w:tcW w:w="2340" w:type="pct"/>
                  <w:vAlign w:val="center"/>
                </w:tcPr>
                <w:p>
                  <w:pPr>
                    <w:pStyle w:val="44"/>
                    <w:bidi w:val="0"/>
                  </w:pPr>
                  <w:r>
                    <w:t>五日生化需氧量</w:t>
                  </w:r>
                </w:p>
              </w:tc>
              <w:tc>
                <w:tcPr>
                  <w:tcW w:w="2053" w:type="pct"/>
                  <w:vAlign w:val="center"/>
                </w:tcPr>
                <w:p>
                  <w:pPr>
                    <w:pStyle w:val="44"/>
                    <w:bidi w:val="0"/>
                    <w:rPr>
                      <w:rFonts w:hint="default"/>
                      <w:lang w:val="en-US" w:eastAsia="zh-CN"/>
                    </w:rPr>
                  </w:pPr>
                  <w:r>
                    <w:rPr>
                      <w:rFonts w:hint="eastAsia"/>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06" w:type="pct"/>
                  <w:vAlign w:val="center"/>
                </w:tcPr>
                <w:p>
                  <w:pPr>
                    <w:pStyle w:val="44"/>
                    <w:bidi w:val="0"/>
                  </w:pPr>
                  <w:r>
                    <w:t>4</w:t>
                  </w:r>
                </w:p>
              </w:tc>
              <w:tc>
                <w:tcPr>
                  <w:tcW w:w="2340" w:type="pct"/>
                  <w:vAlign w:val="center"/>
                </w:tcPr>
                <w:p>
                  <w:pPr>
                    <w:pStyle w:val="44"/>
                    <w:bidi w:val="0"/>
                  </w:pPr>
                  <w:r>
                    <w:t>悬浮物</w:t>
                  </w:r>
                </w:p>
              </w:tc>
              <w:tc>
                <w:tcPr>
                  <w:tcW w:w="2053" w:type="pct"/>
                  <w:vAlign w:val="center"/>
                </w:tcPr>
                <w:p>
                  <w:pPr>
                    <w:pStyle w:val="44"/>
                    <w:bidi w:val="0"/>
                    <w:rPr>
                      <w:rFonts w:hint="default"/>
                      <w:lang w:val="en-US" w:eastAsia="zh-CN"/>
                    </w:rPr>
                  </w:pPr>
                  <w:r>
                    <w:rPr>
                      <w:rFonts w:hint="eastAsia"/>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06" w:type="pct"/>
                  <w:vAlign w:val="center"/>
                </w:tcPr>
                <w:p>
                  <w:pPr>
                    <w:pStyle w:val="44"/>
                    <w:bidi w:val="0"/>
                  </w:pPr>
                  <w:r>
                    <w:t>5</w:t>
                  </w:r>
                </w:p>
              </w:tc>
              <w:tc>
                <w:tcPr>
                  <w:tcW w:w="2340" w:type="pct"/>
                  <w:vAlign w:val="center"/>
                </w:tcPr>
                <w:p>
                  <w:pPr>
                    <w:pStyle w:val="44"/>
                    <w:bidi w:val="0"/>
                  </w:pPr>
                  <w:r>
                    <w:t>氨氮</w:t>
                  </w:r>
                </w:p>
              </w:tc>
              <w:tc>
                <w:tcPr>
                  <w:tcW w:w="2053" w:type="pct"/>
                  <w:vAlign w:val="center"/>
                </w:tcPr>
                <w:p>
                  <w:pPr>
                    <w:pStyle w:val="44"/>
                    <w:bidi w:val="0"/>
                    <w:rPr>
                      <w:rFonts w:hint="default"/>
                      <w:lang w:val="en-US" w:eastAsia="zh-CN"/>
                    </w:rPr>
                  </w:pPr>
                  <w:r>
                    <w:rPr>
                      <w:rFonts w:hint="eastAsia"/>
                      <w:lang w:val="en-US" w:eastAsia="zh-CN"/>
                    </w:rPr>
                    <w:t>45</w:t>
                  </w:r>
                </w:p>
              </w:tc>
            </w:tr>
          </w:tbl>
          <w:p>
            <w:pPr>
              <w:adjustRightInd w:val="0"/>
              <w:snapToGrid w:val="0"/>
              <w:spacing w:before="120" w:beforeLines="50" w:line="360" w:lineRule="auto"/>
              <w:rPr>
                <w:b/>
                <w:bCs/>
                <w:color w:val="auto"/>
                <w:szCs w:val="21"/>
              </w:rPr>
            </w:pPr>
            <w:r>
              <w:rPr>
                <w:b/>
                <w:bCs/>
                <w:color w:val="auto"/>
                <w:szCs w:val="21"/>
              </w:rPr>
              <w:t>三、噪声排放标准</w:t>
            </w:r>
          </w:p>
          <w:p>
            <w:pPr>
              <w:pStyle w:val="6"/>
              <w:adjustRightInd w:val="0"/>
              <w:snapToGrid w:val="0"/>
              <w:spacing w:line="360" w:lineRule="auto"/>
              <w:ind w:firstLineChars="200"/>
              <w:rPr>
                <w:color w:val="auto"/>
                <w:szCs w:val="21"/>
                <w:highlight w:val="none"/>
              </w:rPr>
            </w:pPr>
            <w:r>
              <w:rPr>
                <w:rFonts w:hint="eastAsia"/>
                <w:color w:val="auto"/>
                <w:szCs w:val="21"/>
                <w:highlight w:val="none"/>
              </w:rPr>
              <w:t>项目施工期厂界噪声排放标准执行《建筑施工场界环境噪声排放标准》（GB12523-2011）中标准限值。</w:t>
            </w:r>
          </w:p>
          <w:p>
            <w:pPr>
              <w:pStyle w:val="6"/>
              <w:adjustRightInd w:val="0"/>
              <w:snapToGrid w:val="0"/>
              <w:spacing w:line="360" w:lineRule="auto"/>
              <w:ind w:firstLineChars="200"/>
              <w:rPr>
                <w:b/>
                <w:color w:val="auto"/>
                <w:szCs w:val="21"/>
              </w:rPr>
            </w:pPr>
            <w:r>
              <w:rPr>
                <w:color w:val="auto"/>
                <w:szCs w:val="21"/>
                <w:highlight w:val="none"/>
              </w:rPr>
              <w:t>项目</w:t>
            </w:r>
            <w:r>
              <w:rPr>
                <w:rFonts w:hint="eastAsia"/>
                <w:color w:val="auto"/>
                <w:szCs w:val="21"/>
                <w:highlight w:val="none"/>
                <w:lang w:eastAsia="zh-CN"/>
              </w:rPr>
              <w:t>运行期</w:t>
            </w:r>
            <w:r>
              <w:rPr>
                <w:rFonts w:hint="eastAsia"/>
                <w:color w:val="000000"/>
                <w:kern w:val="24"/>
                <w:sz w:val="24"/>
              </w:rPr>
              <w:t>所在建筑</w:t>
            </w:r>
            <w:r>
              <w:rPr>
                <w:rFonts w:hint="eastAsia"/>
              </w:rPr>
              <w:t>东侧位于</w:t>
            </w:r>
            <w:r>
              <w:rPr>
                <w:rFonts w:hint="eastAsia"/>
                <w:lang w:eastAsia="zh-CN"/>
              </w:rPr>
              <w:t>隆兴大街</w:t>
            </w:r>
            <w:r>
              <w:rPr>
                <w:rFonts w:hint="eastAsia"/>
              </w:rPr>
              <w:t>50米范围内</w:t>
            </w:r>
            <w:r>
              <w:rPr>
                <w:rFonts w:hint="eastAsia"/>
                <w:lang w:eastAsia="zh-CN"/>
              </w:rPr>
              <w:t>厂界</w:t>
            </w:r>
            <w:r>
              <w:rPr>
                <w:color w:val="000000"/>
                <w:sz w:val="24"/>
              </w:rPr>
              <w:t>噪声执行《工业企业厂界环境噪声排放标准》</w:t>
            </w:r>
            <w:r>
              <w:rPr>
                <w:rFonts w:hint="eastAsia"/>
                <w:color w:val="000000"/>
                <w:sz w:val="24"/>
              </w:rPr>
              <w:t>（</w:t>
            </w:r>
            <w:r>
              <w:rPr>
                <w:color w:val="000000"/>
                <w:sz w:val="24"/>
              </w:rPr>
              <w:t>GB12348-2008</w:t>
            </w:r>
            <w:r>
              <w:rPr>
                <w:rFonts w:hint="eastAsia"/>
                <w:color w:val="000000"/>
                <w:sz w:val="24"/>
              </w:rPr>
              <w:t>）</w:t>
            </w:r>
            <w:r>
              <w:rPr>
                <w:color w:val="000000"/>
                <w:sz w:val="24"/>
              </w:rPr>
              <w:t>中的</w:t>
            </w:r>
            <w:r>
              <w:rPr>
                <w:rFonts w:hint="eastAsia"/>
                <w:color w:val="000000"/>
                <w:sz w:val="24"/>
              </w:rPr>
              <w:t>4</w:t>
            </w:r>
            <w:r>
              <w:rPr>
                <w:rFonts w:hint="eastAsia"/>
                <w:color w:val="000000"/>
                <w:sz w:val="24"/>
                <w:lang w:val="en-US" w:eastAsia="zh-CN"/>
              </w:rPr>
              <w:t>a</w:t>
            </w:r>
            <w:r>
              <w:rPr>
                <w:color w:val="000000"/>
                <w:sz w:val="24"/>
              </w:rPr>
              <w:t>类标准</w:t>
            </w:r>
            <w:r>
              <w:rPr>
                <w:rFonts w:hint="eastAsia"/>
                <w:color w:val="000000"/>
                <w:sz w:val="24"/>
              </w:rPr>
              <w:t>，</w:t>
            </w:r>
            <w:r>
              <w:rPr>
                <w:rFonts w:hint="eastAsia"/>
              </w:rPr>
              <w:t>其它</w:t>
            </w:r>
            <w:r>
              <w:rPr>
                <w:color w:val="auto"/>
                <w:szCs w:val="21"/>
                <w:highlight w:val="none"/>
              </w:rPr>
              <w:t>厂界噪声排放标准执行《工业企业厂界环境噪声排放标准》（GB</w:t>
            </w:r>
            <w:r>
              <w:rPr>
                <w:rFonts w:ascii="Times New Roman" w:hAnsi="Times New Roman"/>
                <w:color w:val="auto"/>
                <w:szCs w:val="21"/>
                <w:highlight w:val="none"/>
              </w:rPr>
              <w:t>12348</w:t>
            </w:r>
            <w:r>
              <w:rPr>
                <w:color w:val="auto"/>
                <w:szCs w:val="21"/>
                <w:highlight w:val="none"/>
              </w:rPr>
              <w:t>-</w:t>
            </w:r>
            <w:r>
              <w:rPr>
                <w:rFonts w:ascii="Times New Roman" w:hAnsi="Times New Roman"/>
                <w:color w:val="auto"/>
                <w:szCs w:val="21"/>
                <w:highlight w:val="none"/>
              </w:rPr>
              <w:t>2008</w:t>
            </w:r>
            <w:r>
              <w:rPr>
                <w:color w:val="auto"/>
                <w:szCs w:val="21"/>
                <w:highlight w:val="none"/>
              </w:rPr>
              <w:t>）中</w:t>
            </w:r>
            <w:r>
              <w:rPr>
                <w:rFonts w:hint="eastAsia"/>
                <w:color w:val="auto"/>
                <w:szCs w:val="21"/>
                <w:highlight w:val="none"/>
                <w:lang w:val="en-US" w:eastAsia="zh-CN"/>
              </w:rPr>
              <w:t>3</w:t>
            </w:r>
            <w:r>
              <w:rPr>
                <w:color w:val="auto"/>
                <w:szCs w:val="21"/>
                <w:highlight w:val="none"/>
              </w:rPr>
              <w:t>类标准限值。</w:t>
            </w:r>
            <w:r>
              <w:rPr>
                <w:color w:val="auto"/>
                <w:szCs w:val="21"/>
              </w:rPr>
              <w:t>具体标准值详见下表。</w:t>
            </w:r>
          </w:p>
          <w:p>
            <w:pPr>
              <w:numPr>
                <w:ilvl w:val="0"/>
                <w:numId w:val="0"/>
              </w:numPr>
              <w:spacing w:line="360" w:lineRule="auto"/>
              <w:ind w:left="425" w:leftChars="0" w:hanging="425" w:firstLineChars="0"/>
              <w:jc w:val="center"/>
              <w:rPr>
                <w:rFonts w:ascii="Times New Roman" w:hAnsi="Times New Roman" w:eastAsia="宋体" w:cs="Times New Roman"/>
                <w:b/>
                <w:bCs/>
                <w:color w:val="FF0000"/>
                <w:sz w:val="24"/>
                <w:szCs w:val="24"/>
                <w:highlight w:val="none"/>
              </w:rPr>
            </w:pPr>
            <w:r>
              <w:rPr>
                <w:rFonts w:hint="default" w:ascii="Times New Roman" w:hAnsi="Times New Roman" w:eastAsia="宋体" w:cs="Times New Roman"/>
                <w:b/>
                <w:bCs/>
                <w:color w:val="auto"/>
                <w:kern w:val="2"/>
                <w:sz w:val="24"/>
                <w:szCs w:val="24"/>
                <w:lang w:val="en-US" w:eastAsia="zh-CN" w:bidi="ar-SA"/>
              </w:rPr>
              <w:t>表3-</w:t>
            </w:r>
            <w:r>
              <w:rPr>
                <w:rFonts w:hint="eastAsia" w:cs="Times New Roman"/>
                <w:b/>
                <w:bCs/>
                <w:color w:val="auto"/>
                <w:kern w:val="2"/>
                <w:sz w:val="24"/>
                <w:szCs w:val="24"/>
                <w:lang w:val="en-US" w:eastAsia="zh-CN" w:bidi="ar-SA"/>
              </w:rPr>
              <w:t>6</w:t>
            </w:r>
            <w:r>
              <w:rPr>
                <w:rFonts w:ascii="Times New Roman" w:hAnsi="Times New Roman" w:eastAsia="宋体" w:cs="Times New Roman"/>
                <w:b/>
                <w:color w:val="auto"/>
                <w:sz w:val="24"/>
                <w:szCs w:val="24"/>
                <w:highlight w:val="none"/>
              </w:rPr>
              <w:t>工业企业厂界环境噪声排放标准</w:t>
            </w:r>
            <w:r>
              <w:rPr>
                <w:rFonts w:ascii="Times New Roman" w:hAnsi="Times New Roman" w:eastAsia="宋体" w:cs="Times New Roman"/>
                <w:b/>
                <w:bCs/>
                <w:color w:val="auto"/>
                <w:sz w:val="24"/>
                <w:szCs w:val="24"/>
                <w:highlight w:val="none"/>
              </w:rPr>
              <w:t>（摘录）单位：dB（A）</w:t>
            </w:r>
          </w:p>
          <w:tbl>
            <w:tblPr>
              <w:tblStyle w:val="17"/>
              <w:tblW w:w="382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2106"/>
              <w:gridCol w:w="3370"/>
              <w:gridCol w:w="5"/>
              <w:gridCol w:w="5"/>
              <w:gridCol w:w="9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589" w:hRule="atLeast"/>
                <w:jc w:val="center"/>
              </w:trPr>
              <w:tc>
                <w:tcPr>
                  <w:tcW w:w="1644" w:type="pct"/>
                  <w:tcBorders>
                    <w:tl2br w:val="single" w:color="000000" w:sz="4" w:space="0"/>
                  </w:tcBorders>
                  <w:vAlign w:val="center"/>
                </w:tcPr>
                <w:p>
                  <w:pPr>
                    <w:pStyle w:val="44"/>
                    <w:bidi w:val="0"/>
                  </w:pPr>
                  <w:r>
                    <w:rPr>
                      <w:rFonts w:hint="eastAsia"/>
                      <w:lang w:val="en-US" w:eastAsia="zh-CN"/>
                    </w:rPr>
                    <w:t xml:space="preserve"> </w:t>
                  </w:r>
                  <w:r>
                    <w:t>时段</w:t>
                  </w:r>
                </w:p>
                <w:p>
                  <w:pPr>
                    <w:pStyle w:val="44"/>
                    <w:bidi w:val="0"/>
                    <w:rPr>
                      <w:rFonts w:hint="eastAsia"/>
                      <w:lang w:eastAsia="zh-CN"/>
                    </w:rPr>
                  </w:pPr>
                  <w:r>
                    <w:rPr>
                      <w:rFonts w:hint="eastAsia"/>
                      <w:lang w:eastAsia="zh-CN"/>
                    </w:rPr>
                    <w:t>项目阶段</w:t>
                  </w:r>
                </w:p>
              </w:tc>
              <w:tc>
                <w:tcPr>
                  <w:tcW w:w="2638" w:type="pct"/>
                  <w:gridSpan w:val="3"/>
                  <w:tcBorders>
                    <w:right w:val="single" w:color="auto" w:sz="4" w:space="0"/>
                  </w:tcBorders>
                  <w:vAlign w:val="center"/>
                </w:tcPr>
                <w:p>
                  <w:pPr>
                    <w:pStyle w:val="44"/>
                    <w:bidi w:val="0"/>
                    <w:rPr>
                      <w:rFonts w:hint="eastAsia"/>
                      <w:lang w:eastAsia="zh-CN"/>
                    </w:rPr>
                  </w:pPr>
                  <w:r>
                    <w:rPr>
                      <w:rFonts w:hint="eastAsia"/>
                      <w:lang w:eastAsia="zh-CN"/>
                    </w:rPr>
                    <w:t>执行区域</w:t>
                  </w:r>
                </w:p>
              </w:tc>
              <w:tc>
                <w:tcPr>
                  <w:tcW w:w="717" w:type="pct"/>
                  <w:tcBorders>
                    <w:left w:val="single" w:color="auto" w:sz="4" w:space="0"/>
                  </w:tcBorders>
                  <w:vAlign w:val="center"/>
                </w:tcPr>
                <w:p>
                  <w:pPr>
                    <w:pStyle w:val="44"/>
                    <w:bidi w:val="0"/>
                  </w:pPr>
                  <w:r>
                    <w:t>昼间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40" w:hRule="atLeast"/>
                <w:jc w:val="center"/>
              </w:trPr>
              <w:tc>
                <w:tcPr>
                  <w:tcW w:w="1644" w:type="pct"/>
                  <w:vAlign w:val="center"/>
                </w:tcPr>
                <w:p>
                  <w:pPr>
                    <w:pStyle w:val="44"/>
                    <w:bidi w:val="0"/>
                    <w:rPr>
                      <w:rFonts w:hint="eastAsia"/>
                      <w:lang w:eastAsia="zh-CN"/>
                    </w:rPr>
                  </w:pPr>
                  <w:r>
                    <w:rPr>
                      <w:rFonts w:hint="eastAsia"/>
                      <w:lang w:eastAsia="zh-CN"/>
                    </w:rPr>
                    <w:t>施工期</w:t>
                  </w:r>
                </w:p>
              </w:tc>
              <w:tc>
                <w:tcPr>
                  <w:tcW w:w="2634" w:type="pct"/>
                  <w:gridSpan w:val="2"/>
                  <w:tcBorders>
                    <w:right w:val="single" w:color="auto" w:sz="4" w:space="0"/>
                  </w:tcBorders>
                  <w:vAlign w:val="center"/>
                </w:tcPr>
                <w:p>
                  <w:pPr>
                    <w:pStyle w:val="44"/>
                    <w:bidi w:val="0"/>
                    <w:rPr>
                      <w:rFonts w:hint="default"/>
                      <w:lang w:val="en-US" w:eastAsia="zh-CN"/>
                    </w:rPr>
                  </w:pPr>
                  <w:r>
                    <w:rPr>
                      <w:rFonts w:hint="eastAsia"/>
                      <w:lang w:val="en-US" w:eastAsia="zh-CN"/>
                    </w:rPr>
                    <w:t>所有厂界</w:t>
                  </w:r>
                </w:p>
              </w:tc>
              <w:tc>
                <w:tcPr>
                  <w:tcW w:w="721" w:type="pct"/>
                  <w:gridSpan w:val="2"/>
                  <w:tcBorders>
                    <w:left w:val="single" w:color="auto" w:sz="4" w:space="0"/>
                  </w:tcBorders>
                  <w:vAlign w:val="center"/>
                </w:tcPr>
                <w:p>
                  <w:pPr>
                    <w:pStyle w:val="44"/>
                    <w:bidi w:val="0"/>
                    <w:rPr>
                      <w:rFonts w:hint="eastAsia"/>
                      <w:lang w:val="en-US" w:eastAsia="zh-CN"/>
                    </w:rPr>
                  </w:pPr>
                  <w:r>
                    <w:rPr>
                      <w:rFonts w:hint="eastAsia"/>
                      <w:lang w:val="en-US" w:eastAsia="zh-CN"/>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40" w:hRule="atLeast"/>
                <w:jc w:val="center"/>
              </w:trPr>
              <w:tc>
                <w:tcPr>
                  <w:tcW w:w="1644" w:type="pct"/>
                  <w:vMerge w:val="restart"/>
                  <w:vAlign w:val="center"/>
                </w:tcPr>
                <w:p>
                  <w:pPr>
                    <w:pStyle w:val="44"/>
                    <w:bidi w:val="0"/>
                    <w:rPr>
                      <w:rFonts w:hint="eastAsia"/>
                      <w:lang w:val="en-US" w:eastAsia="zh-CN"/>
                    </w:rPr>
                  </w:pPr>
                  <w:r>
                    <w:rPr>
                      <w:rFonts w:hint="eastAsia"/>
                      <w:lang w:eastAsia="zh-CN"/>
                    </w:rPr>
                    <w:t>运行期</w:t>
                  </w:r>
                </w:p>
              </w:tc>
              <w:tc>
                <w:tcPr>
                  <w:tcW w:w="2630" w:type="pct"/>
                  <w:tcBorders>
                    <w:right w:val="single" w:color="auto" w:sz="4" w:space="0"/>
                  </w:tcBorders>
                  <w:vAlign w:val="center"/>
                </w:tcPr>
                <w:p>
                  <w:pPr>
                    <w:pStyle w:val="44"/>
                    <w:bidi w:val="0"/>
                    <w:rPr>
                      <w:rFonts w:hint="default"/>
                      <w:lang w:val="en-US" w:eastAsia="zh-CN"/>
                    </w:rPr>
                  </w:pPr>
                  <w:r>
                    <w:rPr>
                      <w:rFonts w:hint="eastAsia"/>
                    </w:rPr>
                    <w:t>其它厂界</w:t>
                  </w:r>
                </w:p>
              </w:tc>
              <w:tc>
                <w:tcPr>
                  <w:tcW w:w="725" w:type="pct"/>
                  <w:gridSpan w:val="3"/>
                  <w:tcBorders>
                    <w:left w:val="single" w:color="auto" w:sz="4" w:space="0"/>
                  </w:tcBorders>
                  <w:vAlign w:val="center"/>
                </w:tcPr>
                <w:p>
                  <w:pPr>
                    <w:pStyle w:val="44"/>
                    <w:bidi w:val="0"/>
                    <w:rPr>
                      <w:rFonts w:hint="eastAsia"/>
                      <w:lang w:val="en-US" w:eastAsia="zh-CN"/>
                    </w:rPr>
                  </w:pPr>
                  <w:r>
                    <w:rPr>
                      <w:rFonts w:hint="eastAsia"/>
                      <w:lang w:val="en-US" w:eastAsia="zh-CN"/>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40" w:hRule="atLeast"/>
                <w:jc w:val="center"/>
              </w:trPr>
              <w:tc>
                <w:tcPr>
                  <w:tcW w:w="1644" w:type="pct"/>
                  <w:vMerge w:val="continue"/>
                  <w:vAlign w:val="center"/>
                </w:tcPr>
                <w:p>
                  <w:pPr>
                    <w:pStyle w:val="44"/>
                    <w:bidi w:val="0"/>
                    <w:rPr>
                      <w:rFonts w:hint="eastAsia"/>
                      <w:lang w:eastAsia="zh-CN"/>
                    </w:rPr>
                  </w:pPr>
                </w:p>
              </w:tc>
              <w:tc>
                <w:tcPr>
                  <w:tcW w:w="2630" w:type="pct"/>
                  <w:tcBorders>
                    <w:right w:val="single" w:color="auto" w:sz="4" w:space="0"/>
                  </w:tcBorders>
                  <w:vAlign w:val="center"/>
                </w:tcPr>
                <w:p>
                  <w:pPr>
                    <w:pStyle w:val="44"/>
                    <w:bidi w:val="0"/>
                    <w:rPr>
                      <w:rFonts w:hint="eastAsia"/>
                      <w:lang w:val="en-US" w:eastAsia="zh-CN"/>
                    </w:rPr>
                  </w:pPr>
                  <w:r>
                    <w:rPr>
                      <w:rFonts w:hint="eastAsia"/>
                    </w:rPr>
                    <w:t>本项目所在建筑东侧厂界位于</w:t>
                  </w:r>
                  <w:r>
                    <w:rPr>
                      <w:rFonts w:hint="eastAsia"/>
                      <w:lang w:eastAsia="zh-CN"/>
                    </w:rPr>
                    <w:t>隆兴大街</w:t>
                  </w:r>
                  <w:r>
                    <w:rPr>
                      <w:rFonts w:hint="eastAsia"/>
                    </w:rPr>
                    <w:t>50米范围内</w:t>
                  </w:r>
                  <w:r>
                    <w:rPr>
                      <w:rFonts w:hint="eastAsia"/>
                      <w:lang w:eastAsia="zh-CN"/>
                    </w:rPr>
                    <w:t>厂界</w:t>
                  </w:r>
                </w:p>
              </w:tc>
              <w:tc>
                <w:tcPr>
                  <w:tcW w:w="725" w:type="pct"/>
                  <w:gridSpan w:val="3"/>
                  <w:tcBorders>
                    <w:left w:val="single" w:color="auto" w:sz="4" w:space="0"/>
                  </w:tcBorders>
                  <w:vAlign w:val="center"/>
                </w:tcPr>
                <w:p>
                  <w:pPr>
                    <w:pStyle w:val="44"/>
                    <w:bidi w:val="0"/>
                    <w:rPr>
                      <w:rFonts w:hint="default"/>
                      <w:lang w:val="en-US" w:eastAsia="zh-CN"/>
                    </w:rPr>
                  </w:pPr>
                  <w:r>
                    <w:rPr>
                      <w:rFonts w:hint="eastAsia"/>
                      <w:lang w:val="en-US" w:eastAsia="zh-CN"/>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40" w:hRule="atLeast"/>
                <w:jc w:val="center"/>
              </w:trPr>
              <w:tc>
                <w:tcPr>
                  <w:tcW w:w="5000" w:type="pct"/>
                  <w:gridSpan w:val="5"/>
                  <w:vAlign w:val="center"/>
                </w:tcPr>
                <w:p>
                  <w:pPr>
                    <w:pStyle w:val="44"/>
                    <w:bidi w:val="0"/>
                  </w:pPr>
                  <w:r>
                    <w:rPr>
                      <w:rFonts w:hint="eastAsia"/>
                      <w:lang w:eastAsia="zh-CN"/>
                    </w:rPr>
                    <w:t>注：项目夜间不施工也不运行，故仅进行昼间噪声监测。</w:t>
                  </w:r>
                </w:p>
              </w:tc>
            </w:tr>
          </w:tbl>
          <w:p>
            <w:pPr>
              <w:adjustRightInd w:val="0"/>
              <w:spacing w:before="120" w:beforeLines="50" w:line="360" w:lineRule="auto"/>
              <w:rPr>
                <w:b/>
                <w:bCs/>
                <w:color w:val="auto"/>
                <w:szCs w:val="21"/>
              </w:rPr>
            </w:pPr>
            <w:r>
              <w:rPr>
                <w:b/>
                <w:bCs/>
                <w:color w:val="auto"/>
                <w:szCs w:val="21"/>
              </w:rPr>
              <w:t>四、固体废物排放标准或规定</w:t>
            </w:r>
          </w:p>
          <w:p>
            <w:pPr>
              <w:adjustRightInd w:val="0"/>
              <w:spacing w:line="360" w:lineRule="auto"/>
              <w:ind w:firstLine="480" w:firstLineChars="200"/>
              <w:rPr>
                <w:rFonts w:hint="eastAsia"/>
                <w:bCs/>
                <w:color w:val="auto"/>
                <w:szCs w:val="21"/>
              </w:rPr>
            </w:pPr>
            <w:r>
              <w:rPr>
                <w:rFonts w:hint="eastAsia"/>
                <w:bCs/>
                <w:color w:val="auto"/>
                <w:szCs w:val="21"/>
              </w:rPr>
              <w:t>本项目固体废物执行《中华人民共和国固体废物污染环境防治法》（2020</w:t>
            </w:r>
          </w:p>
          <w:p>
            <w:pPr>
              <w:adjustRightInd w:val="0"/>
              <w:spacing w:line="360" w:lineRule="auto"/>
              <w:ind w:left="0" w:leftChars="0" w:firstLine="0" w:firstLineChars="0"/>
              <w:rPr>
                <w:rFonts w:hint="eastAsia"/>
                <w:bCs/>
                <w:color w:val="auto"/>
                <w:szCs w:val="21"/>
              </w:rPr>
            </w:pPr>
            <w:r>
              <w:rPr>
                <w:rFonts w:hint="eastAsia"/>
                <w:bCs/>
                <w:color w:val="auto"/>
                <w:szCs w:val="21"/>
              </w:rPr>
              <w:t>年9月1日实施），此外，生活垃圾、一般工业固体废物还须执行以下标准：</w:t>
            </w:r>
          </w:p>
          <w:p>
            <w:pPr>
              <w:adjustRightInd w:val="0"/>
              <w:spacing w:line="360" w:lineRule="auto"/>
              <w:ind w:firstLine="480" w:firstLineChars="200"/>
              <w:rPr>
                <w:bCs/>
                <w:color w:val="auto"/>
                <w:szCs w:val="21"/>
              </w:rPr>
            </w:pPr>
            <w:r>
              <w:rPr>
                <w:bCs/>
                <w:color w:val="auto"/>
                <w:szCs w:val="21"/>
              </w:rPr>
              <w:t>（</w:t>
            </w:r>
            <w:r>
              <w:rPr>
                <w:rFonts w:ascii="Times New Roman" w:hAnsi="Times New Roman"/>
                <w:bCs/>
                <w:color w:val="auto"/>
                <w:szCs w:val="21"/>
              </w:rPr>
              <w:t>1</w:t>
            </w:r>
            <w:r>
              <w:rPr>
                <w:bCs/>
                <w:color w:val="auto"/>
                <w:szCs w:val="21"/>
              </w:rPr>
              <w:t>）一般工业固体废物</w:t>
            </w:r>
          </w:p>
          <w:p>
            <w:pPr>
              <w:adjustRightInd w:val="0"/>
              <w:spacing w:line="360" w:lineRule="auto"/>
              <w:ind w:firstLine="480" w:firstLineChars="200"/>
              <w:rPr>
                <w:rFonts w:hint="eastAsia"/>
                <w:bCs/>
                <w:color w:val="auto"/>
                <w:szCs w:val="21"/>
              </w:rPr>
            </w:pPr>
            <w:r>
              <w:rPr>
                <w:bCs/>
                <w:color w:val="auto"/>
                <w:szCs w:val="21"/>
              </w:rPr>
              <w:t>执行</w:t>
            </w:r>
            <w:r>
              <w:rPr>
                <w:rFonts w:hint="eastAsia"/>
                <w:bCs/>
                <w:color w:val="auto"/>
                <w:szCs w:val="21"/>
              </w:rPr>
              <w:t xml:space="preserve">《一般工业固体废物贮存和填埋污染控制标准》(GB </w:t>
            </w:r>
            <w:r>
              <w:rPr>
                <w:rFonts w:hint="eastAsia" w:ascii="Times New Roman" w:hAnsi="Times New Roman"/>
                <w:bCs/>
                <w:color w:val="auto"/>
                <w:szCs w:val="21"/>
              </w:rPr>
              <w:t>18599</w:t>
            </w:r>
            <w:r>
              <w:rPr>
                <w:rFonts w:hint="eastAsia"/>
                <w:bCs/>
                <w:color w:val="auto"/>
                <w:szCs w:val="21"/>
              </w:rPr>
              <w:t>-</w:t>
            </w:r>
            <w:r>
              <w:rPr>
                <w:rFonts w:hint="eastAsia" w:ascii="Times New Roman" w:hAnsi="Times New Roman"/>
                <w:bCs/>
                <w:color w:val="auto"/>
                <w:szCs w:val="21"/>
              </w:rPr>
              <w:t>2020</w:t>
            </w:r>
            <w:r>
              <w:rPr>
                <w:rFonts w:hint="eastAsia"/>
                <w:bCs/>
                <w:color w:val="auto"/>
                <w:szCs w:val="21"/>
              </w:rPr>
              <w:t>)（</w:t>
            </w:r>
            <w:r>
              <w:rPr>
                <w:rFonts w:hint="eastAsia" w:ascii="Times New Roman" w:hAnsi="Times New Roman"/>
                <w:bCs/>
                <w:color w:val="auto"/>
                <w:szCs w:val="21"/>
              </w:rPr>
              <w:t>2021</w:t>
            </w:r>
            <w:r>
              <w:rPr>
                <w:rFonts w:hint="eastAsia"/>
                <w:bCs/>
                <w:color w:val="auto"/>
                <w:szCs w:val="21"/>
              </w:rPr>
              <w:t>年</w:t>
            </w:r>
            <w:r>
              <w:rPr>
                <w:rFonts w:hint="eastAsia" w:ascii="Times New Roman" w:hAnsi="Times New Roman"/>
                <w:bCs/>
                <w:color w:val="auto"/>
                <w:szCs w:val="21"/>
              </w:rPr>
              <w:t>7</w:t>
            </w:r>
            <w:r>
              <w:rPr>
                <w:rFonts w:hint="eastAsia"/>
                <w:bCs/>
                <w:color w:val="auto"/>
                <w:szCs w:val="21"/>
              </w:rPr>
              <w:t>月</w:t>
            </w:r>
            <w:r>
              <w:rPr>
                <w:rFonts w:hint="eastAsia" w:ascii="Times New Roman" w:hAnsi="Times New Roman"/>
                <w:bCs/>
                <w:color w:val="auto"/>
                <w:szCs w:val="21"/>
              </w:rPr>
              <w:t>1</w:t>
            </w:r>
            <w:r>
              <w:rPr>
                <w:rFonts w:hint="eastAsia"/>
                <w:bCs/>
                <w:color w:val="auto"/>
                <w:szCs w:val="21"/>
              </w:rPr>
              <w:t>日起施行）</w:t>
            </w:r>
            <w:r>
              <w:rPr>
                <w:bCs/>
                <w:color w:val="auto"/>
                <w:szCs w:val="21"/>
              </w:rPr>
              <w:t>中的相关规定</w:t>
            </w:r>
            <w:r>
              <w:rPr>
                <w:color w:val="auto"/>
                <w:szCs w:val="21"/>
              </w:rPr>
              <w:t>。</w:t>
            </w:r>
            <w:r>
              <w:rPr>
                <w:rFonts w:hint="eastAsia"/>
                <w:bCs/>
                <w:color w:val="auto"/>
                <w:szCs w:val="21"/>
              </w:rPr>
              <w:t>《一般工业固体废物分类与代码》（GB/T</w:t>
            </w:r>
          </w:p>
          <w:p>
            <w:pPr>
              <w:adjustRightInd w:val="0"/>
              <w:spacing w:line="360" w:lineRule="auto"/>
              <w:ind w:left="0" w:leftChars="0" w:firstLine="0" w:firstLineChars="0"/>
              <w:rPr>
                <w:rFonts w:hint="eastAsia"/>
                <w:bCs/>
                <w:color w:val="auto"/>
                <w:szCs w:val="21"/>
              </w:rPr>
            </w:pPr>
            <w:r>
              <w:rPr>
                <w:rFonts w:hint="eastAsia"/>
                <w:bCs/>
                <w:color w:val="auto"/>
                <w:szCs w:val="21"/>
              </w:rPr>
              <w:t>39198-2020）和《一般工业固体废物管理台账制定指南（试行）》（公告2021</w:t>
            </w:r>
          </w:p>
          <w:p>
            <w:pPr>
              <w:adjustRightInd w:val="0"/>
              <w:spacing w:line="360" w:lineRule="auto"/>
              <w:ind w:left="0" w:leftChars="0" w:firstLine="0" w:firstLineChars="0"/>
              <w:rPr>
                <w:color w:val="auto"/>
                <w:szCs w:val="21"/>
              </w:rPr>
            </w:pPr>
            <w:r>
              <w:rPr>
                <w:rFonts w:hint="eastAsia"/>
                <w:bCs/>
                <w:color w:val="auto"/>
                <w:szCs w:val="21"/>
              </w:rPr>
              <w:t>年第82号）的规定。</w:t>
            </w:r>
          </w:p>
          <w:p>
            <w:pPr>
              <w:adjustRightInd w:val="0"/>
              <w:spacing w:line="360" w:lineRule="auto"/>
              <w:ind w:firstLine="480" w:firstLineChars="200"/>
              <w:rPr>
                <w:bCs/>
                <w:color w:val="auto"/>
                <w:szCs w:val="21"/>
              </w:rPr>
            </w:pPr>
            <w:r>
              <w:rPr>
                <w:bCs/>
                <w:color w:val="auto"/>
                <w:szCs w:val="21"/>
              </w:rPr>
              <w:t>（</w:t>
            </w:r>
            <w:r>
              <w:rPr>
                <w:rFonts w:ascii="Times New Roman" w:hAnsi="Times New Roman"/>
                <w:bCs/>
                <w:color w:val="auto"/>
                <w:szCs w:val="21"/>
              </w:rPr>
              <w:t>2</w:t>
            </w:r>
            <w:r>
              <w:rPr>
                <w:bCs/>
                <w:color w:val="auto"/>
                <w:szCs w:val="21"/>
              </w:rPr>
              <w:t>）生活垃圾</w:t>
            </w:r>
          </w:p>
          <w:p>
            <w:pPr>
              <w:adjustRightInd w:val="0"/>
              <w:spacing w:line="360" w:lineRule="auto"/>
              <w:ind w:firstLine="480" w:firstLineChars="200"/>
              <w:rPr>
                <w:bCs/>
                <w:color w:val="auto"/>
                <w:szCs w:val="21"/>
              </w:rPr>
            </w:pPr>
            <w:r>
              <w:rPr>
                <w:bCs/>
                <w:color w:val="auto"/>
                <w:szCs w:val="21"/>
              </w:rPr>
              <w:t>执行《北京市生活垃圾管理条例》（</w:t>
            </w:r>
            <w:r>
              <w:rPr>
                <w:rFonts w:ascii="Times New Roman" w:hAnsi="Times New Roman"/>
                <w:bCs/>
                <w:color w:val="auto"/>
                <w:szCs w:val="21"/>
              </w:rPr>
              <w:t>2020</w:t>
            </w:r>
            <w:r>
              <w:rPr>
                <w:bCs/>
                <w:color w:val="auto"/>
                <w:szCs w:val="21"/>
              </w:rPr>
              <w:t>年</w:t>
            </w:r>
            <w:r>
              <w:rPr>
                <w:rFonts w:ascii="Times New Roman" w:hAnsi="Times New Roman"/>
                <w:bCs/>
                <w:color w:val="auto"/>
                <w:szCs w:val="21"/>
              </w:rPr>
              <w:t>5</w:t>
            </w:r>
            <w:r>
              <w:rPr>
                <w:bCs/>
                <w:color w:val="auto"/>
                <w:szCs w:val="21"/>
              </w:rPr>
              <w:t>月</w:t>
            </w:r>
            <w:r>
              <w:rPr>
                <w:rFonts w:ascii="Times New Roman" w:hAnsi="Times New Roman"/>
                <w:bCs/>
                <w:color w:val="auto"/>
                <w:szCs w:val="21"/>
              </w:rPr>
              <w:t>1</w:t>
            </w:r>
            <w:r>
              <w:rPr>
                <w:bCs/>
                <w:color w:val="auto"/>
                <w:szCs w:val="21"/>
              </w:rPr>
              <w:t>日起施行）中的有关规定。</w:t>
            </w:r>
          </w:p>
          <w:p>
            <w:pPr>
              <w:adjustRightInd w:val="0"/>
              <w:spacing w:line="360" w:lineRule="auto"/>
              <w:ind w:firstLine="480" w:firstLineChars="200"/>
              <w:rPr>
                <w:bCs/>
                <w:color w:val="auto"/>
                <w:szCs w:val="21"/>
                <w:highlight w:val="none"/>
              </w:rPr>
            </w:pPr>
            <w:r>
              <w:rPr>
                <w:bCs/>
                <w:color w:val="auto"/>
                <w:szCs w:val="21"/>
                <w:highlight w:val="none"/>
              </w:rPr>
              <w:t>（</w:t>
            </w:r>
            <w:r>
              <w:rPr>
                <w:rFonts w:ascii="Times New Roman" w:hAnsi="Times New Roman"/>
                <w:bCs/>
                <w:color w:val="auto"/>
                <w:szCs w:val="21"/>
                <w:highlight w:val="none"/>
              </w:rPr>
              <w:t>3</w:t>
            </w:r>
            <w:r>
              <w:rPr>
                <w:bCs/>
                <w:color w:val="auto"/>
                <w:szCs w:val="21"/>
                <w:highlight w:val="none"/>
              </w:rPr>
              <w:t>）危险废物</w:t>
            </w:r>
          </w:p>
          <w:p>
            <w:pPr>
              <w:adjustRightInd w:val="0"/>
              <w:spacing w:line="360" w:lineRule="auto"/>
              <w:ind w:firstLine="480" w:firstLineChars="200"/>
              <w:rPr>
                <w:rFonts w:hint="eastAsia"/>
                <w:bCs/>
                <w:color w:val="auto"/>
                <w:szCs w:val="21"/>
                <w:lang w:eastAsia="zh-CN"/>
              </w:rPr>
            </w:pPr>
            <w:r>
              <w:rPr>
                <w:bCs/>
                <w:color w:val="auto"/>
                <w:szCs w:val="21"/>
                <w:highlight w:val="none"/>
              </w:rPr>
              <w:t>危险废物应执行《危险废物贮存污染控制标准》（GB</w:t>
            </w:r>
            <w:r>
              <w:rPr>
                <w:rFonts w:ascii="Times New Roman" w:hAnsi="Times New Roman"/>
                <w:bCs/>
                <w:color w:val="auto"/>
                <w:szCs w:val="21"/>
                <w:highlight w:val="none"/>
              </w:rPr>
              <w:t>18597</w:t>
            </w:r>
            <w:r>
              <w:rPr>
                <w:bCs/>
                <w:color w:val="auto"/>
                <w:szCs w:val="21"/>
                <w:highlight w:val="none"/>
              </w:rPr>
              <w:t>-</w:t>
            </w:r>
            <w:r>
              <w:rPr>
                <w:rFonts w:ascii="Times New Roman" w:hAnsi="Times New Roman"/>
                <w:bCs/>
                <w:color w:val="auto"/>
                <w:szCs w:val="21"/>
                <w:highlight w:val="none"/>
              </w:rPr>
              <w:t>20</w:t>
            </w:r>
            <w:r>
              <w:rPr>
                <w:rFonts w:hint="eastAsia"/>
                <w:bCs/>
                <w:color w:val="auto"/>
                <w:szCs w:val="21"/>
                <w:highlight w:val="none"/>
                <w:lang w:val="en-US" w:eastAsia="zh-CN"/>
              </w:rPr>
              <w:t>23</w:t>
            </w:r>
            <w:r>
              <w:rPr>
                <w:bCs/>
                <w:color w:val="auto"/>
                <w:szCs w:val="21"/>
                <w:highlight w:val="none"/>
              </w:rPr>
              <w:t>）、</w:t>
            </w:r>
            <w:r>
              <w:rPr>
                <w:rFonts w:hint="eastAsia"/>
                <w:color w:val="auto"/>
                <w:szCs w:val="21"/>
                <w:highlight w:val="none"/>
              </w:rPr>
              <w:t>《危险废物转移管理办法》（</w:t>
            </w:r>
            <w:r>
              <w:rPr>
                <w:rFonts w:hint="eastAsia" w:ascii="Times New Roman" w:hAnsi="Times New Roman"/>
                <w:color w:val="auto"/>
                <w:szCs w:val="21"/>
                <w:highlight w:val="none"/>
              </w:rPr>
              <w:t>2022</w:t>
            </w:r>
            <w:r>
              <w:rPr>
                <w:rFonts w:hint="eastAsia"/>
                <w:color w:val="auto"/>
                <w:szCs w:val="21"/>
                <w:highlight w:val="none"/>
              </w:rPr>
              <w:t>年</w:t>
            </w:r>
            <w:r>
              <w:rPr>
                <w:rFonts w:hint="eastAsia" w:ascii="Times New Roman" w:hAnsi="Times New Roman"/>
                <w:color w:val="auto"/>
                <w:szCs w:val="21"/>
                <w:highlight w:val="none"/>
              </w:rPr>
              <w:t>1</w:t>
            </w:r>
            <w:r>
              <w:rPr>
                <w:rFonts w:hint="eastAsia"/>
                <w:color w:val="auto"/>
                <w:szCs w:val="21"/>
                <w:highlight w:val="none"/>
              </w:rPr>
              <w:t>月</w:t>
            </w:r>
            <w:r>
              <w:rPr>
                <w:rFonts w:hint="eastAsia" w:ascii="Times New Roman" w:hAnsi="Times New Roman"/>
                <w:color w:val="auto"/>
                <w:szCs w:val="21"/>
                <w:highlight w:val="none"/>
              </w:rPr>
              <w:t>1</w:t>
            </w:r>
            <w:r>
              <w:rPr>
                <w:rFonts w:hint="eastAsia"/>
                <w:color w:val="auto"/>
                <w:szCs w:val="21"/>
                <w:highlight w:val="none"/>
              </w:rPr>
              <w:t>日施行）</w:t>
            </w:r>
            <w:r>
              <w:rPr>
                <w:rFonts w:hint="eastAsia"/>
                <w:color w:val="auto"/>
                <w:szCs w:val="21"/>
                <w:highlight w:val="none"/>
                <w:lang w:eastAsia="zh-CN"/>
              </w:rPr>
              <w:t>和</w:t>
            </w:r>
            <w:r>
              <w:rPr>
                <w:rFonts w:hint="eastAsia"/>
                <w:bCs/>
                <w:color w:val="auto"/>
                <w:szCs w:val="21"/>
                <w:highlight w:val="none"/>
              </w:rPr>
              <w:t>《危险废物污染防治技术政策》（环发[2001]199号）</w:t>
            </w:r>
            <w:r>
              <w:rPr>
                <w:color w:val="auto"/>
                <w:szCs w:val="21"/>
                <w:highlight w:val="none"/>
              </w:rPr>
              <w:t>中有关规定。</w:t>
            </w:r>
            <w:r>
              <w:rPr>
                <w:rFonts w:hint="eastAsia"/>
                <w:bCs/>
                <w:color w:val="auto"/>
                <w:szCs w:val="21"/>
                <w:highlight w:val="none"/>
              </w:rPr>
              <w:t>危险废物收集、储存、转运执行《北京市危险废物污染环境防治条例》（2020年09月01日实施）、《危险废物收集贮存运输技术规范》（HJ2025-2012）</w:t>
            </w:r>
            <w:r>
              <w:rPr>
                <w:rFonts w:hint="eastAsia"/>
                <w:bCs/>
                <w:color w:val="auto"/>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4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auto"/>
                <w:kern w:val="0"/>
                <w:szCs w:val="21"/>
              </w:rPr>
            </w:pPr>
            <w:r>
              <w:rPr>
                <w:color w:val="auto"/>
                <w:kern w:val="0"/>
                <w:szCs w:val="21"/>
              </w:rPr>
              <w:t>总量控制指标</w:t>
            </w:r>
          </w:p>
        </w:tc>
        <w:tc>
          <w:tcPr>
            <w:tcW w:w="8608" w:type="dxa"/>
            <w:shd w:val="clear" w:color="auto" w:fill="auto"/>
            <w:vAlign w:val="center"/>
          </w:tcPr>
          <w:p>
            <w:pPr>
              <w:adjustRightInd w:val="0"/>
              <w:spacing w:line="360" w:lineRule="auto"/>
              <w:rPr>
                <w:b/>
                <w:color w:val="auto"/>
                <w:szCs w:val="21"/>
              </w:rPr>
            </w:pPr>
            <w:r>
              <w:rPr>
                <w:b/>
                <w:color w:val="auto"/>
                <w:szCs w:val="21"/>
              </w:rPr>
              <w:t>一、污染物排放总量控制原则</w:t>
            </w:r>
          </w:p>
          <w:p>
            <w:pPr>
              <w:adjustRightInd w:val="0"/>
              <w:snapToGrid w:val="0"/>
              <w:spacing w:line="360" w:lineRule="auto"/>
              <w:ind w:firstLine="480" w:firstLineChars="200"/>
              <w:jc w:val="left"/>
              <w:rPr>
                <w:color w:val="auto"/>
                <w:szCs w:val="21"/>
              </w:rPr>
            </w:pPr>
            <w:r>
              <w:rPr>
                <w:color w:val="auto"/>
                <w:szCs w:val="21"/>
              </w:rPr>
              <w:t>根据北京市环境保护局关于转发环境保护部《建设项目主要污染物排放总量指标审核及管理暂行办法》的通知（京环发〔</w:t>
            </w:r>
            <w:r>
              <w:rPr>
                <w:rFonts w:ascii="Times New Roman" w:hAnsi="Times New Roman"/>
                <w:color w:val="auto"/>
                <w:szCs w:val="21"/>
              </w:rPr>
              <w:t>2015</w:t>
            </w:r>
            <w:r>
              <w:rPr>
                <w:color w:val="auto"/>
                <w:szCs w:val="21"/>
              </w:rPr>
              <w:t>〕</w:t>
            </w:r>
            <w:r>
              <w:rPr>
                <w:rFonts w:ascii="Times New Roman" w:hAnsi="Times New Roman"/>
                <w:color w:val="auto"/>
                <w:szCs w:val="21"/>
              </w:rPr>
              <w:t>19</w:t>
            </w:r>
            <w:r>
              <w:rPr>
                <w:color w:val="auto"/>
                <w:szCs w:val="21"/>
              </w:rPr>
              <w:t>号）以及《北京市环境保护局关于建设项目主要污染物排放总量指标审核及管理的补充通知》（京环发〔</w:t>
            </w:r>
            <w:r>
              <w:rPr>
                <w:rFonts w:ascii="Times New Roman" w:hAnsi="Times New Roman"/>
                <w:color w:val="auto"/>
                <w:szCs w:val="21"/>
              </w:rPr>
              <w:t>2016</w:t>
            </w:r>
            <w:r>
              <w:rPr>
                <w:color w:val="auto"/>
                <w:szCs w:val="21"/>
              </w:rPr>
              <w:t>〕</w:t>
            </w:r>
            <w:r>
              <w:rPr>
                <w:rFonts w:ascii="Times New Roman" w:hAnsi="Times New Roman"/>
                <w:color w:val="auto"/>
                <w:szCs w:val="21"/>
              </w:rPr>
              <w:t>24</w:t>
            </w:r>
            <w:r>
              <w:rPr>
                <w:color w:val="auto"/>
                <w:szCs w:val="21"/>
              </w:rPr>
              <w:t>号），本市实施建设项目总量指标审核和管理的污染物范围包括：二氧化硫、氮氧化物、烟粉尘、挥发性有机物（工业及汽车维修行业）及化学需氧量、氨氮。</w:t>
            </w:r>
          </w:p>
          <w:p>
            <w:pPr>
              <w:keepNext w:val="0"/>
              <w:keepLines w:val="0"/>
              <w:widowControl/>
              <w:suppressLineNumbers w:val="0"/>
              <w:jc w:val="left"/>
              <w:rPr>
                <w:color w:val="auto"/>
                <w:szCs w:val="21"/>
              </w:rPr>
            </w:pPr>
            <w:r>
              <w:rPr>
                <w:rFonts w:hint="eastAsia" w:ascii="宋体" w:hAnsi="宋体" w:eastAsia="宋体" w:cs="宋体"/>
                <w:color w:val="000000"/>
                <w:kern w:val="0"/>
                <w:sz w:val="24"/>
                <w:szCs w:val="24"/>
                <w:lang w:val="en-US" w:eastAsia="zh-CN" w:bidi="ar"/>
              </w:rPr>
              <w:t>结合项目特征，确定本项目总量控制指标为：挥发性有机物、</w:t>
            </w:r>
            <w:r>
              <w:rPr>
                <w:color w:val="auto"/>
                <w:szCs w:val="21"/>
              </w:rPr>
              <w:t>烟粉尘、</w:t>
            </w:r>
            <w:r>
              <w:rPr>
                <w:rFonts w:hint="eastAsia" w:ascii="宋体" w:hAnsi="宋体" w:eastAsia="宋体" w:cs="宋体"/>
                <w:color w:val="000000"/>
                <w:kern w:val="0"/>
                <w:sz w:val="24"/>
                <w:szCs w:val="24"/>
                <w:lang w:val="en-US" w:eastAsia="zh-CN" w:bidi="ar"/>
              </w:rPr>
              <w:t>化学需氧量、氨氮。</w:t>
            </w:r>
          </w:p>
          <w:p>
            <w:pPr>
              <w:widowControl w:val="0"/>
              <w:adjustRightInd w:val="0"/>
              <w:snapToGrid w:val="0"/>
              <w:spacing w:line="360" w:lineRule="auto"/>
              <w:ind w:firstLine="482" w:firstLineChars="200"/>
              <w:jc w:val="left"/>
              <w:rPr>
                <w:rFonts w:ascii="Times New Roman" w:hAnsi="Times New Roman" w:eastAsia="宋体" w:cs="Times New Roman"/>
                <w:b/>
                <w:color w:val="000000" w:themeColor="text1"/>
                <w:kern w:val="2"/>
                <w:sz w:val="24"/>
                <w:szCs w:val="21"/>
                <w:lang w:val="en-US" w:eastAsia="zh-CN" w:bidi="ar-SA"/>
                <w14:textFill>
                  <w14:solidFill>
                    <w14:schemeClr w14:val="tx1"/>
                  </w14:solidFill>
                </w14:textFill>
              </w:rPr>
            </w:pPr>
            <w:r>
              <w:rPr>
                <w:rFonts w:ascii="Times New Roman" w:hAnsi="Times New Roman" w:eastAsia="宋体" w:cs="Times New Roman"/>
                <w:b/>
                <w:color w:val="000000" w:themeColor="text1"/>
                <w:kern w:val="2"/>
                <w:sz w:val="24"/>
                <w:szCs w:val="21"/>
                <w:lang w:val="en-US" w:eastAsia="zh-CN" w:bidi="ar-SA"/>
                <w14:textFill>
                  <w14:solidFill>
                    <w14:schemeClr w14:val="tx1"/>
                  </w14:solidFill>
                </w14:textFill>
              </w:rPr>
              <w:t>二、建设项目污染物排放总量核算</w:t>
            </w:r>
          </w:p>
          <w:p>
            <w:pPr>
              <w:keepNext w:val="0"/>
              <w:keepLines w:val="0"/>
              <w:widowControl/>
              <w:suppressLineNumbers w:val="0"/>
              <w:spacing w:line="360" w:lineRule="auto"/>
              <w:ind w:firstLine="482" w:firstLineChars="200"/>
              <w:jc w:val="left"/>
              <w:rPr>
                <w:rFonts w:ascii="Times New Roman" w:hAnsi="Times New Roman" w:eastAsia="宋体" w:cs="Times New Roman"/>
                <w:sz w:val="24"/>
                <w:szCs w:val="24"/>
              </w:rPr>
            </w:pPr>
            <w:r>
              <w:rPr>
                <w:rFonts w:hint="eastAsia" w:ascii="宋体" w:hAnsi="宋体" w:eastAsia="宋体" w:cs="宋体"/>
                <w:b/>
                <w:bCs/>
                <w:color w:val="000000"/>
                <w:kern w:val="0"/>
                <w:sz w:val="24"/>
                <w:szCs w:val="24"/>
                <w:lang w:val="en-US" w:eastAsia="zh-CN" w:bidi="ar"/>
              </w:rPr>
              <w:t xml:space="preserve">1、大气污染物排放量核算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根据项目原辅材料分析，检测过程中使用的</w:t>
            </w:r>
            <w:r>
              <w:rPr>
                <w:rFonts w:hint="eastAsia" w:ascii="宋体" w:hAnsi="宋体" w:cs="宋体"/>
                <w:color w:val="000000"/>
                <w:kern w:val="0"/>
                <w:sz w:val="24"/>
                <w:szCs w:val="24"/>
                <w:lang w:val="en-US" w:eastAsia="zh-CN" w:bidi="ar"/>
              </w:rPr>
              <w:t>燃气</w:t>
            </w:r>
            <w:r>
              <w:rPr>
                <w:rFonts w:hint="eastAsia" w:ascii="宋体" w:hAnsi="宋体" w:eastAsia="宋体" w:cs="宋体"/>
                <w:color w:val="000000"/>
                <w:kern w:val="0"/>
                <w:sz w:val="24"/>
                <w:szCs w:val="24"/>
                <w:lang w:val="en-US" w:eastAsia="zh-CN" w:bidi="ar"/>
              </w:rPr>
              <w:t>为丙烷</w:t>
            </w:r>
            <w:r>
              <w:rPr>
                <w:rFonts w:hint="eastAsia" w:ascii="宋体" w:hAnsi="宋体" w:cs="宋体"/>
                <w:color w:val="000000"/>
                <w:kern w:val="0"/>
                <w:sz w:val="24"/>
                <w:szCs w:val="24"/>
                <w:lang w:val="en-US" w:eastAsia="zh-CN" w:bidi="ar"/>
              </w:rPr>
              <w:t>，使用</w:t>
            </w:r>
            <w:r>
              <w:rPr>
                <w:rFonts w:hint="eastAsia" w:ascii="宋体" w:hAnsi="宋体" w:eastAsia="宋体" w:cs="宋体"/>
                <w:color w:val="000000"/>
                <w:kern w:val="0"/>
                <w:sz w:val="24"/>
                <w:szCs w:val="24"/>
                <w:lang w:val="en-US" w:eastAsia="zh-CN" w:bidi="ar"/>
              </w:rPr>
              <w:t>氮气</w:t>
            </w:r>
            <w:r>
              <w:rPr>
                <w:rFonts w:hint="eastAsia" w:hAnsi="宋体"/>
                <w:sz w:val="24"/>
                <w:lang w:eastAsia="zh-CN"/>
              </w:rPr>
              <w:t>作为凋零气体</w:t>
            </w:r>
            <w:r>
              <w:rPr>
                <w:rFonts w:hint="eastAsia" w:ascii="宋体" w:hAnsi="宋体" w:eastAsia="宋体" w:cs="宋体"/>
                <w:color w:val="000000"/>
                <w:kern w:val="0"/>
                <w:sz w:val="24"/>
                <w:szCs w:val="24"/>
                <w:lang w:val="en-US" w:eastAsia="zh-CN" w:bidi="ar"/>
              </w:rPr>
              <w:t>，</w:t>
            </w:r>
            <w:r>
              <w:rPr>
                <w:rFonts w:hint="eastAsia" w:hAnsi="宋体" w:eastAsia="宋体"/>
                <w:sz w:val="24"/>
                <w:lang w:eastAsia="zh-CN"/>
              </w:rPr>
              <w:t>待</w:t>
            </w:r>
            <w:r>
              <w:rPr>
                <w:rFonts w:hAnsi="宋体"/>
                <w:sz w:val="24"/>
              </w:rPr>
              <w:t>测的产品保温材料</w:t>
            </w:r>
            <w:r>
              <w:rPr>
                <w:rFonts w:hint="eastAsia" w:hAnsi="宋体"/>
                <w:sz w:val="24"/>
                <w:lang w:eastAsia="zh-CN"/>
              </w:rPr>
              <w:t>（</w:t>
            </w:r>
            <w:r>
              <w:rPr>
                <w:rFonts w:hint="eastAsia"/>
              </w:rPr>
              <w:t>挤塑板</w:t>
            </w:r>
            <w:r>
              <w:rPr>
                <w:rFonts w:hint="eastAsia" w:hAnsi="宋体"/>
                <w:sz w:val="24"/>
                <w:lang w:eastAsia="zh-CN"/>
              </w:rPr>
              <w:t>）、</w:t>
            </w:r>
            <w:r>
              <w:rPr>
                <w:rFonts w:hAnsi="宋体"/>
                <w:sz w:val="24"/>
              </w:rPr>
              <w:t>防火装饰装修材料</w:t>
            </w:r>
            <w:r>
              <w:rPr>
                <w:rFonts w:hint="eastAsia" w:hAnsi="宋体"/>
                <w:sz w:val="24"/>
                <w:lang w:eastAsia="zh-CN"/>
              </w:rPr>
              <w:t>（</w:t>
            </w:r>
            <w:r>
              <w:rPr>
                <w:rFonts w:hint="eastAsia"/>
              </w:rPr>
              <w:t>纸面石膏板、矿棉板</w:t>
            </w:r>
            <w:r>
              <w:rPr>
                <w:rFonts w:hint="eastAsia" w:hAnsi="宋体"/>
                <w:sz w:val="24"/>
                <w:lang w:eastAsia="zh-CN"/>
              </w:rPr>
              <w:t>）、装饰材料（</w:t>
            </w:r>
            <w:r>
              <w:rPr>
                <w:rFonts w:hint="eastAsia"/>
              </w:rPr>
              <w:t>木饰面板、窗帘、壁布</w:t>
            </w:r>
            <w:r>
              <w:rPr>
                <w:rFonts w:hint="eastAsia" w:hAnsi="宋体"/>
                <w:sz w:val="24"/>
                <w:lang w:eastAsia="zh-CN"/>
              </w:rPr>
              <w:t>）、</w:t>
            </w:r>
            <w:r>
              <w:rPr>
                <w:rFonts w:hAnsi="宋体"/>
                <w:sz w:val="24"/>
              </w:rPr>
              <w:t>铺地材料（</w:t>
            </w:r>
            <w:r>
              <w:rPr>
                <w:rFonts w:hint="eastAsia"/>
              </w:rPr>
              <w:t>地毯、地板、石塑地板</w:t>
            </w:r>
            <w:r>
              <w:rPr>
                <w:rFonts w:hAnsi="宋体"/>
                <w:sz w:val="24"/>
              </w:rPr>
              <w:t>等）</w:t>
            </w:r>
            <w:r>
              <w:rPr>
                <w:rFonts w:hint="eastAsia" w:hAnsi="宋体"/>
                <w:sz w:val="24"/>
                <w:lang w:eastAsia="zh-CN"/>
              </w:rPr>
              <w:t>、</w:t>
            </w:r>
            <w:r>
              <w:rPr>
                <w:rFonts w:hint="eastAsia"/>
              </w:rPr>
              <w:t>饰面型防火涂料</w:t>
            </w:r>
            <w:r>
              <w:rPr>
                <w:rFonts w:hint="eastAsia"/>
                <w:lang w:eastAsia="zh-CN"/>
              </w:rPr>
              <w:t>等，燃烧过程有挥发性有机物、无机物产生</w:t>
            </w:r>
            <w:r>
              <w:rPr>
                <w:rFonts w:hint="eastAsia" w:ascii="Times New Roman" w:hAnsi="Times New Roman" w:eastAsia="宋体" w:cs="Times New Roman"/>
                <w:color w:val="000000"/>
                <w:sz w:val="24"/>
                <w:szCs w:val="24"/>
                <w:lang w:eastAsia="zh-CN"/>
              </w:rPr>
              <w:t>。</w:t>
            </w:r>
            <w:r>
              <w:rPr>
                <w:rFonts w:hint="eastAsia" w:ascii="宋体" w:hAnsi="宋体" w:eastAsia="宋体" w:cs="宋体"/>
                <w:color w:val="000000"/>
                <w:kern w:val="0"/>
                <w:sz w:val="24"/>
                <w:szCs w:val="24"/>
                <w:lang w:val="en-US" w:eastAsia="zh-CN" w:bidi="ar"/>
              </w:rPr>
              <w:t>项目建筑材料单体燃烧试验机设备密闭，并配置管道系统对废气进行收集，收集后的废气经</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套“脉冲布袋除尘+光氧催化废气净化+活性炭吸附净化”装置处理后的废气统一经</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根</w:t>
            </w:r>
            <w:r>
              <w:rPr>
                <w:rFonts w:hint="default" w:ascii="Times New Roman" w:hAnsi="Times New Roman" w:eastAsia="宋体" w:cs="Times New Roman"/>
                <w:color w:val="000000"/>
                <w:kern w:val="0"/>
                <w:sz w:val="24"/>
                <w:szCs w:val="24"/>
                <w:lang w:val="en-US" w:eastAsia="zh-CN" w:bidi="ar"/>
              </w:rPr>
              <w:t>15m</w:t>
            </w:r>
            <w:r>
              <w:rPr>
                <w:rFonts w:hint="eastAsia" w:ascii="宋体" w:hAnsi="宋体" w:eastAsia="宋体" w:cs="宋体"/>
                <w:color w:val="000000"/>
                <w:kern w:val="0"/>
                <w:sz w:val="24"/>
                <w:szCs w:val="24"/>
                <w:lang w:val="en-US" w:eastAsia="zh-CN" w:bidi="ar"/>
              </w:rPr>
              <w:t>高排气筒</w:t>
            </w:r>
            <w:r>
              <w:rPr>
                <w:rFonts w:hint="default" w:ascii="Times New Roman" w:hAnsi="Times New Roman" w:eastAsia="宋体" w:cs="Times New Roman"/>
                <w:color w:val="000000"/>
                <w:kern w:val="0"/>
                <w:sz w:val="24"/>
                <w:szCs w:val="24"/>
                <w:lang w:val="en-US" w:eastAsia="zh-CN" w:bidi="ar"/>
              </w:rPr>
              <w:t>（DA001、DA002）</w:t>
            </w:r>
            <w:r>
              <w:rPr>
                <w:rFonts w:hint="eastAsia" w:ascii="宋体" w:hAnsi="宋体" w:eastAsia="宋体" w:cs="宋体"/>
                <w:color w:val="000000"/>
                <w:kern w:val="0"/>
                <w:sz w:val="24"/>
                <w:szCs w:val="24"/>
                <w:lang w:val="en-US" w:eastAsia="zh-CN" w:bidi="ar"/>
              </w:rPr>
              <w:t>排放</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风机风量为</w:t>
            </w:r>
            <w:r>
              <w:rPr>
                <w:rFonts w:hint="default"/>
                <w:color w:val="000000" w:themeColor="text1"/>
                <w:lang w:val="en-US" w:eastAsia="zh-CN"/>
                <w14:textFill>
                  <w14:solidFill>
                    <w14:schemeClr w14:val="tx1"/>
                  </w14:solidFill>
                </w14:textFill>
              </w:rPr>
              <w:t>30000</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/h</w:t>
            </w:r>
            <w:r>
              <w:rPr>
                <w:rFonts w:hint="eastAsia" w:ascii="宋体" w:hAnsi="宋体" w:eastAsia="宋体" w:cs="宋体"/>
                <w:color w:val="000000"/>
                <w:kern w:val="0"/>
                <w:sz w:val="24"/>
                <w:szCs w:val="24"/>
                <w:lang w:val="en-US" w:eastAsia="zh-CN" w:bidi="ar"/>
              </w:rPr>
              <w:t>，；铺地材料燃烧试验机、建筑材料难燃性试验炉设备密闭，并配置管道系统对废气进行收集，收集后的废气经</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套“滤芯除尘器+活性炭吸附净化”装置处理后的废气统一经</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根</w:t>
            </w:r>
            <w:r>
              <w:rPr>
                <w:rFonts w:hint="default" w:ascii="Times New Roman" w:hAnsi="Times New Roman" w:eastAsia="宋体" w:cs="Times New Roman"/>
                <w:color w:val="000000"/>
                <w:kern w:val="0"/>
                <w:sz w:val="24"/>
                <w:szCs w:val="24"/>
                <w:lang w:val="en-US" w:eastAsia="zh-CN" w:bidi="ar"/>
              </w:rPr>
              <w:t>15m</w:t>
            </w:r>
            <w:r>
              <w:rPr>
                <w:rFonts w:hint="eastAsia" w:ascii="宋体" w:hAnsi="宋体" w:eastAsia="宋体" w:cs="宋体"/>
                <w:color w:val="000000"/>
                <w:kern w:val="0"/>
                <w:sz w:val="24"/>
                <w:szCs w:val="24"/>
                <w:lang w:val="en-US" w:eastAsia="zh-CN" w:bidi="ar"/>
              </w:rPr>
              <w:t>高排气筒</w:t>
            </w:r>
            <w:r>
              <w:rPr>
                <w:rFonts w:hint="default" w:ascii="Times New Roman" w:hAnsi="Times New Roman" w:eastAsia="宋体" w:cs="Times New Roman"/>
                <w:color w:val="000000"/>
                <w:kern w:val="0"/>
                <w:sz w:val="24"/>
                <w:szCs w:val="24"/>
                <w:lang w:val="en-US" w:eastAsia="zh-CN" w:bidi="ar"/>
              </w:rPr>
              <w:t>（DA003）</w:t>
            </w:r>
            <w:r>
              <w:rPr>
                <w:rFonts w:hint="eastAsia" w:ascii="宋体" w:hAnsi="宋体" w:eastAsia="宋体" w:cs="宋体"/>
                <w:color w:val="000000"/>
                <w:kern w:val="0"/>
                <w:sz w:val="24"/>
                <w:szCs w:val="24"/>
                <w:lang w:val="en-US" w:eastAsia="zh-CN" w:bidi="ar"/>
              </w:rPr>
              <w:t>排放</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风机风量为</w:t>
            </w:r>
            <w:r>
              <w:rPr>
                <w:rFonts w:hint="eastAsia"/>
                <w:color w:val="000000" w:themeColor="text1"/>
                <w:lang w:val="en-US" w:eastAsia="zh-CN"/>
                <w14:textFill>
                  <w14:solidFill>
                    <w14:schemeClr w14:val="tx1"/>
                  </w14:solidFill>
                </w14:textFill>
              </w:rPr>
              <w:t>4</w:t>
            </w:r>
            <w:r>
              <w:rPr>
                <w:rFonts w:hint="default"/>
                <w:color w:val="000000" w:themeColor="text1"/>
                <w:lang w:val="en-US" w:eastAsia="zh-CN"/>
                <w14:textFill>
                  <w14:solidFill>
                    <w14:schemeClr w14:val="tx1"/>
                  </w14:solidFill>
                </w14:textFill>
              </w:rPr>
              <w:t>000</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/h</w:t>
            </w:r>
            <w:r>
              <w:rPr>
                <w:rFonts w:hint="eastAsia" w:ascii="宋体" w:hAnsi="宋体" w:cs="宋体"/>
                <w:color w:val="000000"/>
                <w:kern w:val="0"/>
                <w:sz w:val="24"/>
                <w:szCs w:val="24"/>
                <w:lang w:val="en-US" w:eastAsia="zh-CN" w:bidi="ar"/>
              </w:rPr>
              <w:t>.</w:t>
            </w:r>
          </w:p>
          <w:p>
            <w:pPr>
              <w:bidi w:val="0"/>
              <w:spacing w:line="360" w:lineRule="auto"/>
              <w:ind w:firstLine="482" w:firstLineChars="200"/>
              <w:jc w:val="left"/>
              <w:rPr>
                <w:rFonts w:hint="eastAsia" w:ascii="Times New Roman" w:hAnsi="Times New Roman" w:eastAsia="宋体" w:cs="Times New Roman"/>
                <w:b w:val="0"/>
                <w:bCs w:val="0"/>
                <w:color w:val="000000"/>
                <w:sz w:val="24"/>
                <w:szCs w:val="24"/>
                <w:highlight w:val="none"/>
                <w:lang w:eastAsia="zh-CN"/>
              </w:rPr>
            </w:pPr>
            <w:r>
              <w:rPr>
                <w:rFonts w:hint="eastAsia" w:ascii="Times New Roman" w:hAnsi="Times New Roman" w:eastAsia="宋体" w:cs="Times New Roman"/>
                <w:b/>
                <w:bCs/>
                <w:color w:val="000000"/>
                <w:sz w:val="24"/>
                <w:szCs w:val="24"/>
                <w:highlight w:val="none"/>
                <w:lang w:eastAsia="zh-CN"/>
              </w:rPr>
              <w:t>（</w:t>
            </w:r>
            <w:r>
              <w:rPr>
                <w:rFonts w:hint="eastAsia" w:ascii="Times New Roman" w:hAnsi="Times New Roman" w:eastAsia="宋体" w:cs="Times New Roman"/>
                <w:b/>
                <w:bCs/>
                <w:color w:val="000000"/>
                <w:sz w:val="24"/>
                <w:szCs w:val="24"/>
                <w:highlight w:val="none"/>
                <w:lang w:val="en-US" w:eastAsia="zh-CN"/>
              </w:rPr>
              <w:t>1</w:t>
            </w:r>
            <w:r>
              <w:rPr>
                <w:rFonts w:hint="eastAsia" w:ascii="Times New Roman" w:hAnsi="Times New Roman" w:eastAsia="宋体" w:cs="Times New Roman"/>
                <w:b/>
                <w:bCs/>
                <w:color w:val="000000"/>
                <w:sz w:val="24"/>
                <w:szCs w:val="24"/>
                <w:highlight w:val="none"/>
                <w:lang w:eastAsia="zh-CN"/>
              </w:rPr>
              <w:t>）类比法</w:t>
            </w:r>
          </w:p>
          <w:p>
            <w:pPr>
              <w:widowControl/>
              <w:spacing w:line="360" w:lineRule="auto"/>
              <w:ind w:firstLine="480" w:firstLineChars="200"/>
              <w:jc w:val="left"/>
              <w:rPr>
                <w:rFonts w:hint="eastAsia" w:ascii="Times New Roman" w:hAnsi="Times New Roman" w:eastAsia="宋体" w:cs="Times New Roman"/>
                <w:sz w:val="24"/>
                <w:szCs w:val="24"/>
              </w:rPr>
            </w:pPr>
            <w:r>
              <w:rPr>
                <w:rFonts w:hint="eastAsia" w:ascii="宋体" w:hAnsi="宋体" w:eastAsia="宋体" w:cs="宋体"/>
                <w:color w:val="000000"/>
                <w:kern w:val="0"/>
                <w:sz w:val="24"/>
                <w:szCs w:val="24"/>
                <w:lang w:val="en-US" w:eastAsia="zh-CN" w:bidi="ar"/>
              </w:rPr>
              <w:t>本项目燃烧污染物排放类比</w:t>
            </w:r>
            <w:r>
              <w:rPr>
                <w:rFonts w:hint="eastAsia" w:ascii="Times New Roman" w:hAnsi="Times New Roman" w:eastAsia="宋体" w:cs="Times New Roman"/>
                <w:sz w:val="24"/>
                <w:szCs w:val="24"/>
              </w:rPr>
              <w:t>中国建筑科学研究院有限公司在朝阳区的建材检测实验室</w:t>
            </w:r>
            <w:r>
              <w:rPr>
                <w:rFonts w:hint="eastAsia" w:ascii="Times New Roman" w:hAnsi="Times New Roman" w:eastAsia="宋体" w:cs="Times New Roman"/>
                <w:sz w:val="24"/>
                <w:szCs w:val="24"/>
                <w:lang w:eastAsia="zh-CN"/>
              </w:rPr>
              <w:t>项目，类比可知</w:t>
            </w:r>
            <w:r>
              <w:rPr>
                <w:rFonts w:ascii="Times New Roman" w:hAnsi="宋体" w:eastAsia="宋体" w:cs="Times New Roman"/>
                <w:bCs/>
                <w:sz w:val="24"/>
                <w:szCs w:val="24"/>
              </w:rPr>
              <w:t>废气排气筒</w:t>
            </w:r>
            <w:r>
              <w:rPr>
                <w:rFonts w:hint="eastAsia" w:ascii="Times New Roman" w:hAnsi="宋体" w:eastAsia="宋体" w:cs="Times New Roman"/>
                <w:b w:val="0"/>
                <w:bCs w:val="0"/>
                <w:sz w:val="24"/>
                <w:szCs w:val="24"/>
              </w:rPr>
              <w:t>进口（废气净化设施处理前）</w:t>
            </w:r>
            <w:r>
              <w:rPr>
                <w:rFonts w:ascii="Times New Roman" w:hAnsi="宋体" w:eastAsia="宋体" w:cs="Times New Roman"/>
                <w:bCs/>
                <w:sz w:val="24"/>
                <w:szCs w:val="24"/>
              </w:rPr>
              <w:t>的检测（报告编号：</w:t>
            </w:r>
            <w:r>
              <w:rPr>
                <w:rFonts w:hint="eastAsia" w:ascii="Times New Roman" w:hAnsi="Times New Roman" w:eastAsia="宋体" w:cs="Times New Roman"/>
                <w:sz w:val="24"/>
                <w:szCs w:val="24"/>
              </w:rPr>
              <w:t>A2200437806101R1</w:t>
            </w:r>
            <w:r>
              <w:rPr>
                <w:rFonts w:ascii="Times New Roman" w:hAnsi="宋体" w:eastAsia="宋体" w:cs="Times New Roman"/>
                <w:sz w:val="24"/>
                <w:szCs w:val="24"/>
              </w:rPr>
              <w:t>，报告时间：</w:t>
            </w:r>
            <w:r>
              <w:rPr>
                <w:rFonts w:ascii="Times New Roman" w:hAnsi="Times New Roman" w:eastAsia="宋体" w:cs="Times New Roman"/>
                <w:sz w:val="24"/>
                <w:szCs w:val="24"/>
              </w:rPr>
              <w:t>20</w:t>
            </w:r>
            <w:r>
              <w:rPr>
                <w:rFonts w:hint="eastAsia" w:ascii="Times New Roman" w:hAnsi="Times New Roman" w:eastAsia="宋体" w:cs="Times New Roman"/>
                <w:sz w:val="24"/>
                <w:szCs w:val="24"/>
              </w:rPr>
              <w:t>20</w:t>
            </w:r>
            <w:r>
              <w:rPr>
                <w:rFonts w:ascii="Times New Roman" w:hAnsi="宋体" w:eastAsia="宋体" w:cs="Times New Roman"/>
                <w:sz w:val="24"/>
                <w:szCs w:val="24"/>
              </w:rPr>
              <w:t>年</w:t>
            </w:r>
            <w:r>
              <w:rPr>
                <w:rFonts w:hint="eastAsia" w:ascii="Times New Roman" w:hAnsi="Times New Roman" w:eastAsia="宋体" w:cs="Times New Roman"/>
                <w:sz w:val="24"/>
                <w:szCs w:val="24"/>
              </w:rPr>
              <w:t>12</w:t>
            </w:r>
            <w:r>
              <w:rPr>
                <w:rFonts w:ascii="Times New Roman" w:hAnsi="宋体" w:eastAsia="宋体" w:cs="Times New Roman"/>
                <w:sz w:val="24"/>
                <w:szCs w:val="24"/>
              </w:rPr>
              <w:t>月</w:t>
            </w:r>
            <w:r>
              <w:rPr>
                <w:rFonts w:hint="eastAsia" w:ascii="Times New Roman" w:hAnsi="Times New Roman" w:eastAsia="宋体" w:cs="Times New Roman"/>
                <w:sz w:val="24"/>
                <w:szCs w:val="24"/>
              </w:rPr>
              <w:t>29</w:t>
            </w:r>
            <w:r>
              <w:rPr>
                <w:rFonts w:ascii="Times New Roman" w:hAnsi="宋体" w:eastAsia="宋体" w:cs="Times New Roman"/>
                <w:sz w:val="24"/>
                <w:szCs w:val="24"/>
              </w:rPr>
              <w:t>日</w:t>
            </w:r>
            <w:r>
              <w:rPr>
                <w:rFonts w:ascii="Times New Roman" w:hAnsi="宋体" w:eastAsia="宋体" w:cs="Times New Roman"/>
                <w:bCs/>
                <w:sz w:val="24"/>
                <w:szCs w:val="24"/>
              </w:rPr>
              <w:t>）</w:t>
            </w:r>
            <w:r>
              <w:rPr>
                <w:rFonts w:ascii="Times New Roman" w:hAnsi="宋体" w:eastAsia="宋体" w:cs="Times New Roman"/>
                <w:sz w:val="24"/>
                <w:szCs w:val="24"/>
              </w:rPr>
              <w:t>，</w:t>
            </w:r>
            <w:r>
              <w:rPr>
                <w:rFonts w:hint="eastAsia" w:ascii="Times New Roman" w:hAnsi="Times New Roman" w:eastAsia="宋体" w:cs="Times New Roman"/>
                <w:sz w:val="24"/>
                <w:szCs w:val="24"/>
              </w:rPr>
              <w:t>类比项目与本项目对比分析见表</w:t>
            </w:r>
            <w:r>
              <w:rPr>
                <w:rFonts w:hint="eastAsia" w:ascii="Times New Roman" w:hAnsi="Times New Roman" w:eastAsia="宋体" w:cs="Times New Roman"/>
                <w:sz w:val="24"/>
                <w:szCs w:val="24"/>
                <w:lang w:val="en-US" w:eastAsia="zh-CN"/>
              </w:rPr>
              <w:t>3-</w:t>
            </w:r>
            <w:r>
              <w:rPr>
                <w:rFonts w:hint="eastAsia" w:ascii="Times New Roman" w:hAnsi="Times New Roman" w:cs="Times New Roman"/>
                <w:sz w:val="24"/>
                <w:szCs w:val="24"/>
                <w:lang w:val="en-US" w:eastAsia="zh-CN"/>
              </w:rPr>
              <w:t>7</w:t>
            </w:r>
            <w:r>
              <w:rPr>
                <w:rFonts w:hint="eastAsia" w:ascii="Times New Roman" w:hAnsi="Times New Roman" w:eastAsia="宋体" w:cs="Times New Roman"/>
                <w:sz w:val="24"/>
                <w:szCs w:val="24"/>
              </w:rPr>
              <w:t>。</w:t>
            </w:r>
          </w:p>
          <w:p>
            <w:pPr>
              <w:keepNext w:val="0"/>
              <w:keepLines w:val="0"/>
              <w:pageBreakBefore w:val="0"/>
              <w:widowControl/>
              <w:kinsoku/>
              <w:wordWrap/>
              <w:overflowPunct/>
              <w:topLinePunct w:val="0"/>
              <w:autoSpaceDE/>
              <w:autoSpaceDN/>
              <w:bidi w:val="0"/>
              <w:adjustRightInd/>
              <w:snapToGrid w:val="0"/>
              <w:spacing w:after="0" w:line="360" w:lineRule="auto"/>
              <w:ind w:right="0" w:firstLine="482" w:firstLineChars="200"/>
              <w:jc w:val="center"/>
              <w:textAlignment w:val="auto"/>
              <w:rPr>
                <w:rFonts w:hint="eastAsia" w:ascii="Times New Roman" w:hAnsi="Times New Roman" w:eastAsia="宋体" w:cs="Times New Roman"/>
                <w:b/>
                <w:kern w:val="0"/>
                <w:sz w:val="24"/>
                <w:szCs w:val="20"/>
                <w:lang w:val="en-US" w:eastAsia="zh-CN" w:bidi="ar-SA"/>
              </w:rPr>
            </w:pPr>
            <w:r>
              <w:rPr>
                <w:rFonts w:hint="eastAsia" w:ascii="Times New Roman" w:hAnsi="Times New Roman" w:eastAsia="宋体" w:cs="Times New Roman"/>
                <w:b/>
                <w:kern w:val="0"/>
                <w:sz w:val="24"/>
                <w:szCs w:val="20"/>
                <w:lang w:val="en-US" w:eastAsia="zh-CN" w:bidi="ar-SA"/>
              </w:rPr>
              <w:t>表3-</w:t>
            </w:r>
            <w:r>
              <w:rPr>
                <w:rFonts w:hint="eastAsia" w:ascii="Times New Roman" w:hAnsi="Times New Roman" w:cs="Times New Roman"/>
                <w:b/>
                <w:kern w:val="0"/>
                <w:sz w:val="24"/>
                <w:szCs w:val="20"/>
                <w:lang w:val="en-US" w:eastAsia="zh-CN" w:bidi="ar-SA"/>
              </w:rPr>
              <w:t>7</w:t>
            </w:r>
            <w:r>
              <w:rPr>
                <w:rFonts w:hint="eastAsia" w:ascii="Times New Roman" w:hAnsi="Times New Roman" w:eastAsia="宋体" w:cs="Times New Roman"/>
                <w:b/>
                <w:kern w:val="0"/>
                <w:sz w:val="24"/>
                <w:szCs w:val="20"/>
                <w:lang w:val="en-US" w:eastAsia="zh-CN" w:bidi="ar-SA"/>
              </w:rPr>
              <w:t xml:space="preserve">  类比项目与本项目的情况对比一览表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5"/>
              <w:gridCol w:w="2337"/>
              <w:gridCol w:w="2773"/>
              <w:gridCol w:w="1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0" w:type="dxa"/>
                  <w:noWrap w:val="0"/>
                  <w:vAlign w:val="center"/>
                </w:tcPr>
                <w:p>
                  <w:pPr>
                    <w:widowControl w:val="0"/>
                    <w:bidi w:val="0"/>
                    <w:spacing w:line="240" w:lineRule="auto"/>
                    <w:ind w:firstLine="0" w:firstLineChars="0"/>
                    <w:jc w:val="center"/>
                    <w:rPr>
                      <w:rFonts w:ascii="Times New Roman" w:hAnsi="Times New Roman" w:eastAsia="宋体" w:cs="宋体"/>
                      <w:kern w:val="2"/>
                      <w:sz w:val="21"/>
                      <w:szCs w:val="23"/>
                      <w:lang w:val="en-US" w:eastAsia="zh-CN" w:bidi="ar-SA"/>
                    </w:rPr>
                  </w:pPr>
                  <w:r>
                    <w:rPr>
                      <w:rFonts w:ascii="Times New Roman" w:hAnsi="Times New Roman" w:eastAsia="宋体" w:cs="宋体"/>
                      <w:kern w:val="2"/>
                      <w:sz w:val="21"/>
                      <w:szCs w:val="23"/>
                      <w:lang w:val="en-US" w:eastAsia="zh-CN" w:bidi="ar-SA"/>
                    </w:rPr>
                    <w:t>名称</w:t>
                  </w:r>
                </w:p>
              </w:tc>
              <w:tc>
                <w:tcPr>
                  <w:tcW w:w="2343" w:type="dxa"/>
                  <w:noWrap w:val="0"/>
                  <w:vAlign w:val="center"/>
                </w:tcPr>
                <w:p>
                  <w:pPr>
                    <w:widowControl w:val="0"/>
                    <w:bidi w:val="0"/>
                    <w:spacing w:line="240" w:lineRule="auto"/>
                    <w:ind w:firstLine="0" w:firstLineChars="0"/>
                    <w:jc w:val="center"/>
                    <w:rPr>
                      <w:rFonts w:ascii="Times New Roman" w:hAnsi="Times New Roman" w:eastAsia="宋体" w:cs="宋体"/>
                      <w:kern w:val="2"/>
                      <w:sz w:val="21"/>
                      <w:szCs w:val="23"/>
                      <w:lang w:val="en-US" w:eastAsia="zh-CN" w:bidi="ar-SA"/>
                    </w:rPr>
                  </w:pPr>
                  <w:r>
                    <w:rPr>
                      <w:rFonts w:ascii="Times New Roman" w:hAnsi="Times New Roman" w:eastAsia="宋体" w:cs="宋体"/>
                      <w:kern w:val="2"/>
                      <w:sz w:val="21"/>
                      <w:szCs w:val="23"/>
                      <w:lang w:val="en-US" w:eastAsia="zh-CN" w:bidi="ar-SA"/>
                    </w:rPr>
                    <w:t>类比项目</w:t>
                  </w:r>
                </w:p>
              </w:tc>
              <w:tc>
                <w:tcPr>
                  <w:tcW w:w="2781" w:type="dxa"/>
                  <w:noWrap w:val="0"/>
                  <w:vAlign w:val="center"/>
                </w:tcPr>
                <w:p>
                  <w:pPr>
                    <w:widowControl w:val="0"/>
                    <w:bidi w:val="0"/>
                    <w:spacing w:line="240" w:lineRule="auto"/>
                    <w:ind w:firstLine="0" w:firstLineChars="0"/>
                    <w:jc w:val="center"/>
                    <w:rPr>
                      <w:rFonts w:ascii="Times New Roman" w:hAnsi="Times New Roman" w:eastAsia="宋体" w:cs="宋体"/>
                      <w:kern w:val="2"/>
                      <w:sz w:val="21"/>
                      <w:szCs w:val="23"/>
                      <w:lang w:val="en-US" w:eastAsia="zh-CN" w:bidi="ar-SA"/>
                    </w:rPr>
                  </w:pPr>
                  <w:r>
                    <w:rPr>
                      <w:rFonts w:ascii="Times New Roman" w:hAnsi="Times New Roman" w:eastAsia="宋体" w:cs="宋体"/>
                      <w:kern w:val="2"/>
                      <w:sz w:val="21"/>
                      <w:szCs w:val="23"/>
                      <w:lang w:val="en-US" w:eastAsia="zh-CN" w:bidi="ar-SA"/>
                    </w:rPr>
                    <w:t>本项目</w:t>
                  </w:r>
                </w:p>
              </w:tc>
              <w:tc>
                <w:tcPr>
                  <w:tcW w:w="1631" w:type="dxa"/>
                  <w:noWrap w:val="0"/>
                  <w:vAlign w:val="center"/>
                </w:tcPr>
                <w:p>
                  <w:pPr>
                    <w:widowControl w:val="0"/>
                    <w:bidi w:val="0"/>
                    <w:spacing w:line="240" w:lineRule="auto"/>
                    <w:ind w:firstLine="0" w:firstLineChars="0"/>
                    <w:jc w:val="center"/>
                    <w:rPr>
                      <w:rFonts w:ascii="Times New Roman" w:hAnsi="Times New Roman" w:eastAsia="宋体" w:cs="宋体"/>
                      <w:kern w:val="2"/>
                      <w:sz w:val="21"/>
                      <w:szCs w:val="23"/>
                      <w:lang w:val="en-US" w:eastAsia="zh-CN" w:bidi="ar-SA"/>
                    </w:rPr>
                  </w:pPr>
                  <w:r>
                    <w:rPr>
                      <w:rFonts w:ascii="Times New Roman" w:hAnsi="Times New Roman" w:eastAsia="宋体" w:cs="宋体"/>
                      <w:kern w:val="2"/>
                      <w:sz w:val="21"/>
                      <w:szCs w:val="23"/>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0" w:type="dxa"/>
                  <w:noWrap w:val="0"/>
                  <w:vAlign w:val="center"/>
                </w:tcPr>
                <w:p>
                  <w:pPr>
                    <w:widowControl w:val="0"/>
                    <w:bidi w:val="0"/>
                    <w:spacing w:line="240" w:lineRule="auto"/>
                    <w:ind w:firstLine="0" w:firstLineChars="0"/>
                    <w:jc w:val="center"/>
                    <w:rPr>
                      <w:rFonts w:ascii="Times New Roman" w:hAnsi="Times New Roman" w:eastAsia="宋体" w:cs="宋体"/>
                      <w:kern w:val="2"/>
                      <w:sz w:val="21"/>
                      <w:szCs w:val="23"/>
                      <w:lang w:val="en-US" w:eastAsia="zh-CN" w:bidi="ar-SA"/>
                    </w:rPr>
                  </w:pPr>
                  <w:r>
                    <w:rPr>
                      <w:rFonts w:ascii="Times New Roman" w:hAnsi="Times New Roman" w:eastAsia="宋体" w:cs="宋体"/>
                      <w:kern w:val="2"/>
                      <w:sz w:val="21"/>
                      <w:szCs w:val="23"/>
                      <w:lang w:val="en-US" w:eastAsia="zh-CN" w:bidi="ar-SA"/>
                    </w:rPr>
                    <w:t>污染物</w:t>
                  </w:r>
                </w:p>
              </w:tc>
              <w:tc>
                <w:tcPr>
                  <w:tcW w:w="2343" w:type="dxa"/>
                  <w:noWrap w:val="0"/>
                  <w:vAlign w:val="center"/>
                </w:tcPr>
                <w:p>
                  <w:pPr>
                    <w:widowControl w:val="0"/>
                    <w:bidi w:val="0"/>
                    <w:spacing w:line="240" w:lineRule="auto"/>
                    <w:ind w:firstLine="0" w:firstLineChars="0"/>
                    <w:jc w:val="center"/>
                    <w:rPr>
                      <w:rFonts w:ascii="Times New Roman" w:hAnsi="Times New Roman" w:eastAsia="宋体" w:cs="宋体"/>
                      <w:kern w:val="2"/>
                      <w:sz w:val="21"/>
                      <w:szCs w:val="23"/>
                      <w:lang w:val="en-US" w:eastAsia="zh-CN" w:bidi="ar-SA"/>
                    </w:rPr>
                  </w:pPr>
                  <w:r>
                    <w:rPr>
                      <w:rFonts w:ascii="Times New Roman" w:hAnsi="Times New Roman" w:eastAsia="宋体" w:cs="宋体"/>
                      <w:kern w:val="2"/>
                      <w:sz w:val="21"/>
                      <w:szCs w:val="23"/>
                      <w:lang w:val="en-US" w:eastAsia="zh-CN" w:bidi="ar-SA"/>
                    </w:rPr>
                    <w:t>颗粒物、非甲烷总烃、氯化氢、一氧化碳</w:t>
                  </w:r>
                  <w:r>
                    <w:rPr>
                      <w:rFonts w:hint="eastAsia" w:ascii="Times New Roman" w:hAnsi="Times New Roman" w:eastAsia="宋体" w:cs="宋体"/>
                      <w:kern w:val="2"/>
                      <w:sz w:val="21"/>
                      <w:szCs w:val="23"/>
                      <w:lang w:val="en-US" w:eastAsia="zh-CN" w:bidi="ar-SA"/>
                    </w:rPr>
                    <w:t>、苯乙烯</w:t>
                  </w:r>
                </w:p>
              </w:tc>
              <w:tc>
                <w:tcPr>
                  <w:tcW w:w="2781" w:type="dxa"/>
                  <w:noWrap w:val="0"/>
                  <w:vAlign w:val="center"/>
                </w:tcPr>
                <w:p>
                  <w:pPr>
                    <w:widowControl w:val="0"/>
                    <w:bidi w:val="0"/>
                    <w:spacing w:line="240" w:lineRule="auto"/>
                    <w:ind w:firstLine="0" w:firstLineChars="0"/>
                    <w:jc w:val="center"/>
                    <w:rPr>
                      <w:rFonts w:ascii="Times New Roman" w:hAnsi="Times New Roman" w:eastAsia="宋体" w:cs="宋体"/>
                      <w:kern w:val="2"/>
                      <w:sz w:val="21"/>
                      <w:szCs w:val="23"/>
                      <w:lang w:val="en-US" w:eastAsia="zh-CN" w:bidi="ar-SA"/>
                    </w:rPr>
                  </w:pPr>
                  <w:r>
                    <w:rPr>
                      <w:rFonts w:ascii="Times New Roman" w:hAnsi="Times New Roman" w:eastAsia="宋体" w:cs="宋体"/>
                      <w:kern w:val="2"/>
                      <w:sz w:val="21"/>
                      <w:szCs w:val="23"/>
                      <w:lang w:val="en-US" w:eastAsia="zh-CN" w:bidi="ar-SA"/>
                    </w:rPr>
                    <w:t>颗粒物、非甲烷总烃、氯化氢、一氧化碳</w:t>
                  </w:r>
                  <w:r>
                    <w:rPr>
                      <w:rFonts w:hint="eastAsia" w:ascii="Times New Roman" w:hAnsi="Times New Roman" w:eastAsia="宋体" w:cs="宋体"/>
                      <w:kern w:val="2"/>
                      <w:sz w:val="21"/>
                      <w:szCs w:val="23"/>
                      <w:lang w:val="en-US" w:eastAsia="zh-CN" w:bidi="ar-SA"/>
                    </w:rPr>
                    <w:t>、苯乙烯</w:t>
                  </w:r>
                </w:p>
              </w:tc>
              <w:tc>
                <w:tcPr>
                  <w:tcW w:w="1631" w:type="dxa"/>
                  <w:noWrap w:val="0"/>
                  <w:vAlign w:val="center"/>
                </w:tcPr>
                <w:p>
                  <w:pPr>
                    <w:widowControl w:val="0"/>
                    <w:bidi w:val="0"/>
                    <w:spacing w:line="240" w:lineRule="auto"/>
                    <w:ind w:firstLine="0" w:firstLineChars="0"/>
                    <w:jc w:val="center"/>
                    <w:rPr>
                      <w:rFonts w:ascii="Times New Roman" w:hAnsi="Times New Roman" w:eastAsia="宋体" w:cs="宋体"/>
                      <w:kern w:val="2"/>
                      <w:sz w:val="21"/>
                      <w:szCs w:val="23"/>
                      <w:lang w:val="en-US" w:eastAsia="zh-CN" w:bidi="ar-SA"/>
                    </w:rPr>
                  </w:pPr>
                  <w:r>
                    <w:rPr>
                      <w:rFonts w:ascii="Times New Roman" w:hAnsi="Times New Roman" w:eastAsia="宋体" w:cs="宋体"/>
                      <w:kern w:val="2"/>
                      <w:sz w:val="21"/>
                      <w:szCs w:val="23"/>
                      <w:lang w:val="en-US" w:eastAsia="zh-CN" w:bidi="ar-SA"/>
                    </w:rPr>
                    <w:t>污染物成分一致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0" w:type="dxa"/>
                  <w:noWrap w:val="0"/>
                  <w:vAlign w:val="center"/>
                </w:tcPr>
                <w:p>
                  <w:pPr>
                    <w:widowControl w:val="0"/>
                    <w:bidi w:val="0"/>
                    <w:spacing w:line="240" w:lineRule="auto"/>
                    <w:ind w:firstLine="0" w:firstLineChars="0"/>
                    <w:jc w:val="center"/>
                    <w:rPr>
                      <w:rFonts w:ascii="Times New Roman" w:hAnsi="Times New Roman" w:eastAsia="宋体" w:cs="宋体"/>
                      <w:kern w:val="2"/>
                      <w:sz w:val="21"/>
                      <w:szCs w:val="23"/>
                      <w:lang w:val="en-US" w:eastAsia="zh-CN" w:bidi="ar-SA"/>
                    </w:rPr>
                  </w:pPr>
                  <w:r>
                    <w:rPr>
                      <w:rFonts w:ascii="Times New Roman" w:hAnsi="Times New Roman" w:eastAsia="宋体" w:cs="宋体"/>
                      <w:kern w:val="2"/>
                      <w:sz w:val="21"/>
                      <w:szCs w:val="23"/>
                      <w:lang w:val="en-US" w:eastAsia="zh-CN" w:bidi="ar-SA"/>
                    </w:rPr>
                    <w:t>生产工艺</w:t>
                  </w:r>
                </w:p>
              </w:tc>
              <w:tc>
                <w:tcPr>
                  <w:tcW w:w="2343" w:type="dxa"/>
                  <w:noWrap w:val="0"/>
                  <w:vAlign w:val="center"/>
                </w:tcPr>
                <w:p>
                  <w:pPr>
                    <w:widowControl w:val="0"/>
                    <w:bidi w:val="0"/>
                    <w:spacing w:line="240" w:lineRule="auto"/>
                    <w:ind w:firstLine="0" w:firstLineChars="0"/>
                    <w:jc w:val="center"/>
                    <w:rPr>
                      <w:rFonts w:ascii="Times New Roman" w:hAnsi="Times New Roman" w:eastAsia="宋体" w:cs="宋体"/>
                      <w:kern w:val="2"/>
                      <w:sz w:val="21"/>
                      <w:szCs w:val="23"/>
                      <w:lang w:val="en-US" w:eastAsia="zh-CN" w:bidi="ar-SA"/>
                    </w:rPr>
                  </w:pPr>
                  <w:r>
                    <w:rPr>
                      <w:rFonts w:ascii="Times New Roman" w:hAnsi="Times New Roman" w:eastAsia="宋体" w:cs="宋体"/>
                      <w:kern w:val="2"/>
                      <w:sz w:val="21"/>
                      <w:szCs w:val="23"/>
                      <w:lang w:val="en-US" w:eastAsia="zh-CN" w:bidi="ar-SA"/>
                    </w:rPr>
                    <w:t>燃烧</w:t>
                  </w:r>
                </w:p>
              </w:tc>
              <w:tc>
                <w:tcPr>
                  <w:tcW w:w="2781" w:type="dxa"/>
                  <w:noWrap w:val="0"/>
                  <w:vAlign w:val="center"/>
                </w:tcPr>
                <w:p>
                  <w:pPr>
                    <w:widowControl w:val="0"/>
                    <w:bidi w:val="0"/>
                    <w:spacing w:line="240" w:lineRule="auto"/>
                    <w:ind w:firstLine="0" w:firstLineChars="0"/>
                    <w:jc w:val="center"/>
                    <w:rPr>
                      <w:rFonts w:ascii="Times New Roman" w:hAnsi="Times New Roman" w:eastAsia="宋体" w:cs="宋体"/>
                      <w:kern w:val="2"/>
                      <w:sz w:val="21"/>
                      <w:szCs w:val="23"/>
                      <w:lang w:val="en-US" w:eastAsia="zh-CN" w:bidi="ar-SA"/>
                    </w:rPr>
                  </w:pPr>
                  <w:r>
                    <w:rPr>
                      <w:rFonts w:ascii="Times New Roman" w:hAnsi="Times New Roman" w:eastAsia="宋体" w:cs="宋体"/>
                      <w:kern w:val="2"/>
                      <w:sz w:val="21"/>
                      <w:szCs w:val="23"/>
                      <w:lang w:val="en-US" w:eastAsia="zh-CN" w:bidi="ar-SA"/>
                    </w:rPr>
                    <w:t>燃烧</w:t>
                  </w:r>
                </w:p>
              </w:tc>
              <w:tc>
                <w:tcPr>
                  <w:tcW w:w="1631" w:type="dxa"/>
                  <w:noWrap w:val="0"/>
                  <w:vAlign w:val="center"/>
                </w:tcPr>
                <w:p>
                  <w:pPr>
                    <w:widowControl w:val="0"/>
                    <w:bidi w:val="0"/>
                    <w:spacing w:line="240" w:lineRule="auto"/>
                    <w:ind w:firstLine="0" w:firstLineChars="0"/>
                    <w:jc w:val="center"/>
                    <w:rPr>
                      <w:rFonts w:ascii="Times New Roman" w:hAnsi="Times New Roman" w:eastAsia="宋体" w:cs="宋体"/>
                      <w:kern w:val="2"/>
                      <w:sz w:val="21"/>
                      <w:szCs w:val="23"/>
                      <w:lang w:val="en-US" w:eastAsia="zh-CN" w:bidi="ar-SA"/>
                    </w:rPr>
                  </w:pPr>
                  <w:r>
                    <w:rPr>
                      <w:rFonts w:ascii="Times New Roman" w:hAnsi="Times New Roman" w:eastAsia="宋体" w:cs="宋体"/>
                      <w:kern w:val="2"/>
                      <w:sz w:val="21"/>
                      <w:szCs w:val="23"/>
                      <w:lang w:val="en-US" w:eastAsia="zh-CN" w:bidi="ar-SA"/>
                    </w:rPr>
                    <w:t>工艺一致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0" w:type="dxa"/>
                  <w:noWrap w:val="0"/>
                  <w:vAlign w:val="center"/>
                </w:tcPr>
                <w:p>
                  <w:pPr>
                    <w:widowControl w:val="0"/>
                    <w:bidi w:val="0"/>
                    <w:spacing w:line="240" w:lineRule="auto"/>
                    <w:ind w:firstLine="0" w:firstLineChars="0"/>
                    <w:jc w:val="center"/>
                    <w:rPr>
                      <w:rFonts w:ascii="Times New Roman" w:hAnsi="Times New Roman" w:eastAsia="宋体" w:cs="宋体"/>
                      <w:kern w:val="2"/>
                      <w:sz w:val="21"/>
                      <w:szCs w:val="23"/>
                      <w:lang w:val="en-US" w:eastAsia="zh-CN" w:bidi="ar-SA"/>
                    </w:rPr>
                  </w:pPr>
                  <w:r>
                    <w:rPr>
                      <w:rFonts w:ascii="Times New Roman" w:hAnsi="Times New Roman" w:eastAsia="宋体" w:cs="宋体"/>
                      <w:kern w:val="2"/>
                      <w:sz w:val="21"/>
                      <w:szCs w:val="23"/>
                      <w:lang w:val="en-US" w:eastAsia="zh-CN" w:bidi="ar-SA"/>
                    </w:rPr>
                    <w:t>产品类型</w:t>
                  </w:r>
                </w:p>
              </w:tc>
              <w:tc>
                <w:tcPr>
                  <w:tcW w:w="2343" w:type="dxa"/>
                  <w:noWrap w:val="0"/>
                  <w:vAlign w:val="center"/>
                </w:tcPr>
                <w:p>
                  <w:pPr>
                    <w:widowControl w:val="0"/>
                    <w:bidi w:val="0"/>
                    <w:spacing w:line="240" w:lineRule="auto"/>
                    <w:ind w:firstLine="0" w:firstLineChars="0"/>
                    <w:jc w:val="center"/>
                    <w:rPr>
                      <w:rFonts w:ascii="Times New Roman" w:hAnsi="Times New Roman" w:eastAsia="宋体" w:cs="宋体"/>
                      <w:kern w:val="2"/>
                      <w:sz w:val="21"/>
                      <w:szCs w:val="23"/>
                      <w:lang w:val="en-US" w:eastAsia="zh-CN" w:bidi="ar-SA"/>
                    </w:rPr>
                  </w:pPr>
                  <w:r>
                    <w:rPr>
                      <w:rFonts w:ascii="Times New Roman" w:hAnsi="Times New Roman" w:eastAsia="宋体" w:cs="宋体"/>
                      <w:kern w:val="2"/>
                      <w:sz w:val="21"/>
                      <w:szCs w:val="23"/>
                      <w:lang w:val="en-US" w:eastAsia="zh-CN" w:bidi="ar-SA"/>
                    </w:rPr>
                    <w:t>建筑材料检测</w:t>
                  </w:r>
                </w:p>
              </w:tc>
              <w:tc>
                <w:tcPr>
                  <w:tcW w:w="2781" w:type="dxa"/>
                  <w:noWrap w:val="0"/>
                  <w:vAlign w:val="center"/>
                </w:tcPr>
                <w:p>
                  <w:pPr>
                    <w:widowControl w:val="0"/>
                    <w:bidi w:val="0"/>
                    <w:spacing w:line="240" w:lineRule="auto"/>
                    <w:ind w:firstLine="0" w:firstLineChars="0"/>
                    <w:jc w:val="center"/>
                    <w:rPr>
                      <w:rFonts w:ascii="Times New Roman" w:hAnsi="Times New Roman" w:eastAsia="宋体" w:cs="宋体"/>
                      <w:kern w:val="2"/>
                      <w:sz w:val="21"/>
                      <w:szCs w:val="23"/>
                      <w:lang w:val="en-US" w:eastAsia="zh-CN" w:bidi="ar-SA"/>
                    </w:rPr>
                  </w:pPr>
                  <w:r>
                    <w:rPr>
                      <w:rFonts w:ascii="Times New Roman" w:hAnsi="Times New Roman" w:eastAsia="宋体" w:cs="宋体"/>
                      <w:kern w:val="2"/>
                      <w:sz w:val="21"/>
                      <w:szCs w:val="23"/>
                      <w:lang w:val="en-US" w:eastAsia="zh-CN" w:bidi="ar-SA"/>
                    </w:rPr>
                    <w:t>建筑材料检测</w:t>
                  </w:r>
                </w:p>
              </w:tc>
              <w:tc>
                <w:tcPr>
                  <w:tcW w:w="1631" w:type="dxa"/>
                  <w:noWrap w:val="0"/>
                  <w:vAlign w:val="center"/>
                </w:tcPr>
                <w:p>
                  <w:pPr>
                    <w:widowControl w:val="0"/>
                    <w:bidi w:val="0"/>
                    <w:spacing w:line="240" w:lineRule="auto"/>
                    <w:ind w:firstLine="0" w:firstLineChars="0"/>
                    <w:jc w:val="center"/>
                    <w:rPr>
                      <w:rFonts w:ascii="Times New Roman" w:hAnsi="Times New Roman" w:eastAsia="宋体" w:cs="宋体"/>
                      <w:kern w:val="2"/>
                      <w:sz w:val="21"/>
                      <w:szCs w:val="23"/>
                      <w:lang w:val="en-US" w:eastAsia="zh-CN" w:bidi="ar-SA"/>
                    </w:rPr>
                  </w:pPr>
                  <w:r>
                    <w:rPr>
                      <w:rFonts w:ascii="Times New Roman" w:hAnsi="Times New Roman" w:eastAsia="宋体" w:cs="宋体"/>
                      <w:kern w:val="2"/>
                      <w:sz w:val="21"/>
                      <w:szCs w:val="23"/>
                      <w:lang w:val="en-US" w:eastAsia="zh-CN" w:bidi="ar-SA"/>
                    </w:rPr>
                    <w:t>产品类型相同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0" w:type="dxa"/>
                  <w:noWrap w:val="0"/>
                  <w:vAlign w:val="center"/>
                </w:tcPr>
                <w:p>
                  <w:pPr>
                    <w:widowControl w:val="0"/>
                    <w:bidi w:val="0"/>
                    <w:spacing w:line="240" w:lineRule="auto"/>
                    <w:ind w:firstLine="0" w:firstLineChars="0"/>
                    <w:jc w:val="center"/>
                    <w:rPr>
                      <w:rFonts w:ascii="Times New Roman" w:hAnsi="Times New Roman" w:eastAsia="宋体" w:cs="宋体"/>
                      <w:kern w:val="2"/>
                      <w:sz w:val="21"/>
                      <w:szCs w:val="23"/>
                      <w:lang w:val="en-US" w:eastAsia="zh-CN" w:bidi="ar-SA"/>
                    </w:rPr>
                  </w:pPr>
                  <w:r>
                    <w:rPr>
                      <w:rFonts w:ascii="Times New Roman" w:hAnsi="Times New Roman" w:eastAsia="宋体" w:cs="宋体"/>
                      <w:kern w:val="2"/>
                      <w:sz w:val="21"/>
                      <w:szCs w:val="23"/>
                      <w:lang w:val="en-US" w:eastAsia="zh-CN" w:bidi="ar-SA"/>
                    </w:rPr>
                    <w:t>规模（原料年用量）</w:t>
                  </w:r>
                </w:p>
              </w:tc>
              <w:tc>
                <w:tcPr>
                  <w:tcW w:w="5124" w:type="dxa"/>
                  <w:gridSpan w:val="2"/>
                  <w:noWrap w:val="0"/>
                  <w:vAlign w:val="center"/>
                </w:tcPr>
                <w:p>
                  <w:pPr>
                    <w:widowControl w:val="0"/>
                    <w:bidi w:val="0"/>
                    <w:spacing w:line="240" w:lineRule="auto"/>
                    <w:ind w:firstLine="0" w:firstLineChars="0"/>
                    <w:jc w:val="center"/>
                    <w:rPr>
                      <w:rFonts w:ascii="Times New Roman" w:hAnsi="Times New Roman" w:eastAsia="宋体" w:cs="宋体"/>
                      <w:kern w:val="2"/>
                      <w:sz w:val="21"/>
                      <w:szCs w:val="23"/>
                      <w:lang w:val="en-US" w:eastAsia="zh-CN" w:bidi="ar-SA"/>
                    </w:rPr>
                  </w:pPr>
                  <w:r>
                    <w:rPr>
                      <w:rFonts w:hint="eastAsia" w:ascii="Times New Roman" w:hAnsi="Times New Roman" w:eastAsia="宋体" w:cs="宋体"/>
                      <w:kern w:val="2"/>
                      <w:sz w:val="21"/>
                      <w:szCs w:val="23"/>
                      <w:lang w:val="en-US" w:eastAsia="zh-CN" w:bidi="ar-SA"/>
                    </w:rPr>
                    <w:t>按照相同的检测标准方法进行实验</w:t>
                  </w:r>
                </w:p>
              </w:tc>
              <w:tc>
                <w:tcPr>
                  <w:tcW w:w="1631" w:type="dxa"/>
                  <w:noWrap w:val="0"/>
                  <w:vAlign w:val="center"/>
                </w:tcPr>
                <w:p>
                  <w:pPr>
                    <w:widowControl w:val="0"/>
                    <w:bidi w:val="0"/>
                    <w:spacing w:line="240" w:lineRule="auto"/>
                    <w:ind w:firstLine="0" w:firstLineChars="0"/>
                    <w:jc w:val="center"/>
                    <w:rPr>
                      <w:rFonts w:ascii="Times New Roman" w:hAnsi="Times New Roman" w:eastAsia="宋体" w:cs="宋体"/>
                      <w:kern w:val="2"/>
                      <w:sz w:val="21"/>
                      <w:szCs w:val="23"/>
                      <w:lang w:val="en-US" w:eastAsia="zh-CN" w:bidi="ar-SA"/>
                    </w:rPr>
                  </w:pPr>
                  <w:r>
                    <w:rPr>
                      <w:rFonts w:hint="eastAsia" w:ascii="Times New Roman" w:hAnsi="Times New Roman" w:eastAsia="宋体" w:cs="宋体"/>
                      <w:kern w:val="2"/>
                      <w:sz w:val="21"/>
                      <w:szCs w:val="23"/>
                      <w:lang w:val="en-US" w:eastAsia="zh-CN" w:bidi="ar-SA"/>
                    </w:rPr>
                    <w:t>燃烧规模相同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0" w:type="dxa"/>
                  <w:noWrap w:val="0"/>
                  <w:vAlign w:val="center"/>
                </w:tcPr>
                <w:p>
                  <w:pPr>
                    <w:widowControl w:val="0"/>
                    <w:bidi w:val="0"/>
                    <w:spacing w:line="240" w:lineRule="auto"/>
                    <w:ind w:firstLine="0" w:firstLineChars="0"/>
                    <w:jc w:val="center"/>
                    <w:rPr>
                      <w:rFonts w:ascii="Times New Roman" w:hAnsi="Times New Roman" w:eastAsia="宋体" w:cs="宋体"/>
                      <w:kern w:val="2"/>
                      <w:sz w:val="21"/>
                      <w:szCs w:val="23"/>
                      <w:lang w:val="en-US" w:eastAsia="zh-CN" w:bidi="ar-SA"/>
                    </w:rPr>
                  </w:pPr>
                  <w:r>
                    <w:rPr>
                      <w:rFonts w:ascii="Times New Roman" w:hAnsi="Times New Roman" w:eastAsia="宋体" w:cs="宋体"/>
                      <w:kern w:val="2"/>
                      <w:sz w:val="21"/>
                      <w:szCs w:val="23"/>
                      <w:lang w:val="en-US" w:eastAsia="zh-CN" w:bidi="ar-SA"/>
                    </w:rPr>
                    <w:t>类比可行性</w:t>
                  </w:r>
                </w:p>
              </w:tc>
              <w:tc>
                <w:tcPr>
                  <w:tcW w:w="6755" w:type="dxa"/>
                  <w:gridSpan w:val="3"/>
                  <w:noWrap w:val="0"/>
                  <w:vAlign w:val="center"/>
                </w:tcPr>
                <w:p>
                  <w:pPr>
                    <w:widowControl w:val="0"/>
                    <w:bidi w:val="0"/>
                    <w:spacing w:line="240" w:lineRule="auto"/>
                    <w:ind w:firstLine="0" w:firstLineChars="0"/>
                    <w:jc w:val="center"/>
                    <w:rPr>
                      <w:rFonts w:ascii="Times New Roman" w:hAnsi="Times New Roman" w:eastAsia="宋体" w:cs="宋体"/>
                      <w:kern w:val="2"/>
                      <w:sz w:val="21"/>
                      <w:szCs w:val="23"/>
                      <w:lang w:val="en-US" w:eastAsia="zh-CN" w:bidi="ar-SA"/>
                    </w:rPr>
                  </w:pPr>
                  <w:r>
                    <w:rPr>
                      <w:rFonts w:ascii="Times New Roman" w:hAnsi="Times New Roman" w:eastAsia="宋体" w:cs="宋体"/>
                      <w:kern w:val="2"/>
                      <w:sz w:val="21"/>
                      <w:szCs w:val="23"/>
                      <w:lang w:val="en-US" w:eastAsia="zh-CN" w:bidi="ar-SA"/>
                    </w:rPr>
                    <w:t>类比项目与本项目具有可类比性</w:t>
                  </w:r>
                </w:p>
              </w:tc>
            </w:tr>
          </w:tbl>
          <w:p>
            <w:pPr>
              <w:widowControl/>
              <w:spacing w:line="360" w:lineRule="auto"/>
              <w:ind w:firstLine="480" w:firstLineChars="200"/>
              <w:jc w:val="left"/>
              <w:rPr>
                <w:rFonts w:hint="eastAsia" w:ascii="Times New Roman" w:hAnsi="宋体" w:eastAsia="宋体" w:cs="Times New Roman"/>
                <w:bCs/>
                <w:sz w:val="24"/>
                <w:szCs w:val="24"/>
              </w:rPr>
            </w:pPr>
            <w:r>
              <w:rPr>
                <w:rFonts w:hint="eastAsia" w:ascii="Times New Roman" w:hAnsi="宋体" w:eastAsia="宋体" w:cs="Times New Roman"/>
                <w:bCs/>
                <w:sz w:val="24"/>
                <w:szCs w:val="24"/>
              </w:rPr>
              <w:t>本次环评保守起见，按最不利情况考虑：不论燃烧何种产品，不论产品的燃烧量，所有燃烧检测试验废气污染物颗粒物、非甲烷总烃的产生浓度类比上述检测报告结果中的最大值，</w:t>
            </w:r>
            <w:r>
              <w:rPr>
                <w:rFonts w:hint="eastAsia" w:ascii="Times New Roman" w:hAnsi="宋体" w:eastAsia="宋体" w:cs="Times New Roman"/>
                <w:sz w:val="24"/>
                <w:szCs w:val="24"/>
              </w:rPr>
              <w:t>其检测结果见表</w:t>
            </w:r>
            <w:r>
              <w:rPr>
                <w:rFonts w:hint="eastAsia" w:ascii="Times New Roman" w:hAnsi="Times New Roman" w:cs="Times New Roman"/>
                <w:b w:val="0"/>
                <w:bCs/>
                <w:sz w:val="24"/>
                <w:szCs w:val="24"/>
                <w:lang w:val="en-US" w:eastAsia="zh-CN"/>
              </w:rPr>
              <w:t>3-8</w:t>
            </w:r>
            <w:r>
              <w:rPr>
                <w:rFonts w:hint="eastAsia" w:ascii="Times New Roman" w:hAnsi="宋体" w:eastAsia="宋体" w:cs="Times New Roman"/>
                <w:bCs/>
                <w:sz w:val="24"/>
                <w:szCs w:val="24"/>
              </w:rPr>
              <w:t>。</w:t>
            </w:r>
          </w:p>
          <w:p>
            <w:pPr>
              <w:keepNext w:val="0"/>
              <w:keepLines w:val="0"/>
              <w:pageBreakBefore w:val="0"/>
              <w:widowControl/>
              <w:kinsoku/>
              <w:wordWrap/>
              <w:overflowPunct/>
              <w:topLinePunct w:val="0"/>
              <w:autoSpaceDE/>
              <w:autoSpaceDN/>
              <w:bidi w:val="0"/>
              <w:adjustRightInd/>
              <w:snapToGrid w:val="0"/>
              <w:spacing w:after="0" w:line="360" w:lineRule="auto"/>
              <w:ind w:right="0" w:firstLine="482" w:firstLineChars="200"/>
              <w:jc w:val="center"/>
              <w:textAlignment w:val="auto"/>
              <w:rPr>
                <w:rFonts w:hint="eastAsia" w:ascii="Times New Roman" w:hAnsi="Times New Roman" w:eastAsia="宋体" w:cs="Times New Roman"/>
                <w:b/>
                <w:kern w:val="0"/>
                <w:sz w:val="24"/>
                <w:szCs w:val="20"/>
                <w:lang w:val="en-US" w:eastAsia="zh-CN" w:bidi="ar-SA"/>
              </w:rPr>
            </w:pPr>
            <w:r>
              <w:rPr>
                <w:rFonts w:hint="eastAsia" w:ascii="Times New Roman" w:hAnsi="Times New Roman" w:eastAsia="宋体" w:cs="Times New Roman"/>
                <w:b/>
                <w:kern w:val="0"/>
                <w:sz w:val="24"/>
                <w:szCs w:val="20"/>
                <w:lang w:val="en-US" w:eastAsia="zh-CN" w:bidi="ar-SA"/>
              </w:rPr>
              <w:t>表</w:t>
            </w:r>
            <w:r>
              <w:rPr>
                <w:rFonts w:hint="eastAsia" w:ascii="Times New Roman" w:hAnsi="Times New Roman" w:cs="Times New Roman"/>
                <w:b w:val="0"/>
                <w:bCs/>
                <w:sz w:val="24"/>
                <w:szCs w:val="24"/>
                <w:lang w:val="en-US" w:eastAsia="zh-CN"/>
              </w:rPr>
              <w:t>3-8</w:t>
            </w:r>
            <w:r>
              <w:rPr>
                <w:rFonts w:hint="eastAsia" w:ascii="Times New Roman" w:hAnsi="Times New Roman" w:eastAsia="宋体" w:cs="Times New Roman"/>
                <w:b/>
                <w:kern w:val="0"/>
                <w:sz w:val="24"/>
                <w:szCs w:val="20"/>
                <w:lang w:val="en-US" w:eastAsia="zh-CN" w:bidi="ar-SA"/>
              </w:rPr>
              <w:t xml:space="preserve">  燃烧烟气检测结果一览表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2336"/>
              <w:gridCol w:w="2775"/>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7" w:type="dxa"/>
                  <w:vMerge w:val="restart"/>
                  <w:noWrap w:val="0"/>
                  <w:vAlign w:val="center"/>
                </w:tcPr>
                <w:p>
                  <w:pPr>
                    <w:pStyle w:val="44"/>
                    <w:bidi w:val="0"/>
                    <w:rPr>
                      <w:lang w:val="en-US" w:eastAsia="zh-CN"/>
                    </w:rPr>
                  </w:pPr>
                  <w:r>
                    <w:rPr>
                      <w:lang w:val="en-US" w:eastAsia="zh-CN"/>
                    </w:rPr>
                    <w:t>产品名称</w:t>
                  </w:r>
                </w:p>
              </w:tc>
              <w:tc>
                <w:tcPr>
                  <w:tcW w:w="2375" w:type="dxa"/>
                  <w:vMerge w:val="restart"/>
                  <w:noWrap w:val="0"/>
                  <w:vAlign w:val="center"/>
                </w:tcPr>
                <w:p>
                  <w:pPr>
                    <w:pStyle w:val="44"/>
                    <w:bidi w:val="0"/>
                    <w:rPr>
                      <w:lang w:val="en-US" w:eastAsia="zh-CN"/>
                    </w:rPr>
                  </w:pPr>
                  <w:r>
                    <w:rPr>
                      <w:lang w:val="en-US" w:eastAsia="zh-CN"/>
                    </w:rPr>
                    <w:t>污染物名称</w:t>
                  </w:r>
                </w:p>
              </w:tc>
              <w:tc>
                <w:tcPr>
                  <w:tcW w:w="4480" w:type="dxa"/>
                  <w:gridSpan w:val="2"/>
                  <w:noWrap w:val="0"/>
                  <w:vAlign w:val="center"/>
                </w:tcPr>
                <w:p>
                  <w:pPr>
                    <w:pStyle w:val="44"/>
                    <w:bidi w:val="0"/>
                    <w:rPr>
                      <w:lang w:val="en-US" w:eastAsia="zh-CN"/>
                    </w:rPr>
                  </w:pPr>
                  <w:r>
                    <w:rPr>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7" w:type="dxa"/>
                  <w:vMerge w:val="continue"/>
                  <w:noWrap w:val="0"/>
                  <w:vAlign w:val="center"/>
                </w:tcPr>
                <w:p>
                  <w:pPr>
                    <w:pStyle w:val="44"/>
                    <w:bidi w:val="0"/>
                    <w:rPr>
                      <w:lang w:val="en-US" w:eastAsia="zh-CN"/>
                    </w:rPr>
                  </w:pPr>
                </w:p>
              </w:tc>
              <w:tc>
                <w:tcPr>
                  <w:tcW w:w="2375" w:type="dxa"/>
                  <w:vMerge w:val="continue"/>
                  <w:noWrap w:val="0"/>
                  <w:vAlign w:val="center"/>
                </w:tcPr>
                <w:p>
                  <w:pPr>
                    <w:pStyle w:val="44"/>
                    <w:bidi w:val="0"/>
                    <w:rPr>
                      <w:lang w:val="en-US" w:eastAsia="zh-CN"/>
                    </w:rPr>
                  </w:pPr>
                </w:p>
              </w:tc>
              <w:tc>
                <w:tcPr>
                  <w:tcW w:w="2823" w:type="dxa"/>
                  <w:noWrap w:val="0"/>
                  <w:vAlign w:val="center"/>
                </w:tcPr>
                <w:p>
                  <w:pPr>
                    <w:pStyle w:val="44"/>
                    <w:bidi w:val="0"/>
                    <w:rPr>
                      <w:lang w:val="en-US" w:eastAsia="zh-CN"/>
                    </w:rPr>
                  </w:pPr>
                  <w:r>
                    <w:rPr>
                      <w:lang w:val="en-US" w:eastAsia="zh-CN"/>
                    </w:rPr>
                    <w:t>排放浓度（mg/m</w:t>
                  </w:r>
                  <w:r>
                    <w:rPr>
                      <w:vertAlign w:val="superscript"/>
                      <w:lang w:val="en-US" w:eastAsia="zh-CN"/>
                    </w:rPr>
                    <w:t>3</w:t>
                  </w:r>
                  <w:r>
                    <w:rPr>
                      <w:lang w:val="en-US" w:eastAsia="zh-CN"/>
                    </w:rPr>
                    <w:t>）</w:t>
                  </w:r>
                </w:p>
              </w:tc>
              <w:tc>
                <w:tcPr>
                  <w:tcW w:w="1657" w:type="dxa"/>
                  <w:noWrap w:val="0"/>
                  <w:vAlign w:val="center"/>
                </w:tcPr>
                <w:p>
                  <w:pPr>
                    <w:pStyle w:val="44"/>
                    <w:bidi w:val="0"/>
                    <w:rPr>
                      <w:lang w:val="en-US" w:eastAsia="zh-CN"/>
                    </w:rPr>
                  </w:pPr>
                  <w:r>
                    <w:rPr>
                      <w:lang w:val="en-US" w:eastAsia="zh-CN"/>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7" w:type="dxa"/>
                  <w:vMerge w:val="restart"/>
                  <w:noWrap w:val="0"/>
                  <w:vAlign w:val="center"/>
                </w:tcPr>
                <w:p>
                  <w:pPr>
                    <w:pStyle w:val="44"/>
                    <w:bidi w:val="0"/>
                    <w:rPr>
                      <w:lang w:val="en-US" w:eastAsia="zh-CN"/>
                    </w:rPr>
                  </w:pPr>
                  <w:r>
                    <w:rPr>
                      <w:lang w:val="en-US" w:eastAsia="zh-CN"/>
                    </w:rPr>
                    <w:t>聚苯板</w:t>
                  </w:r>
                </w:p>
              </w:tc>
              <w:tc>
                <w:tcPr>
                  <w:tcW w:w="2375" w:type="dxa"/>
                  <w:noWrap w:val="0"/>
                  <w:vAlign w:val="center"/>
                </w:tcPr>
                <w:p>
                  <w:pPr>
                    <w:pStyle w:val="44"/>
                    <w:bidi w:val="0"/>
                    <w:rPr>
                      <w:lang w:val="en-US" w:eastAsia="zh-CN"/>
                    </w:rPr>
                  </w:pPr>
                  <w:r>
                    <w:rPr>
                      <w:lang w:val="en-US" w:eastAsia="zh-CN"/>
                    </w:rPr>
                    <w:t>颗粒物</w:t>
                  </w:r>
                </w:p>
              </w:tc>
              <w:tc>
                <w:tcPr>
                  <w:tcW w:w="2823" w:type="dxa"/>
                  <w:noWrap w:val="0"/>
                  <w:vAlign w:val="center"/>
                </w:tcPr>
                <w:p>
                  <w:pPr>
                    <w:pStyle w:val="44"/>
                    <w:bidi w:val="0"/>
                    <w:rPr>
                      <w:lang w:val="en-US" w:eastAsia="zh-CN"/>
                    </w:rPr>
                  </w:pPr>
                  <w:r>
                    <w:rPr>
                      <w:lang w:val="en-US" w:eastAsia="zh-CN"/>
                    </w:rPr>
                    <w:t>79.6</w:t>
                  </w:r>
                </w:p>
              </w:tc>
              <w:tc>
                <w:tcPr>
                  <w:tcW w:w="1657" w:type="dxa"/>
                  <w:noWrap w:val="0"/>
                  <w:vAlign w:val="center"/>
                </w:tcPr>
                <w:p>
                  <w:pPr>
                    <w:pStyle w:val="44"/>
                    <w:bidi w:val="0"/>
                    <w:rPr>
                      <w:lang w:val="en-US" w:eastAsia="zh-CN"/>
                    </w:rPr>
                  </w:pPr>
                  <w:r>
                    <w:rPr>
                      <w:lang w:val="en-US" w:eastAsia="zh-CN"/>
                    </w:rPr>
                    <w:t>0.185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7" w:type="dxa"/>
                  <w:vMerge w:val="continue"/>
                  <w:noWrap w:val="0"/>
                  <w:vAlign w:val="center"/>
                </w:tcPr>
                <w:p>
                  <w:pPr>
                    <w:pStyle w:val="44"/>
                    <w:bidi w:val="0"/>
                    <w:rPr>
                      <w:lang w:val="en-US" w:eastAsia="zh-CN"/>
                    </w:rPr>
                  </w:pPr>
                </w:p>
              </w:tc>
              <w:tc>
                <w:tcPr>
                  <w:tcW w:w="2375" w:type="dxa"/>
                  <w:noWrap w:val="0"/>
                  <w:vAlign w:val="center"/>
                </w:tcPr>
                <w:p>
                  <w:pPr>
                    <w:pStyle w:val="44"/>
                    <w:bidi w:val="0"/>
                    <w:rPr>
                      <w:lang w:val="en-US" w:eastAsia="zh-CN"/>
                    </w:rPr>
                  </w:pPr>
                  <w:r>
                    <w:rPr>
                      <w:lang w:val="en-US" w:eastAsia="zh-CN"/>
                    </w:rPr>
                    <w:t>非甲烷总烃</w:t>
                  </w:r>
                </w:p>
              </w:tc>
              <w:tc>
                <w:tcPr>
                  <w:tcW w:w="2823" w:type="dxa"/>
                  <w:noWrap w:val="0"/>
                  <w:vAlign w:val="center"/>
                </w:tcPr>
                <w:p>
                  <w:pPr>
                    <w:pStyle w:val="44"/>
                    <w:bidi w:val="0"/>
                    <w:rPr>
                      <w:lang w:val="en-US" w:eastAsia="zh-CN"/>
                    </w:rPr>
                  </w:pPr>
                  <w:r>
                    <w:rPr>
                      <w:lang w:val="en-US" w:eastAsia="zh-CN"/>
                    </w:rPr>
                    <w:t>21.3</w:t>
                  </w:r>
                </w:p>
              </w:tc>
              <w:tc>
                <w:tcPr>
                  <w:tcW w:w="1657" w:type="dxa"/>
                  <w:noWrap w:val="0"/>
                  <w:vAlign w:val="center"/>
                </w:tcPr>
                <w:p>
                  <w:pPr>
                    <w:pStyle w:val="44"/>
                    <w:bidi w:val="0"/>
                    <w:rPr>
                      <w:lang w:val="en-US" w:eastAsia="zh-CN"/>
                    </w:rPr>
                  </w:pPr>
                  <w:r>
                    <w:rPr>
                      <w:lang w:val="en-US" w:eastAsia="zh-CN"/>
                    </w:rPr>
                    <w:t>0.0494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7" w:type="dxa"/>
                  <w:vMerge w:val="restart"/>
                  <w:noWrap w:val="0"/>
                  <w:vAlign w:val="center"/>
                </w:tcPr>
                <w:p>
                  <w:pPr>
                    <w:pStyle w:val="44"/>
                    <w:bidi w:val="0"/>
                    <w:rPr>
                      <w:lang w:val="en-US" w:eastAsia="zh-CN"/>
                    </w:rPr>
                  </w:pPr>
                  <w:r>
                    <w:rPr>
                      <w:lang w:val="en-US" w:eastAsia="zh-CN"/>
                    </w:rPr>
                    <w:t>聚氨酯板</w:t>
                  </w:r>
                </w:p>
              </w:tc>
              <w:tc>
                <w:tcPr>
                  <w:tcW w:w="2375" w:type="dxa"/>
                  <w:noWrap w:val="0"/>
                  <w:vAlign w:val="center"/>
                </w:tcPr>
                <w:p>
                  <w:pPr>
                    <w:pStyle w:val="44"/>
                    <w:bidi w:val="0"/>
                    <w:rPr>
                      <w:lang w:val="en-US" w:eastAsia="zh-CN"/>
                    </w:rPr>
                  </w:pPr>
                  <w:r>
                    <w:rPr>
                      <w:lang w:val="en-US" w:eastAsia="zh-CN"/>
                    </w:rPr>
                    <w:t>颗粒物</w:t>
                  </w:r>
                </w:p>
              </w:tc>
              <w:tc>
                <w:tcPr>
                  <w:tcW w:w="2823" w:type="dxa"/>
                  <w:noWrap w:val="0"/>
                  <w:vAlign w:val="center"/>
                </w:tcPr>
                <w:p>
                  <w:pPr>
                    <w:pStyle w:val="44"/>
                    <w:bidi w:val="0"/>
                    <w:rPr>
                      <w:lang w:val="en-US" w:eastAsia="zh-CN"/>
                    </w:rPr>
                  </w:pPr>
                  <w:r>
                    <w:rPr>
                      <w:lang w:val="en-US" w:eastAsia="zh-CN"/>
                    </w:rPr>
                    <w:t>&lt;20</w:t>
                  </w:r>
                </w:p>
              </w:tc>
              <w:tc>
                <w:tcPr>
                  <w:tcW w:w="1657" w:type="dxa"/>
                  <w:noWrap w:val="0"/>
                  <w:vAlign w:val="center"/>
                </w:tcPr>
                <w:p>
                  <w:pPr>
                    <w:pStyle w:val="44"/>
                    <w:bidi w:val="0"/>
                    <w:rPr>
                      <w:lang w:val="en-US" w:eastAsia="zh-CN"/>
                    </w:rPr>
                  </w:pPr>
                  <w:r>
                    <w:rPr>
                      <w:lang w:val="en-US" w:eastAsia="zh-CN"/>
                    </w:rPr>
                    <w:t>&lt;0.042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7" w:type="dxa"/>
                  <w:vMerge w:val="continue"/>
                  <w:noWrap w:val="0"/>
                  <w:vAlign w:val="center"/>
                </w:tcPr>
                <w:p>
                  <w:pPr>
                    <w:pStyle w:val="44"/>
                    <w:bidi w:val="0"/>
                    <w:rPr>
                      <w:lang w:val="en-US" w:eastAsia="zh-CN"/>
                    </w:rPr>
                  </w:pPr>
                </w:p>
              </w:tc>
              <w:tc>
                <w:tcPr>
                  <w:tcW w:w="2375" w:type="dxa"/>
                  <w:noWrap w:val="0"/>
                  <w:vAlign w:val="center"/>
                </w:tcPr>
                <w:p>
                  <w:pPr>
                    <w:pStyle w:val="44"/>
                    <w:bidi w:val="0"/>
                    <w:rPr>
                      <w:lang w:val="en-US" w:eastAsia="zh-CN"/>
                    </w:rPr>
                  </w:pPr>
                  <w:r>
                    <w:rPr>
                      <w:lang w:val="en-US" w:eastAsia="zh-CN"/>
                    </w:rPr>
                    <w:t>非甲烷总烃</w:t>
                  </w:r>
                </w:p>
              </w:tc>
              <w:tc>
                <w:tcPr>
                  <w:tcW w:w="2823" w:type="dxa"/>
                  <w:noWrap w:val="0"/>
                  <w:vAlign w:val="center"/>
                </w:tcPr>
                <w:p>
                  <w:pPr>
                    <w:pStyle w:val="44"/>
                    <w:bidi w:val="0"/>
                    <w:rPr>
                      <w:lang w:val="en-US" w:eastAsia="zh-CN"/>
                    </w:rPr>
                  </w:pPr>
                  <w:r>
                    <w:rPr>
                      <w:lang w:val="en-US" w:eastAsia="zh-CN"/>
                    </w:rPr>
                    <w:t>12.9</w:t>
                  </w:r>
                </w:p>
              </w:tc>
              <w:tc>
                <w:tcPr>
                  <w:tcW w:w="1657" w:type="dxa"/>
                  <w:noWrap w:val="0"/>
                  <w:vAlign w:val="center"/>
                </w:tcPr>
                <w:p>
                  <w:pPr>
                    <w:pStyle w:val="44"/>
                    <w:bidi w:val="0"/>
                    <w:rPr>
                      <w:lang w:val="en-US" w:eastAsia="zh-CN"/>
                    </w:rPr>
                  </w:pPr>
                  <w:r>
                    <w:rPr>
                      <w:lang w:val="en-US" w:eastAsia="zh-CN"/>
                    </w:rPr>
                    <w:t>0.0271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7" w:type="dxa"/>
                  <w:vMerge w:val="restart"/>
                  <w:noWrap w:val="0"/>
                  <w:vAlign w:val="center"/>
                </w:tcPr>
                <w:p>
                  <w:pPr>
                    <w:pStyle w:val="44"/>
                    <w:bidi w:val="0"/>
                    <w:rPr>
                      <w:lang w:val="en-US" w:eastAsia="zh-CN"/>
                    </w:rPr>
                  </w:pPr>
                  <w:r>
                    <w:rPr>
                      <w:lang w:val="en-US" w:eastAsia="zh-CN"/>
                    </w:rPr>
                    <w:t>挤塑板</w:t>
                  </w:r>
                </w:p>
              </w:tc>
              <w:tc>
                <w:tcPr>
                  <w:tcW w:w="2375" w:type="dxa"/>
                  <w:noWrap w:val="0"/>
                  <w:vAlign w:val="center"/>
                </w:tcPr>
                <w:p>
                  <w:pPr>
                    <w:pStyle w:val="44"/>
                    <w:bidi w:val="0"/>
                    <w:rPr>
                      <w:lang w:val="en-US" w:eastAsia="zh-CN"/>
                    </w:rPr>
                  </w:pPr>
                  <w:r>
                    <w:rPr>
                      <w:lang w:val="en-US" w:eastAsia="zh-CN"/>
                    </w:rPr>
                    <w:t>颗粒物</w:t>
                  </w:r>
                </w:p>
              </w:tc>
              <w:tc>
                <w:tcPr>
                  <w:tcW w:w="2823" w:type="dxa"/>
                  <w:noWrap w:val="0"/>
                  <w:vAlign w:val="center"/>
                </w:tcPr>
                <w:p>
                  <w:pPr>
                    <w:pStyle w:val="44"/>
                    <w:bidi w:val="0"/>
                    <w:rPr>
                      <w:lang w:val="en-US" w:eastAsia="zh-CN"/>
                    </w:rPr>
                  </w:pPr>
                  <w:r>
                    <w:rPr>
                      <w:lang w:val="en-US" w:eastAsia="zh-CN"/>
                    </w:rPr>
                    <w:t>59.2</w:t>
                  </w:r>
                </w:p>
              </w:tc>
              <w:tc>
                <w:tcPr>
                  <w:tcW w:w="1657" w:type="dxa"/>
                  <w:noWrap w:val="0"/>
                  <w:vAlign w:val="center"/>
                </w:tcPr>
                <w:p>
                  <w:pPr>
                    <w:pStyle w:val="44"/>
                    <w:bidi w:val="0"/>
                    <w:rPr>
                      <w:lang w:val="en-US" w:eastAsia="zh-CN"/>
                    </w:rPr>
                  </w:pPr>
                  <w:r>
                    <w:rPr>
                      <w:lang w:val="en-US" w:eastAsia="zh-CN"/>
                    </w:rPr>
                    <w:t>0.158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7" w:type="dxa"/>
                  <w:vMerge w:val="continue"/>
                  <w:noWrap w:val="0"/>
                  <w:vAlign w:val="center"/>
                </w:tcPr>
                <w:p>
                  <w:pPr>
                    <w:pStyle w:val="44"/>
                    <w:bidi w:val="0"/>
                    <w:rPr>
                      <w:lang w:val="en-US" w:eastAsia="zh-CN"/>
                    </w:rPr>
                  </w:pPr>
                </w:p>
              </w:tc>
              <w:tc>
                <w:tcPr>
                  <w:tcW w:w="2375" w:type="dxa"/>
                  <w:noWrap w:val="0"/>
                  <w:vAlign w:val="center"/>
                </w:tcPr>
                <w:p>
                  <w:pPr>
                    <w:pStyle w:val="44"/>
                    <w:bidi w:val="0"/>
                    <w:rPr>
                      <w:lang w:val="en-US" w:eastAsia="zh-CN"/>
                    </w:rPr>
                  </w:pPr>
                  <w:r>
                    <w:rPr>
                      <w:lang w:val="en-US" w:eastAsia="zh-CN"/>
                    </w:rPr>
                    <w:t>非甲烷总烃</w:t>
                  </w:r>
                </w:p>
              </w:tc>
              <w:tc>
                <w:tcPr>
                  <w:tcW w:w="2823" w:type="dxa"/>
                  <w:noWrap w:val="0"/>
                  <w:vAlign w:val="center"/>
                </w:tcPr>
                <w:p>
                  <w:pPr>
                    <w:pStyle w:val="44"/>
                    <w:bidi w:val="0"/>
                    <w:rPr>
                      <w:lang w:val="en-US" w:eastAsia="zh-CN"/>
                    </w:rPr>
                  </w:pPr>
                  <w:r>
                    <w:rPr>
                      <w:lang w:val="en-US" w:eastAsia="zh-CN"/>
                    </w:rPr>
                    <w:t>0.98</w:t>
                  </w:r>
                </w:p>
              </w:tc>
              <w:tc>
                <w:tcPr>
                  <w:tcW w:w="1657" w:type="dxa"/>
                  <w:noWrap w:val="0"/>
                  <w:vAlign w:val="center"/>
                </w:tcPr>
                <w:p>
                  <w:pPr>
                    <w:pStyle w:val="44"/>
                    <w:bidi w:val="0"/>
                    <w:rPr>
                      <w:lang w:val="en-US" w:eastAsia="zh-CN"/>
                    </w:rPr>
                  </w:pPr>
                  <w:r>
                    <w:rPr>
                      <w:lang w:val="en-US" w:eastAsia="zh-CN"/>
                    </w:rPr>
                    <w:t>2.6×10</w:t>
                  </w:r>
                  <w:r>
                    <w:rPr>
                      <w:vertAlign w:val="superscript"/>
                      <w:lang w:val="en-US" w:eastAsia="zh-CN"/>
                    </w:rPr>
                    <w:t>-3</w:t>
                  </w:r>
                </w:p>
              </w:tc>
            </w:tr>
          </w:tbl>
          <w:p>
            <w:pPr>
              <w:keepNext w:val="0"/>
              <w:keepLines w:val="0"/>
              <w:pageBreakBefore w:val="0"/>
              <w:widowControl w:val="0"/>
              <w:kinsoku/>
              <w:wordWrap/>
              <w:overflowPunct/>
              <w:topLinePunct w:val="0"/>
              <w:autoSpaceDE/>
              <w:autoSpaceDN/>
              <w:bidi w:val="0"/>
              <w:adjustRightInd/>
              <w:snapToGrid/>
              <w:jc w:val="center"/>
              <w:textAlignment w:val="auto"/>
              <w:rPr>
                <w:b/>
                <w:bCs/>
              </w:rPr>
            </w:pPr>
            <w:r>
              <w:rPr>
                <w:b w:val="0"/>
                <w:bCs w:val="0"/>
              </w:rPr>
              <w:t>表</w:t>
            </w:r>
            <w:r>
              <w:rPr>
                <w:rFonts w:hint="eastAsia"/>
                <w:b w:val="0"/>
                <w:bCs w:val="0"/>
                <w:lang w:val="en-US" w:eastAsia="zh-CN"/>
              </w:rPr>
              <w:t xml:space="preserve">3-9  </w:t>
            </w:r>
            <w:r>
              <w:rPr>
                <w:rFonts w:hint="eastAsia"/>
                <w:b w:val="0"/>
                <w:bCs w:val="0"/>
              </w:rPr>
              <w:t>排气筒废气</w:t>
            </w:r>
            <w:r>
              <w:rPr>
                <w:b w:val="0"/>
                <w:bCs w:val="0"/>
              </w:rPr>
              <w:t>产生及排放量估算</w:t>
            </w:r>
          </w:p>
          <w:tbl>
            <w:tblPr>
              <w:tblStyle w:val="17"/>
              <w:tblW w:w="840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8"/>
              <w:gridCol w:w="487"/>
              <w:gridCol w:w="576"/>
              <w:gridCol w:w="840"/>
              <w:gridCol w:w="1109"/>
              <w:gridCol w:w="1021"/>
              <w:gridCol w:w="889"/>
              <w:gridCol w:w="1101"/>
              <w:gridCol w:w="935"/>
              <w:gridCol w:w="79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r>
                    <w:rPr>
                      <w:rFonts w:hint="eastAsia" w:cs="宋体"/>
                      <w:kern w:val="2"/>
                      <w:sz w:val="21"/>
                      <w:szCs w:val="21"/>
                      <w:lang w:val="en-US" w:eastAsia="zh-CN" w:bidi="ar-SA"/>
                    </w:rPr>
                    <w:t>排气筒</w:t>
                  </w:r>
                </w:p>
              </w:tc>
              <w:tc>
                <w:tcPr>
                  <w:tcW w:w="289" w:type="pct"/>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r>
                    <w:rPr>
                      <w:rFonts w:ascii="Times New Roman" w:hAnsi="Times New Roman" w:eastAsia="宋体" w:cs="宋体"/>
                      <w:kern w:val="2"/>
                      <w:sz w:val="21"/>
                      <w:szCs w:val="21"/>
                      <w:lang w:val="en-US" w:eastAsia="zh-CN" w:bidi="ar-SA"/>
                    </w:rPr>
                    <w:t>污染物</w:t>
                  </w:r>
                </w:p>
              </w:tc>
              <w:tc>
                <w:tcPr>
                  <w:tcW w:w="342" w:type="pct"/>
                  <w:noWrap w:val="0"/>
                  <w:vAlign w:val="center"/>
                </w:tcPr>
                <w:p>
                  <w:pPr>
                    <w:widowControl w:val="0"/>
                    <w:bidi w:val="0"/>
                    <w:spacing w:line="240" w:lineRule="auto"/>
                    <w:ind w:firstLine="0" w:firstLineChars="0"/>
                    <w:jc w:val="center"/>
                    <w:rPr>
                      <w:rFonts w:hint="default" w:ascii="Times New Roman" w:hAnsi="Times New Roman" w:eastAsia="宋体" w:cs="宋体"/>
                      <w:kern w:val="2"/>
                      <w:sz w:val="21"/>
                      <w:szCs w:val="21"/>
                      <w:lang w:val="en-US" w:eastAsia="zh-CN" w:bidi="ar-SA"/>
                    </w:rPr>
                  </w:pPr>
                  <w:r>
                    <w:rPr>
                      <w:rFonts w:hint="eastAsia" w:cs="宋体"/>
                      <w:kern w:val="2"/>
                      <w:sz w:val="21"/>
                      <w:szCs w:val="21"/>
                      <w:lang w:val="en-US" w:eastAsia="zh-CN" w:bidi="ar-SA"/>
                    </w:rPr>
                    <w:t>排放时间</w:t>
                  </w:r>
                </w:p>
              </w:tc>
              <w:tc>
                <w:tcPr>
                  <w:tcW w:w="499" w:type="pct"/>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r>
                    <w:rPr>
                      <w:rFonts w:hint="eastAsia" w:cs="宋体"/>
                      <w:kern w:val="2"/>
                      <w:sz w:val="21"/>
                      <w:szCs w:val="21"/>
                      <w:lang w:val="en-US" w:eastAsia="zh-CN" w:bidi="ar-SA"/>
                    </w:rPr>
                    <w:t>风量</w:t>
                  </w:r>
                </w:p>
              </w:tc>
              <w:tc>
                <w:tcPr>
                  <w:tcW w:w="659" w:type="pct"/>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r>
                    <w:rPr>
                      <w:rFonts w:ascii="Times New Roman" w:hAnsi="Times New Roman" w:eastAsia="宋体" w:cs="宋体"/>
                      <w:kern w:val="2"/>
                      <w:sz w:val="21"/>
                      <w:szCs w:val="21"/>
                      <w:lang w:val="en-US" w:eastAsia="zh-CN" w:bidi="ar-SA"/>
                    </w:rPr>
                    <w:t>产生浓度（mg/m</w:t>
                  </w:r>
                  <w:r>
                    <w:rPr>
                      <w:rFonts w:ascii="Times New Roman" w:hAnsi="Times New Roman" w:eastAsia="宋体" w:cs="宋体"/>
                      <w:kern w:val="2"/>
                      <w:sz w:val="21"/>
                      <w:szCs w:val="21"/>
                      <w:vertAlign w:val="superscript"/>
                      <w:lang w:val="en-US" w:eastAsia="zh-CN" w:bidi="ar-SA"/>
                    </w:rPr>
                    <w:t>3</w:t>
                  </w:r>
                  <w:r>
                    <w:rPr>
                      <w:rFonts w:ascii="Times New Roman" w:hAnsi="Times New Roman" w:eastAsia="宋体" w:cs="宋体"/>
                      <w:kern w:val="2"/>
                      <w:sz w:val="21"/>
                      <w:szCs w:val="21"/>
                      <w:lang w:val="en-US" w:eastAsia="zh-CN" w:bidi="ar-SA"/>
                    </w:rPr>
                    <w:t>）</w:t>
                  </w:r>
                </w:p>
              </w:tc>
              <w:tc>
                <w:tcPr>
                  <w:tcW w:w="607" w:type="pct"/>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r>
                    <w:rPr>
                      <w:rFonts w:ascii="Times New Roman" w:hAnsi="Times New Roman" w:eastAsia="宋体" w:cs="宋体"/>
                      <w:kern w:val="2"/>
                      <w:sz w:val="21"/>
                      <w:szCs w:val="21"/>
                      <w:lang w:val="en-US" w:eastAsia="zh-CN" w:bidi="ar-SA"/>
                    </w:rPr>
                    <w:t>产生速率（kg/h）</w:t>
                  </w:r>
                </w:p>
              </w:tc>
              <w:tc>
                <w:tcPr>
                  <w:tcW w:w="528" w:type="pct"/>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r>
                    <w:rPr>
                      <w:rFonts w:ascii="Times New Roman" w:hAnsi="Times New Roman" w:eastAsia="宋体" w:cs="宋体"/>
                      <w:kern w:val="2"/>
                      <w:sz w:val="21"/>
                      <w:szCs w:val="21"/>
                      <w:lang w:val="en-US" w:eastAsia="zh-CN" w:bidi="ar-SA"/>
                    </w:rPr>
                    <w:t>产生量（t/a）</w:t>
                  </w:r>
                </w:p>
              </w:tc>
              <w:tc>
                <w:tcPr>
                  <w:tcW w:w="654" w:type="pct"/>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r>
                    <w:rPr>
                      <w:rFonts w:ascii="Times New Roman" w:hAnsi="Times New Roman" w:eastAsia="宋体" w:cs="宋体"/>
                      <w:kern w:val="2"/>
                      <w:sz w:val="21"/>
                      <w:szCs w:val="21"/>
                      <w:lang w:val="en-US" w:eastAsia="zh-CN" w:bidi="ar-SA"/>
                    </w:rPr>
                    <w:t>排放浓度（mg/m</w:t>
                  </w:r>
                  <w:r>
                    <w:rPr>
                      <w:rFonts w:ascii="Times New Roman" w:hAnsi="Times New Roman" w:eastAsia="宋体" w:cs="宋体"/>
                      <w:kern w:val="2"/>
                      <w:sz w:val="21"/>
                      <w:szCs w:val="21"/>
                      <w:vertAlign w:val="superscript"/>
                      <w:lang w:val="en-US" w:eastAsia="zh-CN" w:bidi="ar-SA"/>
                    </w:rPr>
                    <w:t>3</w:t>
                  </w:r>
                  <w:r>
                    <w:rPr>
                      <w:rFonts w:ascii="Times New Roman" w:hAnsi="Times New Roman" w:eastAsia="宋体" w:cs="宋体"/>
                      <w:kern w:val="2"/>
                      <w:sz w:val="21"/>
                      <w:szCs w:val="21"/>
                      <w:lang w:val="en-US" w:eastAsia="zh-CN" w:bidi="ar-SA"/>
                    </w:rPr>
                    <w:t>）</w:t>
                  </w:r>
                </w:p>
              </w:tc>
              <w:tc>
                <w:tcPr>
                  <w:tcW w:w="556" w:type="pct"/>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r>
                    <w:rPr>
                      <w:rFonts w:ascii="Times New Roman" w:hAnsi="Times New Roman" w:eastAsia="宋体" w:cs="宋体"/>
                      <w:kern w:val="2"/>
                      <w:sz w:val="21"/>
                      <w:szCs w:val="21"/>
                      <w:lang w:val="en-US" w:eastAsia="zh-CN" w:bidi="ar-SA"/>
                    </w:rPr>
                    <w:t>排放速率（kg/h）</w:t>
                  </w:r>
                </w:p>
              </w:tc>
              <w:tc>
                <w:tcPr>
                  <w:tcW w:w="475" w:type="pct"/>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r>
                    <w:rPr>
                      <w:rFonts w:ascii="Times New Roman" w:hAnsi="Times New Roman" w:eastAsia="宋体" w:cs="宋体"/>
                      <w:kern w:val="2"/>
                      <w:sz w:val="21"/>
                      <w:szCs w:val="21"/>
                      <w:lang w:val="en-US" w:eastAsia="zh-CN" w:bidi="ar-SA"/>
                    </w:rPr>
                    <w:t>排放量（t/a）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Merge w:val="restart"/>
                  <w:noWrap w:val="0"/>
                  <w:vAlign w:val="center"/>
                </w:tcPr>
                <w:p>
                  <w:pPr>
                    <w:widowControl w:val="0"/>
                    <w:bidi w:val="0"/>
                    <w:spacing w:line="240" w:lineRule="auto"/>
                    <w:ind w:firstLine="0" w:firstLineChars="0"/>
                    <w:jc w:val="center"/>
                    <w:rPr>
                      <w:rFonts w:hint="default" w:ascii="Times New Roman" w:hAnsi="Times New Roman" w:eastAsia="宋体" w:cs="宋体"/>
                      <w:kern w:val="2"/>
                      <w:sz w:val="21"/>
                      <w:szCs w:val="21"/>
                      <w:lang w:val="en-US" w:eastAsia="zh-CN" w:bidi="ar-SA"/>
                    </w:rPr>
                  </w:pPr>
                  <w:r>
                    <w:rPr>
                      <w:rFonts w:hint="eastAsia" w:cs="宋体"/>
                      <w:kern w:val="2"/>
                      <w:sz w:val="21"/>
                      <w:szCs w:val="21"/>
                      <w:lang w:val="en-US" w:eastAsia="zh-CN" w:bidi="ar-SA"/>
                    </w:rPr>
                    <w:t>DA001</w:t>
                  </w:r>
                </w:p>
              </w:tc>
              <w:tc>
                <w:tcPr>
                  <w:tcW w:w="289" w:type="pct"/>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r>
                    <w:rPr>
                      <w:rFonts w:ascii="Times New Roman" w:hAnsi="Times New Roman" w:eastAsia="宋体" w:cs="宋体"/>
                      <w:kern w:val="2"/>
                      <w:sz w:val="21"/>
                      <w:szCs w:val="21"/>
                      <w:lang w:val="en-US" w:eastAsia="zh-CN" w:bidi="ar-SA"/>
                    </w:rPr>
                    <w:t>非甲烷总烃</w:t>
                  </w:r>
                </w:p>
              </w:tc>
              <w:tc>
                <w:tcPr>
                  <w:tcW w:w="342" w:type="pct"/>
                  <w:vMerge w:val="restart"/>
                  <w:noWrap w:val="0"/>
                  <w:vAlign w:val="center"/>
                </w:tcPr>
                <w:p>
                  <w:pPr>
                    <w:widowControl w:val="0"/>
                    <w:bidi w:val="0"/>
                    <w:spacing w:line="240" w:lineRule="auto"/>
                    <w:ind w:firstLine="0" w:firstLineChars="0"/>
                    <w:jc w:val="center"/>
                    <w:rPr>
                      <w:rFonts w:hint="default" w:ascii="Times New Roman" w:hAnsi="Times New Roman" w:eastAsia="宋体" w:cs="宋体"/>
                      <w:kern w:val="2"/>
                      <w:sz w:val="21"/>
                      <w:szCs w:val="21"/>
                      <w:lang w:val="en-US" w:eastAsia="zh-CN" w:bidi="ar-SA"/>
                    </w:rPr>
                  </w:pPr>
                  <w:r>
                    <w:rPr>
                      <w:rFonts w:hint="eastAsia" w:cs="宋体"/>
                      <w:kern w:val="2"/>
                      <w:sz w:val="21"/>
                      <w:szCs w:val="21"/>
                      <w:lang w:val="en-US" w:eastAsia="zh-CN" w:bidi="ar-SA"/>
                    </w:rPr>
                    <w:t>600h</w:t>
                  </w:r>
                </w:p>
              </w:tc>
              <w:tc>
                <w:tcPr>
                  <w:tcW w:w="499" w:type="pct"/>
                  <w:vMerge w:val="restart"/>
                  <w:noWrap w:val="0"/>
                  <w:vAlign w:val="center"/>
                </w:tcPr>
                <w:p>
                  <w:pPr>
                    <w:widowControl w:val="0"/>
                    <w:bidi w:val="0"/>
                    <w:spacing w:line="240" w:lineRule="auto"/>
                    <w:ind w:firstLine="0" w:firstLineChars="0"/>
                    <w:jc w:val="center"/>
                    <w:rPr>
                      <w:rFonts w:hint="default" w:ascii="Times New Roman" w:hAnsi="Times New Roman" w:eastAsia="宋体" w:cs="宋体"/>
                      <w:kern w:val="2"/>
                      <w:sz w:val="21"/>
                      <w:szCs w:val="21"/>
                      <w:lang w:val="en-US" w:eastAsia="zh-CN" w:bidi="ar-SA"/>
                    </w:rPr>
                  </w:pPr>
                  <w:r>
                    <w:rPr>
                      <w:rFonts w:hint="eastAsia" w:cs="宋体"/>
                      <w:kern w:val="2"/>
                      <w:sz w:val="21"/>
                      <w:szCs w:val="21"/>
                      <w:lang w:val="en-US" w:eastAsia="zh-CN" w:bidi="ar-SA"/>
                    </w:rPr>
                    <w:t>30000m</w:t>
                  </w:r>
                  <w:r>
                    <w:rPr>
                      <w:rFonts w:hint="eastAsia" w:cs="宋体"/>
                      <w:kern w:val="2"/>
                      <w:sz w:val="21"/>
                      <w:szCs w:val="21"/>
                      <w:vertAlign w:val="superscript"/>
                      <w:lang w:val="en-US" w:eastAsia="zh-CN" w:bidi="ar-SA"/>
                    </w:rPr>
                    <w:t>3</w:t>
                  </w:r>
                  <w:r>
                    <w:rPr>
                      <w:rFonts w:hint="default" w:ascii="Times New Roman" w:hAnsi="Times New Roman" w:eastAsia="宋体" w:cs="Times New Roman"/>
                      <w:kern w:val="2"/>
                      <w:sz w:val="24"/>
                      <w:szCs w:val="24"/>
                      <w:highlight w:val="none"/>
                      <w:lang w:val="en-US" w:eastAsia="zh-CN" w:bidi="ar-SA"/>
                    </w:rPr>
                    <w:t>/h</w:t>
                  </w:r>
                </w:p>
              </w:tc>
              <w:tc>
                <w:tcPr>
                  <w:tcW w:w="659" w:type="pct"/>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21.3</w:t>
                  </w:r>
                </w:p>
              </w:tc>
              <w:tc>
                <w:tcPr>
                  <w:tcW w:w="607" w:type="pct"/>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r>
                    <w:rPr>
                      <w:sz w:val="21"/>
                      <w:szCs w:val="21"/>
                      <w:lang w:val="en-US" w:eastAsia="zh-CN"/>
                    </w:rPr>
                    <w:t>0.0494</w:t>
                  </w:r>
                </w:p>
              </w:tc>
              <w:tc>
                <w:tcPr>
                  <w:tcW w:w="528" w:type="pct"/>
                  <w:noWrap w:val="0"/>
                  <w:vAlign w:val="center"/>
                </w:tcPr>
                <w:p>
                  <w:pPr>
                    <w:pStyle w:val="44"/>
                    <w:bidi w:val="0"/>
                    <w:jc w:val="center"/>
                    <w:rPr>
                      <w:rFonts w:hint="default"/>
                      <w:lang w:val="en-US" w:eastAsia="zh-CN"/>
                    </w:rPr>
                  </w:pPr>
                  <w:r>
                    <w:rPr>
                      <w:rFonts w:hint="default"/>
                      <w:lang w:val="en-US" w:eastAsia="zh-CN"/>
                    </w:rPr>
                    <w:t>0.02964</w:t>
                  </w:r>
                </w:p>
              </w:tc>
              <w:tc>
                <w:tcPr>
                  <w:tcW w:w="654" w:type="pct"/>
                  <w:noWrap w:val="0"/>
                  <w:vAlign w:val="center"/>
                </w:tcPr>
                <w:p>
                  <w:pPr>
                    <w:pStyle w:val="44"/>
                    <w:bidi w:val="0"/>
                    <w:jc w:val="center"/>
                    <w:rPr>
                      <w:lang w:val="en-US" w:eastAsia="zh-CN"/>
                    </w:rPr>
                  </w:pPr>
                  <w:r>
                    <w:rPr>
                      <w:rFonts w:hint="default"/>
                      <w:lang w:val="en-US" w:eastAsia="zh-CN"/>
                    </w:rPr>
                    <w:t>0.658667</w:t>
                  </w:r>
                </w:p>
              </w:tc>
              <w:tc>
                <w:tcPr>
                  <w:tcW w:w="556" w:type="pct"/>
                  <w:noWrap w:val="0"/>
                  <w:vAlign w:val="center"/>
                </w:tcPr>
                <w:p>
                  <w:pPr>
                    <w:pStyle w:val="44"/>
                    <w:bidi w:val="0"/>
                    <w:jc w:val="center"/>
                    <w:rPr>
                      <w:lang w:val="en-US" w:eastAsia="zh-CN"/>
                    </w:rPr>
                  </w:pPr>
                  <w:r>
                    <w:rPr>
                      <w:rFonts w:hint="default"/>
                      <w:lang w:val="en-US" w:eastAsia="zh-CN"/>
                    </w:rPr>
                    <w:t>0.01976</w:t>
                  </w:r>
                </w:p>
              </w:tc>
              <w:tc>
                <w:tcPr>
                  <w:tcW w:w="475" w:type="pct"/>
                  <w:noWrap w:val="0"/>
                  <w:vAlign w:val="center"/>
                </w:tcPr>
                <w:p>
                  <w:pPr>
                    <w:pStyle w:val="44"/>
                    <w:bidi w:val="0"/>
                    <w:jc w:val="center"/>
                    <w:rPr>
                      <w:rFonts w:hint="default"/>
                      <w:lang w:val="en-US" w:eastAsia="zh-CN"/>
                    </w:rPr>
                  </w:pPr>
                  <w:r>
                    <w:rPr>
                      <w:rFonts w:hint="default"/>
                      <w:lang w:val="en-US" w:eastAsia="zh-CN"/>
                    </w:rPr>
                    <w:t>0.011856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Merge w:val="continue"/>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p>
              </w:tc>
              <w:tc>
                <w:tcPr>
                  <w:tcW w:w="289" w:type="pct"/>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r>
                    <w:rPr>
                      <w:rFonts w:ascii="Times New Roman" w:hAnsi="Times New Roman" w:eastAsia="宋体" w:cs="宋体"/>
                      <w:kern w:val="2"/>
                      <w:sz w:val="21"/>
                      <w:szCs w:val="21"/>
                      <w:lang w:val="en-US" w:eastAsia="zh-CN" w:bidi="ar-SA"/>
                    </w:rPr>
                    <w:t>颗粒物</w:t>
                  </w:r>
                </w:p>
              </w:tc>
              <w:tc>
                <w:tcPr>
                  <w:tcW w:w="342" w:type="pct"/>
                  <w:vMerge w:val="continue"/>
                  <w:noWrap w:val="0"/>
                  <w:vAlign w:val="center"/>
                </w:tcPr>
                <w:p>
                  <w:pPr>
                    <w:widowControl w:val="0"/>
                    <w:bidi w:val="0"/>
                    <w:spacing w:line="240" w:lineRule="auto"/>
                    <w:ind w:firstLine="0" w:firstLineChars="0"/>
                    <w:jc w:val="center"/>
                    <w:rPr>
                      <w:rFonts w:hint="eastAsia" w:ascii="Times New Roman" w:hAnsi="Times New Roman" w:eastAsia="宋体" w:cs="宋体"/>
                      <w:kern w:val="2"/>
                      <w:sz w:val="21"/>
                      <w:szCs w:val="21"/>
                      <w:lang w:val="en-US" w:eastAsia="zh-CN" w:bidi="ar-SA"/>
                    </w:rPr>
                  </w:pPr>
                </w:p>
              </w:tc>
              <w:tc>
                <w:tcPr>
                  <w:tcW w:w="499" w:type="pct"/>
                  <w:vMerge w:val="continue"/>
                  <w:noWrap w:val="0"/>
                  <w:vAlign w:val="center"/>
                </w:tcPr>
                <w:p>
                  <w:pPr>
                    <w:widowControl w:val="0"/>
                    <w:bidi w:val="0"/>
                    <w:spacing w:line="240" w:lineRule="auto"/>
                    <w:ind w:firstLine="0" w:firstLineChars="0"/>
                    <w:jc w:val="center"/>
                    <w:rPr>
                      <w:rFonts w:hint="eastAsia" w:ascii="Times New Roman" w:hAnsi="Times New Roman" w:eastAsia="宋体" w:cs="宋体"/>
                      <w:kern w:val="2"/>
                      <w:sz w:val="21"/>
                      <w:szCs w:val="21"/>
                      <w:lang w:val="en-US" w:eastAsia="zh-CN" w:bidi="ar-SA"/>
                    </w:rPr>
                  </w:pPr>
                </w:p>
              </w:tc>
              <w:tc>
                <w:tcPr>
                  <w:tcW w:w="659" w:type="pct"/>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79.6</w:t>
                  </w:r>
                </w:p>
              </w:tc>
              <w:tc>
                <w:tcPr>
                  <w:tcW w:w="607" w:type="pct"/>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r>
                    <w:rPr>
                      <w:sz w:val="21"/>
                      <w:szCs w:val="21"/>
                      <w:lang w:val="en-US" w:eastAsia="zh-CN"/>
                    </w:rPr>
                    <w:t>0.185</w:t>
                  </w:r>
                </w:p>
              </w:tc>
              <w:tc>
                <w:tcPr>
                  <w:tcW w:w="528" w:type="pct"/>
                  <w:noWrap w:val="0"/>
                  <w:vAlign w:val="center"/>
                </w:tcPr>
                <w:p>
                  <w:pPr>
                    <w:pStyle w:val="44"/>
                    <w:bidi w:val="0"/>
                    <w:jc w:val="center"/>
                    <w:rPr>
                      <w:rFonts w:hint="default"/>
                      <w:lang w:val="en-US" w:eastAsia="zh-CN"/>
                    </w:rPr>
                  </w:pPr>
                  <w:r>
                    <w:rPr>
                      <w:rFonts w:hint="default"/>
                      <w:lang w:val="en-US" w:eastAsia="zh-CN"/>
                    </w:rPr>
                    <w:t>0.111</w:t>
                  </w:r>
                </w:p>
              </w:tc>
              <w:tc>
                <w:tcPr>
                  <w:tcW w:w="654" w:type="pct"/>
                  <w:noWrap w:val="0"/>
                  <w:vAlign w:val="center"/>
                </w:tcPr>
                <w:p>
                  <w:pPr>
                    <w:pStyle w:val="44"/>
                    <w:bidi w:val="0"/>
                    <w:jc w:val="center"/>
                    <w:rPr>
                      <w:lang w:val="en-US" w:eastAsia="zh-CN"/>
                    </w:rPr>
                  </w:pPr>
                  <w:r>
                    <w:rPr>
                      <w:rFonts w:hint="default"/>
                      <w:lang w:val="en-US" w:eastAsia="zh-CN"/>
                    </w:rPr>
                    <w:t>0.308333</w:t>
                  </w:r>
                </w:p>
              </w:tc>
              <w:tc>
                <w:tcPr>
                  <w:tcW w:w="556" w:type="pct"/>
                  <w:noWrap w:val="0"/>
                  <w:vAlign w:val="center"/>
                </w:tcPr>
                <w:p>
                  <w:pPr>
                    <w:pStyle w:val="44"/>
                    <w:bidi w:val="0"/>
                    <w:jc w:val="center"/>
                    <w:rPr>
                      <w:lang w:val="en-US" w:eastAsia="zh-CN"/>
                    </w:rPr>
                  </w:pPr>
                  <w:r>
                    <w:rPr>
                      <w:rFonts w:hint="default"/>
                      <w:lang w:val="en-US" w:eastAsia="zh-CN"/>
                    </w:rPr>
                    <w:t>0.00925</w:t>
                  </w:r>
                </w:p>
              </w:tc>
              <w:tc>
                <w:tcPr>
                  <w:tcW w:w="475" w:type="pct"/>
                  <w:noWrap w:val="0"/>
                  <w:vAlign w:val="center"/>
                </w:tcPr>
                <w:p>
                  <w:pPr>
                    <w:pStyle w:val="44"/>
                    <w:bidi w:val="0"/>
                    <w:jc w:val="center"/>
                    <w:rPr>
                      <w:rFonts w:hint="default"/>
                      <w:lang w:val="en-US" w:eastAsia="zh-CN"/>
                    </w:rPr>
                  </w:pPr>
                  <w:r>
                    <w:rPr>
                      <w:rFonts w:hint="default"/>
                      <w:lang w:val="en-US" w:eastAsia="zh-CN"/>
                    </w:rPr>
                    <w:t>0.00555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Merge w:val="restart"/>
                  <w:noWrap w:val="0"/>
                  <w:vAlign w:val="center"/>
                </w:tcPr>
                <w:p>
                  <w:pPr>
                    <w:widowControl w:val="0"/>
                    <w:bidi w:val="0"/>
                    <w:spacing w:line="240" w:lineRule="auto"/>
                    <w:ind w:firstLine="0" w:firstLineChars="0"/>
                    <w:jc w:val="center"/>
                    <w:rPr>
                      <w:rFonts w:hint="default" w:ascii="Times New Roman" w:hAnsi="Times New Roman" w:eastAsia="宋体" w:cs="宋体"/>
                      <w:kern w:val="2"/>
                      <w:sz w:val="21"/>
                      <w:szCs w:val="21"/>
                      <w:lang w:val="en-US" w:eastAsia="zh-CN" w:bidi="ar-SA"/>
                    </w:rPr>
                  </w:pPr>
                  <w:r>
                    <w:rPr>
                      <w:rFonts w:hint="eastAsia" w:cs="宋体"/>
                      <w:kern w:val="2"/>
                      <w:sz w:val="21"/>
                      <w:szCs w:val="21"/>
                      <w:lang w:val="en-US" w:eastAsia="zh-CN" w:bidi="ar-SA"/>
                    </w:rPr>
                    <w:t>DA002</w:t>
                  </w:r>
                </w:p>
              </w:tc>
              <w:tc>
                <w:tcPr>
                  <w:tcW w:w="289" w:type="pct"/>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r>
                    <w:rPr>
                      <w:rFonts w:ascii="Times New Roman" w:hAnsi="Times New Roman" w:eastAsia="宋体" w:cs="宋体"/>
                      <w:kern w:val="2"/>
                      <w:sz w:val="21"/>
                      <w:szCs w:val="21"/>
                      <w:lang w:val="en-US" w:eastAsia="zh-CN" w:bidi="ar-SA"/>
                    </w:rPr>
                    <w:t>非甲烷总烃</w:t>
                  </w:r>
                </w:p>
              </w:tc>
              <w:tc>
                <w:tcPr>
                  <w:tcW w:w="342" w:type="pct"/>
                  <w:vMerge w:val="restart"/>
                  <w:noWrap w:val="0"/>
                  <w:vAlign w:val="center"/>
                </w:tcPr>
                <w:p>
                  <w:pPr>
                    <w:widowControl w:val="0"/>
                    <w:bidi w:val="0"/>
                    <w:spacing w:line="240" w:lineRule="auto"/>
                    <w:ind w:firstLine="0" w:firstLineChars="0"/>
                    <w:jc w:val="center"/>
                    <w:rPr>
                      <w:rFonts w:hint="eastAsia" w:ascii="Times New Roman" w:hAnsi="Times New Roman" w:eastAsia="宋体" w:cs="宋体"/>
                      <w:kern w:val="2"/>
                      <w:sz w:val="21"/>
                      <w:szCs w:val="21"/>
                      <w:lang w:val="en-US" w:eastAsia="zh-CN" w:bidi="ar-SA"/>
                    </w:rPr>
                  </w:pPr>
                  <w:r>
                    <w:rPr>
                      <w:rFonts w:hint="eastAsia" w:cs="宋体"/>
                      <w:kern w:val="2"/>
                      <w:sz w:val="21"/>
                      <w:szCs w:val="21"/>
                      <w:lang w:val="en-US" w:eastAsia="zh-CN" w:bidi="ar-SA"/>
                    </w:rPr>
                    <w:t>600h</w:t>
                  </w:r>
                </w:p>
              </w:tc>
              <w:tc>
                <w:tcPr>
                  <w:tcW w:w="499" w:type="pct"/>
                  <w:vMerge w:val="restart"/>
                  <w:noWrap w:val="0"/>
                  <w:vAlign w:val="center"/>
                </w:tcPr>
                <w:p>
                  <w:pPr>
                    <w:widowControl w:val="0"/>
                    <w:bidi w:val="0"/>
                    <w:spacing w:line="240" w:lineRule="auto"/>
                    <w:ind w:firstLine="0" w:firstLineChars="0"/>
                    <w:jc w:val="center"/>
                    <w:rPr>
                      <w:rFonts w:hint="eastAsia" w:ascii="Times New Roman" w:hAnsi="Times New Roman" w:eastAsia="宋体" w:cs="宋体"/>
                      <w:kern w:val="2"/>
                      <w:sz w:val="21"/>
                      <w:szCs w:val="21"/>
                      <w:lang w:val="en-US" w:eastAsia="zh-CN" w:bidi="ar-SA"/>
                    </w:rPr>
                  </w:pPr>
                  <w:r>
                    <w:rPr>
                      <w:rFonts w:hint="eastAsia" w:cs="宋体"/>
                      <w:kern w:val="2"/>
                      <w:sz w:val="21"/>
                      <w:szCs w:val="21"/>
                      <w:lang w:val="en-US" w:eastAsia="zh-CN" w:bidi="ar-SA"/>
                    </w:rPr>
                    <w:t>30000m</w:t>
                  </w:r>
                  <w:r>
                    <w:rPr>
                      <w:rFonts w:hint="eastAsia" w:cs="宋体"/>
                      <w:kern w:val="2"/>
                      <w:sz w:val="21"/>
                      <w:szCs w:val="21"/>
                      <w:vertAlign w:val="superscript"/>
                      <w:lang w:val="en-US" w:eastAsia="zh-CN" w:bidi="ar-SA"/>
                    </w:rPr>
                    <w:t>3</w:t>
                  </w:r>
                  <w:r>
                    <w:rPr>
                      <w:rFonts w:hint="default" w:ascii="Times New Roman" w:hAnsi="Times New Roman" w:eastAsia="宋体" w:cs="Times New Roman"/>
                      <w:kern w:val="2"/>
                      <w:sz w:val="24"/>
                      <w:szCs w:val="24"/>
                      <w:highlight w:val="none"/>
                      <w:lang w:val="en-US" w:eastAsia="zh-CN" w:bidi="ar-SA"/>
                    </w:rPr>
                    <w:t>/h</w:t>
                  </w:r>
                </w:p>
              </w:tc>
              <w:tc>
                <w:tcPr>
                  <w:tcW w:w="659" w:type="pct"/>
                  <w:noWrap w:val="0"/>
                  <w:vAlign w:val="center"/>
                </w:tcPr>
                <w:p>
                  <w:pPr>
                    <w:widowControl w:val="0"/>
                    <w:bidi w:val="0"/>
                    <w:spacing w:line="240" w:lineRule="auto"/>
                    <w:ind w:firstLine="0" w:firstLineChars="0"/>
                    <w:jc w:val="center"/>
                    <w:rPr>
                      <w:rFonts w:hint="eastAsia"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21.3</w:t>
                  </w:r>
                </w:p>
              </w:tc>
              <w:tc>
                <w:tcPr>
                  <w:tcW w:w="607" w:type="pct"/>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r>
                    <w:rPr>
                      <w:sz w:val="21"/>
                      <w:szCs w:val="21"/>
                      <w:lang w:val="en-US" w:eastAsia="zh-CN"/>
                    </w:rPr>
                    <w:t>0.0494</w:t>
                  </w:r>
                </w:p>
              </w:tc>
              <w:tc>
                <w:tcPr>
                  <w:tcW w:w="528" w:type="pct"/>
                  <w:noWrap w:val="0"/>
                  <w:vAlign w:val="center"/>
                </w:tcPr>
                <w:p>
                  <w:pPr>
                    <w:pStyle w:val="44"/>
                    <w:bidi w:val="0"/>
                    <w:jc w:val="center"/>
                    <w:rPr>
                      <w:rFonts w:hint="eastAsia"/>
                      <w:lang w:val="en-US" w:eastAsia="zh-CN"/>
                    </w:rPr>
                  </w:pPr>
                  <w:r>
                    <w:rPr>
                      <w:rFonts w:hint="default"/>
                      <w:lang w:val="en-US" w:eastAsia="zh-CN"/>
                    </w:rPr>
                    <w:t>0.02964</w:t>
                  </w:r>
                </w:p>
              </w:tc>
              <w:tc>
                <w:tcPr>
                  <w:tcW w:w="654" w:type="pct"/>
                  <w:noWrap w:val="0"/>
                  <w:vAlign w:val="center"/>
                </w:tcPr>
                <w:p>
                  <w:pPr>
                    <w:pStyle w:val="44"/>
                    <w:bidi w:val="0"/>
                    <w:jc w:val="center"/>
                    <w:rPr>
                      <w:rFonts w:hint="eastAsia"/>
                      <w:lang w:val="en-US" w:eastAsia="zh-CN"/>
                    </w:rPr>
                  </w:pPr>
                  <w:r>
                    <w:rPr>
                      <w:rFonts w:hint="default"/>
                      <w:lang w:val="en-US" w:eastAsia="zh-CN"/>
                    </w:rPr>
                    <w:t>0.658667</w:t>
                  </w:r>
                </w:p>
              </w:tc>
              <w:tc>
                <w:tcPr>
                  <w:tcW w:w="556" w:type="pct"/>
                  <w:noWrap w:val="0"/>
                  <w:vAlign w:val="center"/>
                </w:tcPr>
                <w:p>
                  <w:pPr>
                    <w:pStyle w:val="44"/>
                    <w:bidi w:val="0"/>
                    <w:jc w:val="center"/>
                    <w:rPr>
                      <w:rFonts w:hint="eastAsia"/>
                      <w:lang w:val="en-US" w:eastAsia="zh-CN"/>
                    </w:rPr>
                  </w:pPr>
                  <w:r>
                    <w:rPr>
                      <w:rFonts w:hint="default"/>
                      <w:lang w:val="en-US" w:eastAsia="zh-CN"/>
                    </w:rPr>
                    <w:t>0.01976</w:t>
                  </w:r>
                </w:p>
              </w:tc>
              <w:tc>
                <w:tcPr>
                  <w:tcW w:w="475" w:type="pct"/>
                  <w:noWrap w:val="0"/>
                  <w:vAlign w:val="center"/>
                </w:tcPr>
                <w:p>
                  <w:pPr>
                    <w:pStyle w:val="44"/>
                    <w:bidi w:val="0"/>
                    <w:jc w:val="center"/>
                    <w:rPr>
                      <w:rFonts w:hint="eastAsia"/>
                      <w:lang w:val="en-US" w:eastAsia="zh-CN"/>
                    </w:rPr>
                  </w:pPr>
                  <w:r>
                    <w:rPr>
                      <w:rFonts w:hint="default"/>
                      <w:lang w:val="en-US" w:eastAsia="zh-CN"/>
                    </w:rPr>
                    <w:t>0.011856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Merge w:val="continue"/>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p>
              </w:tc>
              <w:tc>
                <w:tcPr>
                  <w:tcW w:w="289" w:type="pct"/>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r>
                    <w:rPr>
                      <w:rFonts w:ascii="Times New Roman" w:hAnsi="Times New Roman" w:eastAsia="宋体" w:cs="宋体"/>
                      <w:kern w:val="2"/>
                      <w:sz w:val="21"/>
                      <w:szCs w:val="21"/>
                      <w:lang w:val="en-US" w:eastAsia="zh-CN" w:bidi="ar-SA"/>
                    </w:rPr>
                    <w:t>颗粒物</w:t>
                  </w:r>
                </w:p>
              </w:tc>
              <w:tc>
                <w:tcPr>
                  <w:tcW w:w="342" w:type="pct"/>
                  <w:vMerge w:val="continue"/>
                  <w:noWrap w:val="0"/>
                  <w:vAlign w:val="center"/>
                </w:tcPr>
                <w:p>
                  <w:pPr>
                    <w:widowControl w:val="0"/>
                    <w:bidi w:val="0"/>
                    <w:spacing w:line="240" w:lineRule="auto"/>
                    <w:ind w:firstLine="0" w:firstLineChars="0"/>
                    <w:jc w:val="center"/>
                    <w:rPr>
                      <w:rFonts w:hint="eastAsia" w:ascii="Times New Roman" w:hAnsi="Times New Roman" w:eastAsia="宋体" w:cs="宋体"/>
                      <w:kern w:val="2"/>
                      <w:sz w:val="21"/>
                      <w:szCs w:val="21"/>
                      <w:lang w:val="en-US" w:eastAsia="zh-CN" w:bidi="ar-SA"/>
                    </w:rPr>
                  </w:pPr>
                </w:p>
              </w:tc>
              <w:tc>
                <w:tcPr>
                  <w:tcW w:w="499" w:type="pct"/>
                  <w:vMerge w:val="continue"/>
                  <w:noWrap w:val="0"/>
                  <w:vAlign w:val="center"/>
                </w:tcPr>
                <w:p>
                  <w:pPr>
                    <w:widowControl w:val="0"/>
                    <w:bidi w:val="0"/>
                    <w:spacing w:line="240" w:lineRule="auto"/>
                    <w:ind w:firstLine="0" w:firstLineChars="0"/>
                    <w:jc w:val="center"/>
                    <w:rPr>
                      <w:rFonts w:hint="eastAsia" w:ascii="Times New Roman" w:hAnsi="Times New Roman" w:eastAsia="宋体" w:cs="宋体"/>
                      <w:kern w:val="2"/>
                      <w:sz w:val="21"/>
                      <w:szCs w:val="21"/>
                      <w:lang w:val="en-US" w:eastAsia="zh-CN" w:bidi="ar-SA"/>
                    </w:rPr>
                  </w:pPr>
                </w:p>
              </w:tc>
              <w:tc>
                <w:tcPr>
                  <w:tcW w:w="659" w:type="pct"/>
                  <w:noWrap w:val="0"/>
                  <w:vAlign w:val="center"/>
                </w:tcPr>
                <w:p>
                  <w:pPr>
                    <w:widowControl w:val="0"/>
                    <w:bidi w:val="0"/>
                    <w:spacing w:line="240" w:lineRule="auto"/>
                    <w:ind w:firstLine="0" w:firstLineChars="0"/>
                    <w:jc w:val="center"/>
                    <w:rPr>
                      <w:rFonts w:hint="eastAsia"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79.6</w:t>
                  </w:r>
                </w:p>
              </w:tc>
              <w:tc>
                <w:tcPr>
                  <w:tcW w:w="607" w:type="pct"/>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r>
                    <w:rPr>
                      <w:sz w:val="21"/>
                      <w:szCs w:val="21"/>
                      <w:lang w:val="en-US" w:eastAsia="zh-CN"/>
                    </w:rPr>
                    <w:t>0.185</w:t>
                  </w:r>
                </w:p>
              </w:tc>
              <w:tc>
                <w:tcPr>
                  <w:tcW w:w="528" w:type="pct"/>
                  <w:noWrap w:val="0"/>
                  <w:vAlign w:val="center"/>
                </w:tcPr>
                <w:p>
                  <w:pPr>
                    <w:pStyle w:val="44"/>
                    <w:bidi w:val="0"/>
                    <w:jc w:val="center"/>
                    <w:rPr>
                      <w:rFonts w:hint="eastAsia"/>
                      <w:lang w:val="en-US" w:eastAsia="zh-CN"/>
                    </w:rPr>
                  </w:pPr>
                  <w:r>
                    <w:rPr>
                      <w:rFonts w:hint="default"/>
                      <w:lang w:val="en-US" w:eastAsia="zh-CN"/>
                    </w:rPr>
                    <w:t>0.111</w:t>
                  </w:r>
                </w:p>
              </w:tc>
              <w:tc>
                <w:tcPr>
                  <w:tcW w:w="654" w:type="pct"/>
                  <w:noWrap w:val="0"/>
                  <w:vAlign w:val="center"/>
                </w:tcPr>
                <w:p>
                  <w:pPr>
                    <w:pStyle w:val="44"/>
                    <w:bidi w:val="0"/>
                    <w:jc w:val="center"/>
                    <w:rPr>
                      <w:rFonts w:hint="eastAsia"/>
                      <w:lang w:val="en-US" w:eastAsia="zh-CN"/>
                    </w:rPr>
                  </w:pPr>
                  <w:r>
                    <w:rPr>
                      <w:rFonts w:hint="default"/>
                      <w:lang w:val="en-US" w:eastAsia="zh-CN"/>
                    </w:rPr>
                    <w:t>0.308333</w:t>
                  </w:r>
                </w:p>
              </w:tc>
              <w:tc>
                <w:tcPr>
                  <w:tcW w:w="556" w:type="pct"/>
                  <w:noWrap w:val="0"/>
                  <w:vAlign w:val="center"/>
                </w:tcPr>
                <w:p>
                  <w:pPr>
                    <w:pStyle w:val="44"/>
                    <w:bidi w:val="0"/>
                    <w:jc w:val="center"/>
                    <w:rPr>
                      <w:rFonts w:hint="eastAsia"/>
                      <w:lang w:val="en-US" w:eastAsia="zh-CN"/>
                    </w:rPr>
                  </w:pPr>
                  <w:r>
                    <w:rPr>
                      <w:rFonts w:hint="default"/>
                      <w:lang w:val="en-US" w:eastAsia="zh-CN"/>
                    </w:rPr>
                    <w:t>0.00925</w:t>
                  </w:r>
                </w:p>
              </w:tc>
              <w:tc>
                <w:tcPr>
                  <w:tcW w:w="475" w:type="pct"/>
                  <w:noWrap w:val="0"/>
                  <w:vAlign w:val="center"/>
                </w:tcPr>
                <w:p>
                  <w:pPr>
                    <w:pStyle w:val="44"/>
                    <w:bidi w:val="0"/>
                    <w:jc w:val="center"/>
                    <w:rPr>
                      <w:rFonts w:hint="eastAsia"/>
                      <w:lang w:val="en-US" w:eastAsia="zh-CN"/>
                    </w:rPr>
                  </w:pPr>
                  <w:r>
                    <w:rPr>
                      <w:rFonts w:hint="default"/>
                      <w:lang w:val="en-US" w:eastAsia="zh-CN"/>
                    </w:rPr>
                    <w:t>0.00555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385" w:type="pct"/>
                  <w:vMerge w:val="restart"/>
                  <w:noWrap w:val="0"/>
                  <w:vAlign w:val="center"/>
                </w:tcPr>
                <w:p>
                  <w:pPr>
                    <w:widowControl w:val="0"/>
                    <w:bidi w:val="0"/>
                    <w:spacing w:line="240" w:lineRule="auto"/>
                    <w:ind w:firstLine="0" w:firstLineChars="0"/>
                    <w:jc w:val="center"/>
                    <w:rPr>
                      <w:rFonts w:hint="default" w:ascii="Times New Roman" w:hAnsi="Times New Roman" w:eastAsia="宋体" w:cs="宋体"/>
                      <w:kern w:val="2"/>
                      <w:sz w:val="21"/>
                      <w:szCs w:val="21"/>
                      <w:lang w:val="en-US" w:eastAsia="zh-CN" w:bidi="ar-SA"/>
                    </w:rPr>
                  </w:pPr>
                  <w:r>
                    <w:rPr>
                      <w:rFonts w:hint="eastAsia" w:cs="宋体"/>
                      <w:kern w:val="2"/>
                      <w:sz w:val="21"/>
                      <w:szCs w:val="21"/>
                      <w:lang w:val="en-US" w:eastAsia="zh-CN" w:bidi="ar-SA"/>
                    </w:rPr>
                    <w:t>DA003</w:t>
                  </w:r>
                </w:p>
              </w:tc>
              <w:tc>
                <w:tcPr>
                  <w:tcW w:w="289" w:type="pct"/>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r>
                    <w:rPr>
                      <w:rFonts w:ascii="Times New Roman" w:hAnsi="Times New Roman" w:eastAsia="宋体" w:cs="宋体"/>
                      <w:kern w:val="2"/>
                      <w:sz w:val="21"/>
                      <w:szCs w:val="21"/>
                      <w:lang w:val="en-US" w:eastAsia="zh-CN" w:bidi="ar-SA"/>
                    </w:rPr>
                    <w:t>非甲烷总烃</w:t>
                  </w:r>
                </w:p>
              </w:tc>
              <w:tc>
                <w:tcPr>
                  <w:tcW w:w="342" w:type="pct"/>
                  <w:vMerge w:val="restart"/>
                  <w:noWrap w:val="0"/>
                  <w:vAlign w:val="center"/>
                </w:tcPr>
                <w:p>
                  <w:pPr>
                    <w:widowControl w:val="0"/>
                    <w:bidi w:val="0"/>
                    <w:spacing w:line="240" w:lineRule="auto"/>
                    <w:ind w:firstLine="0" w:firstLineChars="0"/>
                    <w:jc w:val="center"/>
                    <w:rPr>
                      <w:rFonts w:hint="eastAsia" w:ascii="Times New Roman" w:hAnsi="Times New Roman" w:eastAsia="宋体" w:cs="宋体"/>
                      <w:kern w:val="2"/>
                      <w:sz w:val="21"/>
                      <w:szCs w:val="21"/>
                      <w:lang w:val="en-US" w:eastAsia="zh-CN" w:bidi="ar-SA"/>
                    </w:rPr>
                  </w:pPr>
                  <w:r>
                    <w:rPr>
                      <w:rFonts w:hint="eastAsia" w:cs="宋体"/>
                      <w:kern w:val="2"/>
                      <w:sz w:val="21"/>
                      <w:szCs w:val="21"/>
                      <w:lang w:val="en-US" w:eastAsia="zh-CN" w:bidi="ar-SA"/>
                    </w:rPr>
                    <w:t>325h</w:t>
                  </w:r>
                </w:p>
              </w:tc>
              <w:tc>
                <w:tcPr>
                  <w:tcW w:w="499" w:type="pct"/>
                  <w:vMerge w:val="restart"/>
                  <w:noWrap w:val="0"/>
                  <w:vAlign w:val="center"/>
                </w:tcPr>
                <w:p>
                  <w:pPr>
                    <w:widowControl w:val="0"/>
                    <w:bidi w:val="0"/>
                    <w:spacing w:line="240" w:lineRule="auto"/>
                    <w:ind w:firstLine="0" w:firstLineChars="0"/>
                    <w:jc w:val="center"/>
                    <w:rPr>
                      <w:rFonts w:hint="eastAsia" w:ascii="Times New Roman" w:hAnsi="Times New Roman" w:eastAsia="宋体" w:cs="宋体"/>
                      <w:kern w:val="2"/>
                      <w:sz w:val="21"/>
                      <w:szCs w:val="21"/>
                      <w:lang w:val="en-US" w:eastAsia="zh-CN" w:bidi="ar-SA"/>
                    </w:rPr>
                  </w:pPr>
                  <w:r>
                    <w:rPr>
                      <w:rFonts w:hint="eastAsia" w:cs="宋体"/>
                      <w:kern w:val="2"/>
                      <w:sz w:val="21"/>
                      <w:szCs w:val="21"/>
                      <w:lang w:val="en-US" w:eastAsia="zh-CN" w:bidi="ar-SA"/>
                    </w:rPr>
                    <w:t>4000m</w:t>
                  </w:r>
                  <w:r>
                    <w:rPr>
                      <w:rFonts w:hint="eastAsia" w:cs="宋体"/>
                      <w:kern w:val="2"/>
                      <w:sz w:val="21"/>
                      <w:szCs w:val="21"/>
                      <w:vertAlign w:val="superscript"/>
                      <w:lang w:val="en-US" w:eastAsia="zh-CN" w:bidi="ar-SA"/>
                    </w:rPr>
                    <w:t>3</w:t>
                  </w:r>
                  <w:r>
                    <w:rPr>
                      <w:rFonts w:hint="default" w:ascii="Times New Roman" w:hAnsi="Times New Roman" w:eastAsia="宋体" w:cs="Times New Roman"/>
                      <w:kern w:val="2"/>
                      <w:sz w:val="24"/>
                      <w:szCs w:val="24"/>
                      <w:highlight w:val="none"/>
                      <w:lang w:val="en-US" w:eastAsia="zh-CN" w:bidi="ar-SA"/>
                    </w:rPr>
                    <w:t>/h</w:t>
                  </w:r>
                </w:p>
              </w:tc>
              <w:tc>
                <w:tcPr>
                  <w:tcW w:w="659" w:type="pct"/>
                  <w:noWrap w:val="0"/>
                  <w:vAlign w:val="center"/>
                </w:tcPr>
                <w:p>
                  <w:pPr>
                    <w:widowControl w:val="0"/>
                    <w:bidi w:val="0"/>
                    <w:spacing w:line="240" w:lineRule="auto"/>
                    <w:ind w:firstLine="0" w:firstLineChars="0"/>
                    <w:jc w:val="center"/>
                    <w:rPr>
                      <w:rFonts w:hint="eastAsia"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21.3</w:t>
                  </w:r>
                </w:p>
              </w:tc>
              <w:tc>
                <w:tcPr>
                  <w:tcW w:w="607" w:type="pct"/>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r>
                    <w:rPr>
                      <w:sz w:val="21"/>
                      <w:szCs w:val="21"/>
                      <w:lang w:val="en-US" w:eastAsia="zh-CN"/>
                    </w:rPr>
                    <w:t>0.0494</w:t>
                  </w:r>
                </w:p>
              </w:tc>
              <w:tc>
                <w:tcPr>
                  <w:tcW w:w="528" w:type="pct"/>
                  <w:noWrap w:val="0"/>
                  <w:vAlign w:val="center"/>
                </w:tcPr>
                <w:p>
                  <w:pPr>
                    <w:pStyle w:val="44"/>
                    <w:bidi w:val="0"/>
                    <w:jc w:val="center"/>
                    <w:rPr>
                      <w:rFonts w:hint="eastAsia"/>
                      <w:lang w:val="en-US" w:eastAsia="zh-CN"/>
                    </w:rPr>
                  </w:pPr>
                  <w:r>
                    <w:rPr>
                      <w:rFonts w:hint="default"/>
                      <w:lang w:val="en-US" w:eastAsia="zh-CN"/>
                    </w:rPr>
                    <w:t>0.016055</w:t>
                  </w:r>
                </w:p>
              </w:tc>
              <w:tc>
                <w:tcPr>
                  <w:tcW w:w="654" w:type="pct"/>
                  <w:noWrap w:val="0"/>
                  <w:vAlign w:val="center"/>
                </w:tcPr>
                <w:p>
                  <w:pPr>
                    <w:pStyle w:val="44"/>
                    <w:bidi w:val="0"/>
                    <w:jc w:val="center"/>
                    <w:rPr>
                      <w:rFonts w:hint="eastAsia"/>
                      <w:lang w:val="en-US" w:eastAsia="zh-CN"/>
                    </w:rPr>
                  </w:pPr>
                  <w:r>
                    <w:rPr>
                      <w:rFonts w:hint="default"/>
                      <w:lang w:val="en-US" w:eastAsia="zh-CN"/>
                    </w:rPr>
                    <w:t>4.94</w:t>
                  </w:r>
                </w:p>
              </w:tc>
              <w:tc>
                <w:tcPr>
                  <w:tcW w:w="556" w:type="pct"/>
                  <w:noWrap w:val="0"/>
                  <w:vAlign w:val="center"/>
                </w:tcPr>
                <w:p>
                  <w:pPr>
                    <w:pStyle w:val="44"/>
                    <w:bidi w:val="0"/>
                    <w:jc w:val="center"/>
                    <w:rPr>
                      <w:rFonts w:hint="eastAsia"/>
                      <w:lang w:val="en-US" w:eastAsia="zh-CN"/>
                    </w:rPr>
                  </w:pPr>
                  <w:r>
                    <w:rPr>
                      <w:rFonts w:hint="default"/>
                      <w:lang w:val="en-US" w:eastAsia="zh-CN"/>
                    </w:rPr>
                    <w:t>0.01976</w:t>
                  </w:r>
                </w:p>
              </w:tc>
              <w:tc>
                <w:tcPr>
                  <w:tcW w:w="475" w:type="pct"/>
                  <w:noWrap w:val="0"/>
                  <w:vAlign w:val="center"/>
                </w:tcPr>
                <w:p>
                  <w:pPr>
                    <w:pStyle w:val="44"/>
                    <w:bidi w:val="0"/>
                    <w:jc w:val="center"/>
                    <w:rPr>
                      <w:rFonts w:hint="eastAsia"/>
                      <w:lang w:val="en-US" w:eastAsia="zh-CN"/>
                    </w:rPr>
                  </w:pPr>
                  <w:r>
                    <w:rPr>
                      <w:rFonts w:hint="default"/>
                      <w:lang w:val="en-US" w:eastAsia="zh-CN"/>
                    </w:rPr>
                    <w:t>0.006422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Merge w:val="continue"/>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p>
              </w:tc>
              <w:tc>
                <w:tcPr>
                  <w:tcW w:w="289" w:type="pct"/>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r>
                    <w:rPr>
                      <w:rFonts w:ascii="Times New Roman" w:hAnsi="Times New Roman" w:eastAsia="宋体" w:cs="宋体"/>
                      <w:kern w:val="2"/>
                      <w:sz w:val="21"/>
                      <w:szCs w:val="21"/>
                      <w:lang w:val="en-US" w:eastAsia="zh-CN" w:bidi="ar-SA"/>
                    </w:rPr>
                    <w:t>颗粒物</w:t>
                  </w:r>
                </w:p>
              </w:tc>
              <w:tc>
                <w:tcPr>
                  <w:tcW w:w="342" w:type="pct"/>
                  <w:vMerge w:val="continue"/>
                  <w:noWrap w:val="0"/>
                  <w:vAlign w:val="center"/>
                </w:tcPr>
                <w:p>
                  <w:pPr>
                    <w:widowControl w:val="0"/>
                    <w:bidi w:val="0"/>
                    <w:spacing w:line="240" w:lineRule="auto"/>
                    <w:ind w:firstLine="0" w:firstLineChars="0"/>
                    <w:jc w:val="center"/>
                    <w:rPr>
                      <w:rFonts w:hint="eastAsia" w:ascii="Times New Roman" w:hAnsi="Times New Roman" w:eastAsia="宋体" w:cs="宋体"/>
                      <w:kern w:val="2"/>
                      <w:sz w:val="21"/>
                      <w:szCs w:val="21"/>
                      <w:lang w:val="en-US" w:eastAsia="zh-CN" w:bidi="ar-SA"/>
                    </w:rPr>
                  </w:pPr>
                </w:p>
              </w:tc>
              <w:tc>
                <w:tcPr>
                  <w:tcW w:w="499" w:type="pct"/>
                  <w:vMerge w:val="continue"/>
                  <w:noWrap w:val="0"/>
                  <w:vAlign w:val="center"/>
                </w:tcPr>
                <w:p>
                  <w:pPr>
                    <w:widowControl w:val="0"/>
                    <w:bidi w:val="0"/>
                    <w:spacing w:line="240" w:lineRule="auto"/>
                    <w:ind w:firstLine="0" w:firstLineChars="0"/>
                    <w:jc w:val="center"/>
                    <w:rPr>
                      <w:rFonts w:hint="eastAsia" w:ascii="Times New Roman" w:hAnsi="Times New Roman" w:eastAsia="宋体" w:cs="宋体"/>
                      <w:kern w:val="2"/>
                      <w:sz w:val="21"/>
                      <w:szCs w:val="21"/>
                      <w:lang w:val="en-US" w:eastAsia="zh-CN" w:bidi="ar-SA"/>
                    </w:rPr>
                  </w:pPr>
                </w:p>
              </w:tc>
              <w:tc>
                <w:tcPr>
                  <w:tcW w:w="659" w:type="pct"/>
                  <w:noWrap w:val="0"/>
                  <w:vAlign w:val="center"/>
                </w:tcPr>
                <w:p>
                  <w:pPr>
                    <w:widowControl w:val="0"/>
                    <w:bidi w:val="0"/>
                    <w:spacing w:line="240" w:lineRule="auto"/>
                    <w:ind w:firstLine="0" w:firstLineChars="0"/>
                    <w:jc w:val="center"/>
                    <w:rPr>
                      <w:rFonts w:hint="eastAsia"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79.6</w:t>
                  </w:r>
                </w:p>
              </w:tc>
              <w:tc>
                <w:tcPr>
                  <w:tcW w:w="607" w:type="pct"/>
                  <w:noWrap w:val="0"/>
                  <w:vAlign w:val="center"/>
                </w:tcPr>
                <w:p>
                  <w:pPr>
                    <w:widowControl w:val="0"/>
                    <w:bidi w:val="0"/>
                    <w:spacing w:line="240" w:lineRule="auto"/>
                    <w:ind w:firstLine="0" w:firstLineChars="0"/>
                    <w:jc w:val="center"/>
                    <w:rPr>
                      <w:rFonts w:ascii="Times New Roman" w:hAnsi="Times New Roman" w:eastAsia="宋体" w:cs="宋体"/>
                      <w:kern w:val="2"/>
                      <w:sz w:val="21"/>
                      <w:szCs w:val="21"/>
                      <w:lang w:val="en-US" w:eastAsia="zh-CN" w:bidi="ar-SA"/>
                    </w:rPr>
                  </w:pPr>
                  <w:r>
                    <w:rPr>
                      <w:sz w:val="21"/>
                      <w:szCs w:val="21"/>
                      <w:lang w:val="en-US" w:eastAsia="zh-CN"/>
                    </w:rPr>
                    <w:t>0.185</w:t>
                  </w:r>
                </w:p>
              </w:tc>
              <w:tc>
                <w:tcPr>
                  <w:tcW w:w="528" w:type="pct"/>
                  <w:noWrap w:val="0"/>
                  <w:vAlign w:val="center"/>
                </w:tcPr>
                <w:p>
                  <w:pPr>
                    <w:pStyle w:val="44"/>
                    <w:bidi w:val="0"/>
                    <w:jc w:val="center"/>
                    <w:rPr>
                      <w:rFonts w:hint="eastAsia"/>
                      <w:lang w:val="en-US" w:eastAsia="zh-CN"/>
                    </w:rPr>
                  </w:pPr>
                  <w:r>
                    <w:rPr>
                      <w:rFonts w:hint="default"/>
                      <w:lang w:val="en-US" w:eastAsia="zh-CN"/>
                    </w:rPr>
                    <w:t>0.060125</w:t>
                  </w:r>
                </w:p>
              </w:tc>
              <w:tc>
                <w:tcPr>
                  <w:tcW w:w="654" w:type="pct"/>
                  <w:noWrap w:val="0"/>
                  <w:vAlign w:val="center"/>
                </w:tcPr>
                <w:p>
                  <w:pPr>
                    <w:pStyle w:val="44"/>
                    <w:bidi w:val="0"/>
                    <w:jc w:val="center"/>
                    <w:rPr>
                      <w:rFonts w:hint="eastAsia"/>
                      <w:lang w:val="en-US" w:eastAsia="zh-CN"/>
                    </w:rPr>
                  </w:pPr>
                  <w:r>
                    <w:rPr>
                      <w:rFonts w:hint="default"/>
                      <w:lang w:val="en-US" w:eastAsia="zh-CN"/>
                    </w:rPr>
                    <w:t>9.25</w:t>
                  </w:r>
                </w:p>
              </w:tc>
              <w:tc>
                <w:tcPr>
                  <w:tcW w:w="556" w:type="pct"/>
                  <w:noWrap w:val="0"/>
                  <w:vAlign w:val="center"/>
                </w:tcPr>
                <w:p>
                  <w:pPr>
                    <w:pStyle w:val="44"/>
                    <w:bidi w:val="0"/>
                    <w:jc w:val="center"/>
                    <w:rPr>
                      <w:rFonts w:hint="eastAsia"/>
                      <w:lang w:val="en-US" w:eastAsia="zh-CN"/>
                    </w:rPr>
                  </w:pPr>
                  <w:r>
                    <w:rPr>
                      <w:rFonts w:hint="default"/>
                      <w:lang w:val="en-US" w:eastAsia="zh-CN"/>
                    </w:rPr>
                    <w:t>0.037</w:t>
                  </w:r>
                </w:p>
              </w:tc>
              <w:tc>
                <w:tcPr>
                  <w:tcW w:w="475" w:type="pct"/>
                  <w:noWrap w:val="0"/>
                  <w:vAlign w:val="center"/>
                </w:tcPr>
                <w:p>
                  <w:pPr>
                    <w:pStyle w:val="44"/>
                    <w:bidi w:val="0"/>
                    <w:jc w:val="center"/>
                    <w:rPr>
                      <w:rFonts w:hint="eastAsia"/>
                      <w:lang w:val="en-US" w:eastAsia="zh-CN"/>
                    </w:rPr>
                  </w:pPr>
                  <w:r>
                    <w:rPr>
                      <w:rFonts w:hint="default"/>
                      <w:lang w:val="en-US" w:eastAsia="zh-CN"/>
                    </w:rPr>
                    <w:t>0.012025</w:t>
                  </w:r>
                </w:p>
              </w:tc>
            </w:tr>
          </w:tbl>
          <w:p>
            <w:pPr>
              <w:numPr>
                <w:ilvl w:val="0"/>
                <w:numId w:val="0"/>
              </w:numPr>
              <w:bidi w:val="0"/>
              <w:spacing w:line="360" w:lineRule="auto"/>
              <w:ind w:firstLine="480" w:firstLineChars="200"/>
              <w:jc w:val="left"/>
              <w:rPr>
                <w:rFonts w:hint="eastAsia" w:ascii="Times New Roman" w:hAnsi="Times New Roman" w:eastAsia="宋体" w:cs="宋体"/>
                <w:kern w:val="2"/>
                <w:sz w:val="21"/>
                <w:szCs w:val="23"/>
                <w:highlight w:val="none"/>
                <w:lang w:val="en-US" w:eastAsia="zh-CN" w:bidi="ar-SA"/>
              </w:rPr>
            </w:pPr>
            <w:r>
              <w:rPr>
                <w:rFonts w:hint="eastAsia" w:ascii="宋体" w:hAnsi="宋体" w:eastAsia="宋体" w:cs="宋体"/>
                <w:color w:val="000000"/>
                <w:kern w:val="0"/>
                <w:sz w:val="24"/>
                <w:szCs w:val="24"/>
                <w:highlight w:val="none"/>
                <w:lang w:val="en-US" w:eastAsia="zh-CN" w:bidi="ar"/>
              </w:rPr>
              <w:t>根据《</w:t>
            </w:r>
            <w:r>
              <w:rPr>
                <w:rFonts w:hint="eastAsia" w:ascii="Times New Roman" w:hAnsi="Times New Roman" w:eastAsia="宋体" w:cs="Times New Roman"/>
                <w:sz w:val="24"/>
                <w:szCs w:val="24"/>
                <w:highlight w:val="none"/>
              </w:rPr>
              <w:t>中国建筑科学研究院有限公司建材检测实验室</w:t>
            </w:r>
            <w:r>
              <w:rPr>
                <w:rFonts w:hint="eastAsia" w:ascii="Times New Roman" w:hAnsi="Times New Roman" w:eastAsia="宋体" w:cs="Times New Roman"/>
                <w:sz w:val="24"/>
                <w:szCs w:val="24"/>
                <w:highlight w:val="none"/>
                <w:lang w:eastAsia="zh-CN"/>
              </w:rPr>
              <w:t>项目</w:t>
            </w:r>
            <w:r>
              <w:rPr>
                <w:rFonts w:hint="eastAsia" w:ascii="宋体" w:hAnsi="宋体" w:eastAsia="宋体" w:cs="宋体"/>
                <w:color w:val="000000"/>
                <w:kern w:val="0"/>
                <w:sz w:val="24"/>
                <w:szCs w:val="24"/>
                <w:highlight w:val="none"/>
                <w:lang w:val="en-US" w:eastAsia="zh-CN" w:bidi="ar"/>
              </w:rPr>
              <w:t>竣工环境保护验收检测报告检测报告》（报告编号</w:t>
            </w:r>
            <w:r>
              <w:rPr>
                <w:rFonts w:hint="eastAsia" w:ascii="Times New Roman" w:hAnsi="Times New Roman" w:eastAsia="宋体" w:cs="Times New Roman"/>
                <w:sz w:val="24"/>
                <w:szCs w:val="24"/>
                <w:highlight w:val="none"/>
              </w:rPr>
              <w:t>A2200437806101R1</w:t>
            </w:r>
            <w:r>
              <w:rPr>
                <w:rFonts w:hint="eastAsia" w:ascii="宋体" w:hAnsi="宋体" w:eastAsia="宋体" w:cs="宋体"/>
                <w:color w:val="000000"/>
                <w:kern w:val="0"/>
                <w:sz w:val="24"/>
                <w:szCs w:val="24"/>
                <w:highlight w:val="none"/>
                <w:lang w:val="en-US" w:eastAsia="zh-CN" w:bidi="ar"/>
              </w:rPr>
              <w:t>）项目</w:t>
            </w:r>
            <w:r>
              <w:rPr>
                <w:rFonts w:ascii="Times New Roman" w:hAnsi="宋体" w:eastAsia="宋体" w:cs="Times New Roman"/>
                <w:bCs/>
                <w:sz w:val="24"/>
                <w:szCs w:val="24"/>
                <w:highlight w:val="none"/>
              </w:rPr>
              <w:t>排气筒</w:t>
            </w:r>
            <w:r>
              <w:rPr>
                <w:rFonts w:hint="eastAsia" w:ascii="Times New Roman" w:hAnsi="宋体" w:eastAsia="宋体" w:cs="Times New Roman"/>
                <w:b w:val="0"/>
                <w:bCs w:val="0"/>
                <w:sz w:val="24"/>
                <w:szCs w:val="24"/>
                <w:highlight w:val="none"/>
              </w:rPr>
              <w:t>进口（废气净化设施处理前）</w:t>
            </w:r>
            <w:r>
              <w:rPr>
                <w:rFonts w:hint="eastAsia" w:ascii="宋体" w:hAnsi="宋体" w:eastAsia="宋体" w:cs="宋体"/>
                <w:color w:val="000000"/>
                <w:kern w:val="0"/>
                <w:sz w:val="24"/>
                <w:szCs w:val="24"/>
                <w:highlight w:val="none"/>
                <w:lang w:val="en-US" w:eastAsia="zh-CN" w:bidi="ar"/>
              </w:rPr>
              <w:t>数据，项目非甲烷总烃产生速率为</w:t>
            </w:r>
            <w:r>
              <w:rPr>
                <w:rFonts w:hint="default" w:ascii="Times New Roman" w:hAnsi="Times New Roman" w:eastAsia="宋体" w:cs="Times New Roman"/>
                <w:color w:val="000000"/>
                <w:kern w:val="0"/>
                <w:sz w:val="24"/>
                <w:szCs w:val="24"/>
                <w:highlight w:val="none"/>
                <w:lang w:val="en-US" w:eastAsia="zh-CN" w:bidi="ar"/>
              </w:rPr>
              <w:t>0.0494</w:t>
            </w:r>
            <w:r>
              <w:rPr>
                <w:rFonts w:hint="default" w:ascii="Times New Roman" w:hAnsi="Times New Roman" w:eastAsia="宋体" w:cs="Times New Roman"/>
                <w:kern w:val="2"/>
                <w:sz w:val="24"/>
                <w:szCs w:val="24"/>
                <w:highlight w:val="none"/>
                <w:lang w:val="en-US" w:eastAsia="zh-CN" w:bidi="ar-SA"/>
              </w:rPr>
              <w:t>kg/h</w:t>
            </w:r>
            <w:r>
              <w:rPr>
                <w:rFonts w:hint="eastAsia" w:ascii="Times New Roman" w:hAnsi="Times New Roman" w:eastAsia="宋体" w:cs="宋体"/>
                <w:kern w:val="2"/>
                <w:sz w:val="24"/>
                <w:szCs w:val="24"/>
                <w:highlight w:val="none"/>
                <w:lang w:val="en-US" w:eastAsia="zh-CN" w:bidi="ar-SA"/>
              </w:rPr>
              <w:t>，</w:t>
            </w:r>
            <w:r>
              <w:rPr>
                <w:rFonts w:ascii="Times New Roman" w:hAnsi="Times New Roman" w:eastAsia="宋体" w:cs="宋体"/>
                <w:kern w:val="2"/>
                <w:sz w:val="24"/>
                <w:szCs w:val="24"/>
                <w:highlight w:val="none"/>
                <w:lang w:val="en-US" w:eastAsia="zh-CN" w:bidi="ar-SA"/>
              </w:rPr>
              <w:t>颗粒物</w:t>
            </w:r>
            <w:r>
              <w:rPr>
                <w:rFonts w:hint="eastAsia" w:ascii="宋体" w:hAnsi="宋体" w:eastAsia="宋体" w:cs="宋体"/>
                <w:color w:val="000000"/>
                <w:kern w:val="0"/>
                <w:sz w:val="24"/>
                <w:szCs w:val="24"/>
                <w:highlight w:val="none"/>
                <w:lang w:val="en-US" w:eastAsia="zh-CN" w:bidi="ar"/>
              </w:rPr>
              <w:t>产生速率为</w:t>
            </w:r>
            <w:r>
              <w:rPr>
                <w:sz w:val="24"/>
                <w:szCs w:val="24"/>
                <w:lang w:val="en-US" w:eastAsia="zh-CN"/>
              </w:rPr>
              <w:t>0.185</w:t>
            </w:r>
            <w:r>
              <w:rPr>
                <w:rFonts w:ascii="Times New Roman" w:hAnsi="Times New Roman" w:eastAsia="宋体" w:cs="宋体"/>
                <w:kern w:val="2"/>
                <w:sz w:val="24"/>
                <w:szCs w:val="24"/>
                <w:highlight w:val="none"/>
                <w:lang w:val="en-US" w:eastAsia="zh-CN" w:bidi="ar-SA"/>
              </w:rPr>
              <w:t>kg/h</w:t>
            </w:r>
            <w:r>
              <w:rPr>
                <w:rFonts w:hint="eastAsia" w:ascii="Times New Roman" w:hAnsi="Times New Roman" w:eastAsia="宋体" w:cs="宋体"/>
                <w:kern w:val="2"/>
                <w:sz w:val="24"/>
                <w:szCs w:val="24"/>
                <w:highlight w:val="none"/>
                <w:lang w:val="en-US" w:eastAsia="zh-CN" w:bidi="ar-SA"/>
              </w:rPr>
              <w:t>。则本项目</w:t>
            </w:r>
            <w:r>
              <w:rPr>
                <w:rFonts w:hint="eastAsia" w:ascii="宋体" w:hAnsi="宋体" w:eastAsia="宋体" w:cs="宋体"/>
                <w:color w:val="000000"/>
                <w:kern w:val="0"/>
                <w:sz w:val="24"/>
                <w:szCs w:val="24"/>
                <w:highlight w:val="none"/>
                <w:lang w:val="en-US" w:eastAsia="zh-CN" w:bidi="ar"/>
              </w:rPr>
              <w:t>非甲烷总烃产生量为：</w:t>
            </w:r>
            <w:r>
              <w:rPr>
                <w:rFonts w:hint="default" w:ascii="Times New Roman" w:hAnsi="Times New Roman" w:eastAsia="宋体" w:cs="Times New Roman"/>
                <w:color w:val="000000"/>
                <w:kern w:val="0"/>
                <w:sz w:val="24"/>
                <w:szCs w:val="24"/>
                <w:highlight w:val="none"/>
                <w:lang w:val="en-US" w:eastAsia="zh-CN" w:bidi="ar"/>
              </w:rPr>
              <w:t>0.0494</w:t>
            </w:r>
            <w:r>
              <w:rPr>
                <w:rFonts w:ascii="Times New Roman" w:hAnsi="Times New Roman" w:eastAsia="宋体" w:cs="宋体"/>
                <w:kern w:val="2"/>
                <w:sz w:val="24"/>
                <w:szCs w:val="24"/>
                <w:highlight w:val="none"/>
                <w:lang w:val="en-US" w:eastAsia="zh-CN" w:bidi="ar-SA"/>
              </w:rPr>
              <w:t>kg/h</w:t>
            </w:r>
            <w:r>
              <w:rPr>
                <w:rFonts w:hint="eastAsia" w:ascii="Times New Roman" w:hAnsi="Times New Roman" w:eastAsia="宋体" w:cs="Times New Roman"/>
                <w:color w:val="000000"/>
                <w:kern w:val="0"/>
                <w:sz w:val="24"/>
                <w:szCs w:val="24"/>
                <w:highlight w:val="none"/>
                <w:lang w:val="en-US" w:eastAsia="zh-CN" w:bidi="ar"/>
              </w:rPr>
              <w:t>×</w:t>
            </w:r>
            <w:r>
              <w:rPr>
                <w:rFonts w:hint="eastAsia" w:cs="Times New Roman"/>
                <w:color w:val="000000"/>
                <w:kern w:val="0"/>
                <w:sz w:val="24"/>
                <w:szCs w:val="24"/>
                <w:highlight w:val="none"/>
                <w:lang w:val="en-US" w:eastAsia="zh-CN" w:bidi="ar"/>
              </w:rPr>
              <w:t>600</w:t>
            </w:r>
            <w:r>
              <w:rPr>
                <w:rFonts w:ascii="Times New Roman" w:hAnsi="Times New Roman" w:eastAsia="宋体" w:cs="宋体"/>
                <w:kern w:val="2"/>
                <w:sz w:val="24"/>
                <w:szCs w:val="24"/>
                <w:highlight w:val="none"/>
                <w:lang w:val="en-US" w:eastAsia="zh-CN" w:bidi="ar-SA"/>
              </w:rPr>
              <w:t>h</w:t>
            </w:r>
            <w:r>
              <w:rPr>
                <w:rFonts w:hint="eastAsia" w:cs="宋体"/>
                <w:kern w:val="2"/>
                <w:sz w:val="24"/>
                <w:szCs w:val="24"/>
                <w:highlight w:val="none"/>
                <w:lang w:val="en-US" w:eastAsia="zh-CN" w:bidi="ar-SA"/>
              </w:rPr>
              <w:t>+</w:t>
            </w:r>
            <w:r>
              <w:rPr>
                <w:rFonts w:hint="default" w:ascii="Times New Roman" w:hAnsi="Times New Roman" w:eastAsia="宋体" w:cs="Times New Roman"/>
                <w:color w:val="000000"/>
                <w:kern w:val="0"/>
                <w:sz w:val="24"/>
                <w:szCs w:val="24"/>
                <w:highlight w:val="none"/>
                <w:lang w:val="en-US" w:eastAsia="zh-CN" w:bidi="ar"/>
              </w:rPr>
              <w:t>0.0494</w:t>
            </w:r>
            <w:r>
              <w:rPr>
                <w:rFonts w:ascii="Times New Roman" w:hAnsi="Times New Roman" w:eastAsia="宋体" w:cs="宋体"/>
                <w:kern w:val="2"/>
                <w:sz w:val="24"/>
                <w:szCs w:val="24"/>
                <w:highlight w:val="none"/>
                <w:lang w:val="en-US" w:eastAsia="zh-CN" w:bidi="ar-SA"/>
              </w:rPr>
              <w:t>kg/h</w:t>
            </w:r>
            <w:r>
              <w:rPr>
                <w:rFonts w:hint="eastAsia" w:ascii="Times New Roman" w:hAnsi="Times New Roman" w:eastAsia="宋体" w:cs="Times New Roman"/>
                <w:color w:val="000000"/>
                <w:kern w:val="0"/>
                <w:sz w:val="24"/>
                <w:szCs w:val="24"/>
                <w:highlight w:val="none"/>
                <w:lang w:val="en-US" w:eastAsia="zh-CN" w:bidi="ar"/>
              </w:rPr>
              <w:t>×</w:t>
            </w:r>
            <w:r>
              <w:rPr>
                <w:rFonts w:hint="eastAsia" w:cs="Times New Roman"/>
                <w:color w:val="000000"/>
                <w:kern w:val="0"/>
                <w:sz w:val="24"/>
                <w:szCs w:val="24"/>
                <w:highlight w:val="none"/>
                <w:lang w:val="en-US" w:eastAsia="zh-CN" w:bidi="ar"/>
              </w:rPr>
              <w:t>600</w:t>
            </w:r>
            <w:r>
              <w:rPr>
                <w:rFonts w:ascii="Times New Roman" w:hAnsi="Times New Roman" w:eastAsia="宋体" w:cs="宋体"/>
                <w:kern w:val="2"/>
                <w:sz w:val="24"/>
                <w:szCs w:val="24"/>
                <w:highlight w:val="none"/>
                <w:lang w:val="en-US" w:eastAsia="zh-CN" w:bidi="ar-SA"/>
              </w:rPr>
              <w:t>h</w:t>
            </w:r>
            <w:r>
              <w:rPr>
                <w:rFonts w:hint="eastAsia" w:cs="宋体"/>
                <w:kern w:val="2"/>
                <w:sz w:val="24"/>
                <w:szCs w:val="24"/>
                <w:highlight w:val="none"/>
                <w:lang w:val="en-US" w:eastAsia="zh-CN" w:bidi="ar-SA"/>
              </w:rPr>
              <w:t>+</w:t>
            </w:r>
            <w:r>
              <w:rPr>
                <w:rFonts w:hint="default" w:ascii="Times New Roman" w:hAnsi="Times New Roman" w:eastAsia="宋体" w:cs="Times New Roman"/>
                <w:color w:val="000000"/>
                <w:kern w:val="0"/>
                <w:sz w:val="24"/>
                <w:szCs w:val="24"/>
                <w:highlight w:val="none"/>
                <w:lang w:val="en-US" w:eastAsia="zh-CN" w:bidi="ar"/>
              </w:rPr>
              <w:t>0.0494</w:t>
            </w:r>
            <w:r>
              <w:rPr>
                <w:rFonts w:ascii="Times New Roman" w:hAnsi="Times New Roman" w:eastAsia="宋体" w:cs="宋体"/>
                <w:kern w:val="2"/>
                <w:sz w:val="24"/>
                <w:szCs w:val="24"/>
                <w:highlight w:val="none"/>
                <w:lang w:val="en-US" w:eastAsia="zh-CN" w:bidi="ar-SA"/>
              </w:rPr>
              <w:t>kg/h</w:t>
            </w:r>
            <w:r>
              <w:rPr>
                <w:rFonts w:hint="eastAsia" w:ascii="Times New Roman" w:hAnsi="Times New Roman" w:eastAsia="宋体" w:cs="Times New Roman"/>
                <w:color w:val="000000"/>
                <w:kern w:val="0"/>
                <w:sz w:val="24"/>
                <w:szCs w:val="24"/>
                <w:highlight w:val="none"/>
                <w:lang w:val="en-US" w:eastAsia="zh-CN" w:bidi="ar"/>
              </w:rPr>
              <w:t>×</w:t>
            </w:r>
            <w:r>
              <w:rPr>
                <w:rFonts w:hint="eastAsia" w:cs="Times New Roman"/>
                <w:color w:val="000000"/>
                <w:kern w:val="0"/>
                <w:sz w:val="24"/>
                <w:szCs w:val="24"/>
                <w:highlight w:val="none"/>
                <w:lang w:val="en-US" w:eastAsia="zh-CN" w:bidi="ar"/>
              </w:rPr>
              <w:t>325</w:t>
            </w:r>
            <w:r>
              <w:rPr>
                <w:rFonts w:ascii="Times New Roman" w:hAnsi="Times New Roman" w:eastAsia="宋体" w:cs="宋体"/>
                <w:kern w:val="2"/>
                <w:sz w:val="24"/>
                <w:szCs w:val="24"/>
                <w:highlight w:val="none"/>
                <w:lang w:val="en-US" w:eastAsia="zh-CN" w:bidi="ar-SA"/>
              </w:rPr>
              <w:t>h</w:t>
            </w:r>
            <w:r>
              <w:rPr>
                <w:rFonts w:hint="default" w:ascii="Times New Roman" w:hAnsi="Times New Roman" w:eastAsia="宋体" w:cs="Times New Roman"/>
                <w:color w:val="000000"/>
                <w:kern w:val="0"/>
                <w:sz w:val="24"/>
                <w:szCs w:val="24"/>
                <w:highlight w:val="none"/>
                <w:lang w:val="en-US" w:eastAsia="zh-CN" w:bidi="ar"/>
              </w:rPr>
              <w:t>=</w:t>
            </w:r>
            <w:r>
              <w:rPr>
                <w:rFonts w:hint="eastAsia" w:cs="Times New Roman"/>
                <w:color w:val="000000"/>
                <w:kern w:val="0"/>
                <w:sz w:val="24"/>
                <w:szCs w:val="24"/>
                <w:highlight w:val="none"/>
                <w:lang w:val="en-US" w:eastAsia="zh-CN" w:bidi="ar"/>
              </w:rPr>
              <w:t>29.64</w:t>
            </w:r>
            <w:r>
              <w:rPr>
                <w:rFonts w:hint="eastAsia" w:cs="宋体"/>
                <w:kern w:val="2"/>
                <w:sz w:val="24"/>
                <w:szCs w:val="24"/>
                <w:highlight w:val="none"/>
                <w:lang w:val="en-US" w:eastAsia="zh-CN" w:bidi="ar-SA"/>
              </w:rPr>
              <w:t>+</w:t>
            </w:r>
            <w:r>
              <w:rPr>
                <w:rFonts w:hint="eastAsia" w:cs="Times New Roman"/>
                <w:color w:val="000000"/>
                <w:kern w:val="0"/>
                <w:sz w:val="24"/>
                <w:szCs w:val="24"/>
                <w:highlight w:val="none"/>
                <w:lang w:val="en-US" w:eastAsia="zh-CN" w:bidi="ar"/>
              </w:rPr>
              <w:t>29.64+16.055</w:t>
            </w:r>
            <w:r>
              <w:rPr>
                <w:rFonts w:hint="eastAsia" w:cs="宋体"/>
                <w:kern w:val="2"/>
                <w:sz w:val="24"/>
                <w:szCs w:val="24"/>
                <w:highlight w:val="none"/>
                <w:lang w:val="en-US" w:eastAsia="zh-CN" w:bidi="ar-SA"/>
              </w:rPr>
              <w:t>=</w:t>
            </w:r>
            <w:r>
              <w:rPr>
                <w:rFonts w:hint="eastAsia"/>
                <w:color w:val="000000" w:themeColor="text1"/>
                <w:sz w:val="24"/>
                <w:szCs w:val="24"/>
                <w:lang w:val="en-US" w:eastAsia="zh-CN"/>
                <w14:textFill>
                  <w14:solidFill>
                    <w14:schemeClr w14:val="tx1"/>
                  </w14:solidFill>
                </w14:textFill>
              </w:rPr>
              <w:t>75.335</w:t>
            </w:r>
            <w:r>
              <w:rPr>
                <w:rFonts w:hint="default" w:ascii="Times New Roman" w:hAnsi="Times New Roman" w:eastAsia="宋体" w:cs="Times New Roman"/>
                <w:color w:val="000000"/>
                <w:kern w:val="0"/>
                <w:sz w:val="24"/>
                <w:szCs w:val="24"/>
                <w:highlight w:val="none"/>
                <w:lang w:val="en-US" w:eastAsia="zh-CN" w:bidi="ar"/>
              </w:rPr>
              <w:t>kg/a</w:t>
            </w:r>
            <w:r>
              <w:rPr>
                <w:rFonts w:hint="eastAsia" w:cs="Times New Roman"/>
                <w:color w:val="000000"/>
                <w:kern w:val="0"/>
                <w:sz w:val="24"/>
                <w:szCs w:val="24"/>
                <w:highlight w:val="none"/>
                <w:lang w:val="en-US" w:eastAsia="zh-CN" w:bidi="ar"/>
              </w:rPr>
              <w:t>。</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“UV光氧净化装置+</w:t>
            </w:r>
            <w:r>
              <w:rPr>
                <w:rFonts w:hint="eastAsia" w:ascii="Times New Roman" w:hAnsi="Times New Roman" w:eastAsia="宋体" w:cs="Times New Roman"/>
                <w:color w:val="000000"/>
                <w:kern w:val="0"/>
                <w:sz w:val="24"/>
                <w:szCs w:val="24"/>
                <w:highlight w:val="none"/>
                <w:lang w:val="en-US" w:eastAsia="zh-CN" w:bidi="ar"/>
              </w:rPr>
              <w:t>活性炭净化装置对挥发性有机物的治理效率</w:t>
            </w:r>
            <w:r>
              <w:rPr>
                <w:rFonts w:hint="eastAsia" w:cs="Times New Roman"/>
                <w:color w:val="000000"/>
                <w:kern w:val="0"/>
                <w:sz w:val="24"/>
                <w:szCs w:val="24"/>
                <w:highlight w:val="none"/>
                <w:lang w:val="en-US" w:eastAsia="zh-CN" w:bidi="ar"/>
              </w:rPr>
              <w:t>取6</w:t>
            </w:r>
            <w:r>
              <w:rPr>
                <w:rFonts w:hint="eastAsia" w:ascii="Times New Roman" w:hAnsi="Times New Roman" w:eastAsia="宋体" w:cs="Times New Roman"/>
                <w:color w:val="000000"/>
                <w:kern w:val="0"/>
                <w:sz w:val="24"/>
                <w:szCs w:val="24"/>
                <w:highlight w:val="none"/>
                <w:lang w:val="en-US" w:eastAsia="zh-CN" w:bidi="ar"/>
              </w:rPr>
              <w:t>0%”，</w:t>
            </w:r>
            <w:r>
              <w:rPr>
                <w:rFonts w:hint="eastAsia" w:ascii="宋体" w:hAnsi="宋体" w:eastAsia="宋体" w:cs="宋体"/>
                <w:color w:val="000000"/>
                <w:kern w:val="0"/>
                <w:sz w:val="24"/>
                <w:szCs w:val="24"/>
                <w:highlight w:val="none"/>
                <w:lang w:val="en-US" w:eastAsia="zh-CN" w:bidi="ar"/>
              </w:rPr>
              <w:t>非甲烷总烃排放量为：</w:t>
            </w:r>
            <w:r>
              <w:rPr>
                <w:rFonts w:hint="eastAsia" w:cs="Times New Roman"/>
                <w:color w:val="000000"/>
                <w:kern w:val="0"/>
                <w:sz w:val="24"/>
                <w:szCs w:val="24"/>
                <w:highlight w:val="none"/>
                <w:lang w:val="en-US" w:eastAsia="zh-CN" w:bidi="ar"/>
              </w:rPr>
              <w:t>29.64</w:t>
            </w:r>
            <w:r>
              <w:rPr>
                <w:rFonts w:hint="default" w:ascii="Times New Roman" w:hAnsi="Times New Roman" w:eastAsia="宋体" w:cs="Times New Roman"/>
                <w:color w:val="000000"/>
                <w:kern w:val="0"/>
                <w:sz w:val="24"/>
                <w:szCs w:val="24"/>
                <w:highlight w:val="none"/>
                <w:lang w:val="en-US" w:eastAsia="zh-CN" w:bidi="ar"/>
              </w:rPr>
              <w:t>kg</w:t>
            </w:r>
            <w:r>
              <w:rPr>
                <w:rFonts w:hint="eastAsia"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w:t>
            </w:r>
            <w:r>
              <w:rPr>
                <w:rFonts w:hint="eastAsia"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w:t>
            </w:r>
            <w:r>
              <w:rPr>
                <w:rFonts w:hint="eastAsia" w:cs="Times New Roman"/>
                <w:color w:val="000000"/>
                <w:kern w:val="0"/>
                <w:sz w:val="24"/>
                <w:szCs w:val="24"/>
                <w:highlight w:val="none"/>
                <w:lang w:val="en-US" w:eastAsia="zh-CN" w:bidi="ar"/>
              </w:rPr>
              <w:t>6</w:t>
            </w:r>
            <w:r>
              <w:rPr>
                <w:rFonts w:hint="eastAsia" w:ascii="Times New Roman" w:hAnsi="Times New Roman" w:eastAsia="宋体" w:cs="Times New Roman"/>
                <w:color w:val="000000"/>
                <w:kern w:val="0"/>
                <w:sz w:val="24"/>
                <w:szCs w:val="24"/>
                <w:highlight w:val="none"/>
                <w:lang w:val="en-US" w:eastAsia="zh-CN" w:bidi="ar"/>
              </w:rPr>
              <w:t>0%</w:t>
            </w:r>
            <w:r>
              <w:rPr>
                <w:rFonts w:hint="eastAsia" w:ascii="宋体" w:hAnsi="宋体" w:eastAsia="宋体" w:cs="宋体"/>
                <w:color w:val="000000"/>
                <w:kern w:val="0"/>
                <w:sz w:val="24"/>
                <w:szCs w:val="24"/>
                <w:highlight w:val="none"/>
                <w:lang w:val="en-US" w:eastAsia="zh-CN" w:bidi="ar"/>
              </w:rPr>
              <w:t>）</w:t>
            </w:r>
            <w:r>
              <w:rPr>
                <w:rFonts w:hint="eastAsia" w:cs="Times New Roman"/>
                <w:color w:val="000000"/>
                <w:kern w:val="0"/>
                <w:sz w:val="24"/>
                <w:szCs w:val="24"/>
                <w:highlight w:val="none"/>
                <w:lang w:val="en-US" w:eastAsia="zh-CN" w:bidi="ar"/>
              </w:rPr>
              <w:t>+29.64</w:t>
            </w:r>
            <w:r>
              <w:rPr>
                <w:rFonts w:hint="default" w:ascii="Times New Roman" w:hAnsi="Times New Roman" w:eastAsia="宋体" w:cs="Times New Roman"/>
                <w:color w:val="000000"/>
                <w:kern w:val="0"/>
                <w:sz w:val="24"/>
                <w:szCs w:val="24"/>
                <w:highlight w:val="none"/>
                <w:lang w:val="en-US" w:eastAsia="zh-CN" w:bidi="ar"/>
              </w:rPr>
              <w:t>kg</w:t>
            </w:r>
            <w:r>
              <w:rPr>
                <w:rFonts w:hint="eastAsia"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w:t>
            </w:r>
            <w:r>
              <w:rPr>
                <w:rFonts w:hint="eastAsia"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w:t>
            </w:r>
            <w:r>
              <w:rPr>
                <w:rFonts w:hint="eastAsia" w:cs="Times New Roman"/>
                <w:color w:val="000000"/>
                <w:kern w:val="0"/>
                <w:sz w:val="24"/>
                <w:szCs w:val="24"/>
                <w:highlight w:val="none"/>
                <w:lang w:val="en-US" w:eastAsia="zh-CN" w:bidi="ar"/>
              </w:rPr>
              <w:t>6</w:t>
            </w:r>
            <w:r>
              <w:rPr>
                <w:rFonts w:hint="eastAsia" w:ascii="Times New Roman" w:hAnsi="Times New Roman" w:eastAsia="宋体" w:cs="Times New Roman"/>
                <w:color w:val="000000"/>
                <w:kern w:val="0"/>
                <w:sz w:val="24"/>
                <w:szCs w:val="24"/>
                <w:highlight w:val="none"/>
                <w:lang w:val="en-US" w:eastAsia="zh-CN" w:bidi="ar"/>
              </w:rPr>
              <w:t>0%</w:t>
            </w:r>
            <w:r>
              <w:rPr>
                <w:rFonts w:hint="eastAsia" w:ascii="宋体" w:hAnsi="宋体" w:eastAsia="宋体" w:cs="宋体"/>
                <w:color w:val="000000"/>
                <w:kern w:val="0"/>
                <w:sz w:val="24"/>
                <w:szCs w:val="24"/>
                <w:highlight w:val="none"/>
                <w:lang w:val="en-US" w:eastAsia="zh-CN" w:bidi="ar"/>
              </w:rPr>
              <w:t>）</w:t>
            </w:r>
            <w:r>
              <w:rPr>
                <w:rFonts w:hint="eastAsia" w:ascii="宋体" w:hAnsi="宋体" w:cs="宋体"/>
                <w:color w:val="000000"/>
                <w:kern w:val="0"/>
                <w:sz w:val="24"/>
                <w:szCs w:val="24"/>
                <w:highlight w:val="none"/>
                <w:lang w:val="en-US" w:eastAsia="zh-CN" w:bidi="ar"/>
              </w:rPr>
              <w:t>+</w:t>
            </w:r>
            <w:r>
              <w:rPr>
                <w:rFonts w:hint="eastAsia" w:cs="Times New Roman"/>
                <w:color w:val="000000"/>
                <w:kern w:val="0"/>
                <w:sz w:val="24"/>
                <w:szCs w:val="24"/>
                <w:highlight w:val="none"/>
                <w:lang w:val="en-US" w:eastAsia="zh-CN" w:bidi="ar"/>
              </w:rPr>
              <w:t>16.055</w:t>
            </w:r>
            <w:r>
              <w:rPr>
                <w:rFonts w:hint="default" w:ascii="Times New Roman" w:hAnsi="Times New Roman" w:eastAsia="宋体" w:cs="Times New Roman"/>
                <w:color w:val="000000"/>
                <w:kern w:val="0"/>
                <w:sz w:val="24"/>
                <w:szCs w:val="24"/>
                <w:highlight w:val="none"/>
                <w:lang w:val="en-US" w:eastAsia="zh-CN" w:bidi="ar"/>
              </w:rPr>
              <w:t>kg</w:t>
            </w:r>
            <w:r>
              <w:rPr>
                <w:rFonts w:hint="eastAsia"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w:t>
            </w:r>
            <w:r>
              <w:rPr>
                <w:rFonts w:hint="eastAsia"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w:t>
            </w:r>
            <w:r>
              <w:rPr>
                <w:rFonts w:hint="eastAsia" w:cs="Times New Roman"/>
                <w:color w:val="000000"/>
                <w:kern w:val="0"/>
                <w:sz w:val="24"/>
                <w:szCs w:val="24"/>
                <w:highlight w:val="none"/>
                <w:lang w:val="en-US" w:eastAsia="zh-CN" w:bidi="ar"/>
              </w:rPr>
              <w:t>6</w:t>
            </w:r>
            <w:r>
              <w:rPr>
                <w:rFonts w:hint="eastAsia" w:ascii="Times New Roman" w:hAnsi="Times New Roman" w:eastAsia="宋体" w:cs="Times New Roman"/>
                <w:color w:val="000000"/>
                <w:kern w:val="0"/>
                <w:sz w:val="24"/>
                <w:szCs w:val="24"/>
                <w:highlight w:val="none"/>
                <w:lang w:val="en-US" w:eastAsia="zh-CN" w:bidi="ar"/>
              </w:rPr>
              <w:t>0%</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w:t>
            </w:r>
            <w:r>
              <w:rPr>
                <w:rFonts w:hint="eastAsia" w:cs="Times New Roman"/>
                <w:color w:val="000000"/>
                <w:kern w:val="0"/>
                <w:sz w:val="24"/>
                <w:szCs w:val="24"/>
                <w:highlight w:val="none"/>
                <w:lang w:val="en-US" w:eastAsia="zh-CN" w:bidi="ar"/>
              </w:rPr>
              <w:t>30.134</w:t>
            </w:r>
            <w:r>
              <w:rPr>
                <w:rFonts w:hint="default" w:ascii="Times New Roman" w:hAnsi="Times New Roman" w:eastAsia="宋体" w:cs="Times New Roman"/>
                <w:color w:val="000000"/>
                <w:kern w:val="0"/>
                <w:sz w:val="24"/>
                <w:szCs w:val="24"/>
                <w:highlight w:val="none"/>
                <w:lang w:val="en-US" w:eastAsia="zh-CN" w:bidi="ar"/>
              </w:rPr>
              <w:t>kg/a</w:t>
            </w:r>
            <w:r>
              <w:rPr>
                <w:rFonts w:hint="eastAsia" w:ascii="宋体" w:hAnsi="宋体" w:eastAsia="宋体" w:cs="宋体"/>
                <w:color w:val="000000"/>
                <w:kern w:val="0"/>
                <w:sz w:val="24"/>
                <w:szCs w:val="24"/>
                <w:highlight w:val="none"/>
                <w:lang w:val="en-US" w:eastAsia="zh-CN" w:bidi="ar"/>
              </w:rPr>
              <w:t>（</w:t>
            </w:r>
            <w:r>
              <w:rPr>
                <w:rFonts w:hint="eastAsia" w:ascii="Times New Roman" w:hAnsi="Times New Roman" w:eastAsia="宋体" w:cs="Times New Roman"/>
                <w:color w:val="000000"/>
                <w:kern w:val="0"/>
                <w:sz w:val="24"/>
                <w:szCs w:val="24"/>
                <w:highlight w:val="none"/>
                <w:lang w:val="en-US" w:eastAsia="zh-CN" w:bidi="ar"/>
              </w:rPr>
              <w:t>0.030</w:t>
            </w:r>
            <w:r>
              <w:rPr>
                <w:rFonts w:hint="eastAsia" w:cs="Times New Roman"/>
                <w:color w:val="000000"/>
                <w:kern w:val="0"/>
                <w:sz w:val="24"/>
                <w:szCs w:val="24"/>
                <w:highlight w:val="none"/>
                <w:lang w:val="en-US" w:eastAsia="zh-CN" w:bidi="ar"/>
              </w:rPr>
              <w:t>134</w:t>
            </w:r>
            <w:r>
              <w:rPr>
                <w:rFonts w:hint="eastAsia" w:ascii="Times New Roman" w:hAnsi="Times New Roman" w:eastAsia="宋体" w:cs="Times New Roman"/>
                <w:color w:val="000000"/>
                <w:kern w:val="0"/>
                <w:sz w:val="24"/>
                <w:szCs w:val="24"/>
                <w:highlight w:val="none"/>
                <w:lang w:val="en-US" w:eastAsia="zh-CN" w:bidi="ar"/>
              </w:rPr>
              <w:t>t</w:t>
            </w:r>
            <w:r>
              <w:rPr>
                <w:rFonts w:hint="eastAsia" w:ascii="宋体" w:hAnsi="宋体" w:eastAsia="宋体" w:cs="宋体"/>
                <w:color w:val="000000"/>
                <w:kern w:val="0"/>
                <w:sz w:val="24"/>
                <w:szCs w:val="24"/>
                <w:highlight w:val="none"/>
                <w:lang w:val="en-US" w:eastAsia="zh-CN" w:bidi="ar"/>
              </w:rPr>
              <w:t>/</w:t>
            </w:r>
            <w:r>
              <w:rPr>
                <w:rFonts w:hint="eastAsia" w:ascii="Times New Roman" w:hAnsi="Times New Roman" w:eastAsia="宋体" w:cs="Times New Roman"/>
                <w:color w:val="000000"/>
                <w:kern w:val="0"/>
                <w:sz w:val="24"/>
                <w:szCs w:val="24"/>
                <w:highlight w:val="none"/>
                <w:lang w:val="en-US" w:eastAsia="zh-CN" w:bidi="ar"/>
              </w:rPr>
              <w:t>a</w:t>
            </w:r>
            <w:r>
              <w:rPr>
                <w:rFonts w:hint="eastAsia" w:ascii="宋体" w:hAnsi="宋体" w:eastAsia="宋体" w:cs="宋体"/>
                <w:color w:val="000000"/>
                <w:kern w:val="0"/>
                <w:sz w:val="24"/>
                <w:szCs w:val="24"/>
                <w:highlight w:val="none"/>
                <w:lang w:val="en-US" w:eastAsia="zh-CN" w:bidi="ar"/>
              </w:rPr>
              <w:t>）</w:t>
            </w:r>
            <w:r>
              <w:rPr>
                <w:rFonts w:hint="eastAsia" w:ascii="Times New Roman" w:hAnsi="Times New Roman" w:eastAsia="宋体" w:cs="宋体"/>
                <w:kern w:val="2"/>
                <w:sz w:val="24"/>
                <w:szCs w:val="24"/>
                <w:highlight w:val="none"/>
                <w:lang w:val="en-US" w:eastAsia="zh-CN" w:bidi="ar-SA"/>
              </w:rPr>
              <w:t>。本项目</w:t>
            </w:r>
            <w:r>
              <w:rPr>
                <w:rFonts w:hint="eastAsia" w:ascii="宋体" w:hAnsi="宋体" w:eastAsia="宋体" w:cs="宋体"/>
                <w:color w:val="000000"/>
                <w:kern w:val="0"/>
                <w:sz w:val="24"/>
                <w:szCs w:val="24"/>
                <w:highlight w:val="none"/>
                <w:lang w:val="en-US" w:eastAsia="zh-CN" w:bidi="ar"/>
              </w:rPr>
              <w:t>颗粒物产生量为：</w:t>
            </w:r>
            <w:r>
              <w:rPr>
                <w:sz w:val="24"/>
                <w:szCs w:val="24"/>
                <w:lang w:val="en-US" w:eastAsia="zh-CN"/>
              </w:rPr>
              <w:t>0.185</w:t>
            </w:r>
            <w:r>
              <w:rPr>
                <w:rFonts w:ascii="Times New Roman" w:hAnsi="Times New Roman" w:eastAsia="宋体" w:cs="宋体"/>
                <w:kern w:val="2"/>
                <w:sz w:val="24"/>
                <w:szCs w:val="24"/>
                <w:highlight w:val="none"/>
                <w:lang w:val="en-US" w:eastAsia="zh-CN" w:bidi="ar-SA"/>
              </w:rPr>
              <w:t>kg/h</w:t>
            </w:r>
            <w:r>
              <w:rPr>
                <w:rFonts w:hint="eastAsia" w:ascii="Times New Roman" w:hAnsi="Times New Roman" w:eastAsia="宋体" w:cs="Times New Roman"/>
                <w:color w:val="000000"/>
                <w:kern w:val="0"/>
                <w:sz w:val="24"/>
                <w:szCs w:val="24"/>
                <w:highlight w:val="none"/>
                <w:lang w:val="en-US" w:eastAsia="zh-CN" w:bidi="ar"/>
              </w:rPr>
              <w:t>×</w:t>
            </w:r>
            <w:r>
              <w:rPr>
                <w:rFonts w:hint="eastAsia" w:cs="Times New Roman"/>
                <w:color w:val="000000"/>
                <w:kern w:val="0"/>
                <w:sz w:val="24"/>
                <w:szCs w:val="24"/>
                <w:highlight w:val="none"/>
                <w:lang w:val="en-US" w:eastAsia="zh-CN" w:bidi="ar"/>
              </w:rPr>
              <w:t>600</w:t>
            </w:r>
            <w:r>
              <w:rPr>
                <w:rFonts w:ascii="Times New Roman" w:hAnsi="Times New Roman" w:eastAsia="宋体" w:cs="宋体"/>
                <w:kern w:val="2"/>
                <w:sz w:val="24"/>
                <w:szCs w:val="24"/>
                <w:highlight w:val="none"/>
                <w:lang w:val="en-US" w:eastAsia="zh-CN" w:bidi="ar-SA"/>
              </w:rPr>
              <w:t>h</w:t>
            </w:r>
            <w:r>
              <w:rPr>
                <w:rFonts w:hint="eastAsia" w:cs="宋体"/>
                <w:kern w:val="2"/>
                <w:sz w:val="24"/>
                <w:szCs w:val="24"/>
                <w:highlight w:val="none"/>
                <w:lang w:val="en-US" w:eastAsia="zh-CN" w:bidi="ar-SA"/>
              </w:rPr>
              <w:t>+</w:t>
            </w:r>
            <w:r>
              <w:rPr>
                <w:sz w:val="24"/>
                <w:szCs w:val="24"/>
                <w:lang w:val="en-US" w:eastAsia="zh-CN"/>
              </w:rPr>
              <w:t>0.185</w:t>
            </w:r>
            <w:r>
              <w:rPr>
                <w:rFonts w:ascii="Times New Roman" w:hAnsi="Times New Roman" w:eastAsia="宋体" w:cs="宋体"/>
                <w:kern w:val="2"/>
                <w:sz w:val="24"/>
                <w:szCs w:val="24"/>
                <w:highlight w:val="none"/>
                <w:lang w:val="en-US" w:eastAsia="zh-CN" w:bidi="ar-SA"/>
              </w:rPr>
              <w:t>kg/h</w:t>
            </w:r>
            <w:r>
              <w:rPr>
                <w:rFonts w:hint="eastAsia" w:ascii="Times New Roman" w:hAnsi="Times New Roman" w:eastAsia="宋体" w:cs="Times New Roman"/>
                <w:color w:val="000000"/>
                <w:kern w:val="0"/>
                <w:sz w:val="24"/>
                <w:szCs w:val="24"/>
                <w:highlight w:val="none"/>
                <w:lang w:val="en-US" w:eastAsia="zh-CN" w:bidi="ar"/>
              </w:rPr>
              <w:t>×</w:t>
            </w:r>
            <w:r>
              <w:rPr>
                <w:rFonts w:hint="eastAsia" w:cs="Times New Roman"/>
                <w:color w:val="000000"/>
                <w:kern w:val="0"/>
                <w:sz w:val="24"/>
                <w:szCs w:val="24"/>
                <w:highlight w:val="none"/>
                <w:lang w:val="en-US" w:eastAsia="zh-CN" w:bidi="ar"/>
              </w:rPr>
              <w:t>600</w:t>
            </w:r>
            <w:r>
              <w:rPr>
                <w:rFonts w:ascii="Times New Roman" w:hAnsi="Times New Roman" w:eastAsia="宋体" w:cs="宋体"/>
                <w:kern w:val="2"/>
                <w:sz w:val="24"/>
                <w:szCs w:val="24"/>
                <w:highlight w:val="none"/>
                <w:lang w:val="en-US" w:eastAsia="zh-CN" w:bidi="ar-SA"/>
              </w:rPr>
              <w:t>h</w:t>
            </w:r>
            <w:r>
              <w:rPr>
                <w:rFonts w:hint="eastAsia" w:cs="宋体"/>
                <w:kern w:val="2"/>
                <w:sz w:val="24"/>
                <w:szCs w:val="24"/>
                <w:highlight w:val="none"/>
                <w:lang w:val="en-US" w:eastAsia="zh-CN" w:bidi="ar-SA"/>
              </w:rPr>
              <w:t>+</w:t>
            </w:r>
            <w:r>
              <w:rPr>
                <w:sz w:val="24"/>
                <w:szCs w:val="24"/>
                <w:lang w:val="en-US" w:eastAsia="zh-CN"/>
              </w:rPr>
              <w:t>0.185</w:t>
            </w:r>
            <w:r>
              <w:rPr>
                <w:rFonts w:ascii="Times New Roman" w:hAnsi="Times New Roman" w:eastAsia="宋体" w:cs="宋体"/>
                <w:kern w:val="2"/>
                <w:sz w:val="24"/>
                <w:szCs w:val="24"/>
                <w:highlight w:val="none"/>
                <w:lang w:val="en-US" w:eastAsia="zh-CN" w:bidi="ar-SA"/>
              </w:rPr>
              <w:t>kg/h</w:t>
            </w:r>
            <w:r>
              <w:rPr>
                <w:rFonts w:hint="eastAsia" w:ascii="Times New Roman" w:hAnsi="Times New Roman" w:eastAsia="宋体" w:cs="Times New Roman"/>
                <w:color w:val="000000"/>
                <w:kern w:val="0"/>
                <w:sz w:val="24"/>
                <w:szCs w:val="24"/>
                <w:highlight w:val="none"/>
                <w:lang w:val="en-US" w:eastAsia="zh-CN" w:bidi="ar"/>
              </w:rPr>
              <w:t>×</w:t>
            </w:r>
            <w:r>
              <w:rPr>
                <w:rFonts w:hint="eastAsia" w:cs="Times New Roman"/>
                <w:color w:val="000000"/>
                <w:kern w:val="0"/>
                <w:sz w:val="24"/>
                <w:szCs w:val="24"/>
                <w:highlight w:val="none"/>
                <w:lang w:val="en-US" w:eastAsia="zh-CN" w:bidi="ar"/>
              </w:rPr>
              <w:t>325</w:t>
            </w:r>
            <w:r>
              <w:rPr>
                <w:rFonts w:ascii="Times New Roman" w:hAnsi="Times New Roman" w:eastAsia="宋体" w:cs="宋体"/>
                <w:kern w:val="2"/>
                <w:sz w:val="24"/>
                <w:szCs w:val="24"/>
                <w:highlight w:val="none"/>
                <w:lang w:val="en-US" w:eastAsia="zh-CN" w:bidi="ar-SA"/>
              </w:rPr>
              <w:t>h</w:t>
            </w:r>
            <w:r>
              <w:rPr>
                <w:rFonts w:hint="default" w:ascii="Times New Roman" w:hAnsi="Times New Roman" w:eastAsia="宋体" w:cs="Times New Roman"/>
                <w:color w:val="000000"/>
                <w:kern w:val="0"/>
                <w:sz w:val="24"/>
                <w:szCs w:val="24"/>
                <w:highlight w:val="none"/>
                <w:lang w:val="en-US" w:eastAsia="zh-CN" w:bidi="ar"/>
              </w:rPr>
              <w:t>=</w:t>
            </w:r>
            <w:r>
              <w:rPr>
                <w:rFonts w:hint="eastAsia" w:cs="Times New Roman"/>
                <w:color w:val="000000"/>
                <w:kern w:val="0"/>
                <w:sz w:val="24"/>
                <w:szCs w:val="24"/>
                <w:highlight w:val="none"/>
                <w:lang w:val="en-US" w:eastAsia="zh-CN" w:bidi="ar"/>
              </w:rPr>
              <w:t>111</w:t>
            </w:r>
            <w:r>
              <w:rPr>
                <w:rFonts w:hint="eastAsia" w:cs="宋体"/>
                <w:kern w:val="2"/>
                <w:sz w:val="24"/>
                <w:szCs w:val="24"/>
                <w:highlight w:val="none"/>
                <w:lang w:val="en-US" w:eastAsia="zh-CN" w:bidi="ar-SA"/>
              </w:rPr>
              <w:t>+</w:t>
            </w:r>
            <w:r>
              <w:rPr>
                <w:rFonts w:hint="eastAsia" w:cs="Times New Roman"/>
                <w:color w:val="000000"/>
                <w:kern w:val="0"/>
                <w:sz w:val="24"/>
                <w:szCs w:val="24"/>
                <w:highlight w:val="none"/>
                <w:lang w:val="en-US" w:eastAsia="zh-CN" w:bidi="ar"/>
              </w:rPr>
              <w:t>111+</w:t>
            </w:r>
            <w:r>
              <w:rPr>
                <w:rFonts w:hint="default"/>
                <w:lang w:val="en-US" w:eastAsia="zh-CN"/>
              </w:rPr>
              <w:t>60</w:t>
            </w:r>
            <w:r>
              <w:rPr>
                <w:rFonts w:hint="eastAsia"/>
                <w:lang w:val="en-US" w:eastAsia="zh-CN"/>
              </w:rPr>
              <w:t>.</w:t>
            </w:r>
            <w:r>
              <w:rPr>
                <w:rFonts w:hint="default"/>
                <w:lang w:val="en-US" w:eastAsia="zh-CN"/>
              </w:rPr>
              <w:t>125</w:t>
            </w:r>
            <w:r>
              <w:rPr>
                <w:rFonts w:hint="default" w:ascii="Times New Roman" w:hAnsi="Times New Roman" w:eastAsia="宋体" w:cs="Times New Roman"/>
                <w:color w:val="000000"/>
                <w:kern w:val="0"/>
                <w:sz w:val="24"/>
                <w:szCs w:val="24"/>
                <w:highlight w:val="none"/>
                <w:lang w:val="en-US" w:eastAsia="zh-CN" w:bidi="ar"/>
              </w:rPr>
              <w:t>=</w:t>
            </w:r>
            <w:r>
              <w:rPr>
                <w:rFonts w:hint="eastAsia"/>
                <w:sz w:val="24"/>
                <w:szCs w:val="24"/>
                <w:lang w:val="en-US" w:eastAsia="zh-CN"/>
              </w:rPr>
              <w:t>282.125</w:t>
            </w:r>
            <w:r>
              <w:rPr>
                <w:rFonts w:hint="default" w:ascii="Times New Roman" w:hAnsi="Times New Roman" w:eastAsia="宋体" w:cs="Times New Roman"/>
                <w:color w:val="000000"/>
                <w:kern w:val="0"/>
                <w:sz w:val="24"/>
                <w:szCs w:val="24"/>
                <w:highlight w:val="none"/>
                <w:lang w:val="en-US" w:eastAsia="zh-CN" w:bidi="ar"/>
              </w:rPr>
              <w:t>kg/a</w:t>
            </w:r>
            <w:r>
              <w:rPr>
                <w:rFonts w:hint="eastAsia" w:ascii="Times New Roman" w:hAnsi="Times New Roman" w:eastAsia="宋体" w:cs="Times New Roman"/>
                <w:color w:val="000000"/>
                <w:kern w:val="0"/>
                <w:sz w:val="24"/>
                <w:szCs w:val="24"/>
                <w:highlight w:val="none"/>
                <w:lang w:val="en-US" w:eastAsia="zh-CN" w:bidi="ar"/>
              </w:rPr>
              <w:t>，</w:t>
            </w:r>
            <w:r>
              <w:rPr>
                <w:rFonts w:hint="eastAsia" w:cs="Times New Roman"/>
                <w:color w:val="000000"/>
                <w:kern w:val="0"/>
                <w:sz w:val="24"/>
                <w:szCs w:val="24"/>
                <w:highlight w:val="none"/>
                <w:lang w:val="en-US" w:eastAsia="zh-CN" w:bidi="ar"/>
              </w:rPr>
              <w:t>布袋除尘器</w:t>
            </w:r>
            <w:r>
              <w:rPr>
                <w:rFonts w:hint="eastAsia" w:ascii="Times New Roman" w:hAnsi="Times New Roman" w:eastAsia="宋体" w:cs="Times New Roman"/>
                <w:color w:val="000000"/>
                <w:kern w:val="0"/>
                <w:sz w:val="24"/>
                <w:szCs w:val="24"/>
                <w:highlight w:val="none"/>
                <w:lang w:val="en-US" w:eastAsia="zh-CN" w:bidi="ar"/>
              </w:rPr>
              <w:t>治理效率为</w:t>
            </w:r>
            <w:r>
              <w:rPr>
                <w:rFonts w:hint="eastAsia" w:cs="Times New Roman"/>
                <w:color w:val="000000"/>
                <w:kern w:val="0"/>
                <w:sz w:val="24"/>
                <w:szCs w:val="24"/>
                <w:highlight w:val="none"/>
                <w:lang w:val="en-US" w:eastAsia="zh-CN" w:bidi="ar"/>
              </w:rPr>
              <w:t>95</w:t>
            </w:r>
            <w:r>
              <w:rPr>
                <w:rFonts w:hint="eastAsia" w:ascii="Times New Roman" w:hAnsi="Times New Roman" w:eastAsia="宋体" w:cs="Times New Roman"/>
                <w:color w:val="000000"/>
                <w:kern w:val="0"/>
                <w:sz w:val="24"/>
                <w:szCs w:val="24"/>
                <w:highlight w:val="none"/>
                <w:lang w:val="en-US" w:eastAsia="zh-CN" w:bidi="ar"/>
              </w:rPr>
              <w:t>%，</w:t>
            </w:r>
            <w:r>
              <w:rPr>
                <w:rFonts w:hint="eastAsia" w:cs="Times New Roman"/>
                <w:color w:val="000000"/>
                <w:kern w:val="0"/>
                <w:sz w:val="24"/>
                <w:szCs w:val="24"/>
                <w:highlight w:val="none"/>
                <w:lang w:val="en-US" w:eastAsia="zh-CN" w:bidi="ar"/>
              </w:rPr>
              <w:t>滤芯除尘器的处理效率取80</w:t>
            </w:r>
            <w:r>
              <w:rPr>
                <w:rFonts w:hint="eastAsia"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颗粒物排放量为：</w:t>
            </w:r>
            <w:r>
              <w:rPr>
                <w:rFonts w:hint="eastAsia"/>
                <w:sz w:val="24"/>
                <w:szCs w:val="24"/>
                <w:lang w:val="en-US" w:eastAsia="zh-CN"/>
              </w:rPr>
              <w:t>111</w:t>
            </w:r>
            <w:r>
              <w:rPr>
                <w:rFonts w:hint="default" w:ascii="Times New Roman" w:hAnsi="Times New Roman" w:eastAsia="宋体" w:cs="Times New Roman"/>
                <w:color w:val="000000"/>
                <w:kern w:val="0"/>
                <w:sz w:val="24"/>
                <w:szCs w:val="24"/>
                <w:highlight w:val="none"/>
                <w:lang w:val="en-US" w:eastAsia="zh-CN" w:bidi="ar"/>
              </w:rPr>
              <w:t>kg</w:t>
            </w:r>
            <w:r>
              <w:rPr>
                <w:rFonts w:hint="eastAsia"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w:t>
            </w:r>
            <w:r>
              <w:rPr>
                <w:rFonts w:hint="eastAsia"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w:t>
            </w:r>
            <w:r>
              <w:rPr>
                <w:rFonts w:hint="eastAsia" w:ascii="Times New Roman" w:hAnsi="Times New Roman" w:eastAsia="宋体" w:cs="Times New Roman"/>
                <w:color w:val="000000"/>
                <w:kern w:val="0"/>
                <w:sz w:val="24"/>
                <w:szCs w:val="24"/>
                <w:highlight w:val="none"/>
                <w:lang w:val="en-US" w:eastAsia="zh-CN" w:bidi="ar"/>
              </w:rPr>
              <w:t>95%</w:t>
            </w:r>
            <w:r>
              <w:rPr>
                <w:rFonts w:hint="eastAsia" w:ascii="宋体" w:hAnsi="宋体" w:eastAsia="宋体" w:cs="宋体"/>
                <w:color w:val="000000"/>
                <w:kern w:val="0"/>
                <w:sz w:val="24"/>
                <w:szCs w:val="24"/>
                <w:highlight w:val="none"/>
                <w:lang w:val="en-US" w:eastAsia="zh-CN" w:bidi="ar"/>
              </w:rPr>
              <w:t>）</w:t>
            </w:r>
            <w:r>
              <w:rPr>
                <w:rFonts w:hint="eastAsia" w:ascii="宋体" w:hAnsi="宋体" w:cs="宋体"/>
                <w:color w:val="000000"/>
                <w:kern w:val="0"/>
                <w:sz w:val="24"/>
                <w:szCs w:val="24"/>
                <w:highlight w:val="none"/>
                <w:lang w:val="en-US" w:eastAsia="zh-CN" w:bidi="ar"/>
              </w:rPr>
              <w:t>+</w:t>
            </w:r>
            <w:r>
              <w:rPr>
                <w:rFonts w:hint="eastAsia"/>
                <w:sz w:val="24"/>
                <w:szCs w:val="24"/>
                <w:lang w:val="en-US" w:eastAsia="zh-CN"/>
              </w:rPr>
              <w:t>111</w:t>
            </w:r>
            <w:r>
              <w:rPr>
                <w:rFonts w:hint="default" w:ascii="Times New Roman" w:hAnsi="Times New Roman" w:eastAsia="宋体" w:cs="Times New Roman"/>
                <w:color w:val="000000"/>
                <w:kern w:val="0"/>
                <w:sz w:val="24"/>
                <w:szCs w:val="24"/>
                <w:highlight w:val="none"/>
                <w:lang w:val="en-US" w:eastAsia="zh-CN" w:bidi="ar"/>
              </w:rPr>
              <w:t>kg</w:t>
            </w:r>
            <w:r>
              <w:rPr>
                <w:rFonts w:hint="eastAsia"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w:t>
            </w:r>
            <w:r>
              <w:rPr>
                <w:rFonts w:hint="eastAsia"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w:t>
            </w:r>
            <w:r>
              <w:rPr>
                <w:rFonts w:hint="eastAsia" w:ascii="Times New Roman" w:hAnsi="Times New Roman" w:eastAsia="宋体" w:cs="Times New Roman"/>
                <w:color w:val="000000"/>
                <w:kern w:val="0"/>
                <w:sz w:val="24"/>
                <w:szCs w:val="24"/>
                <w:highlight w:val="none"/>
                <w:lang w:val="en-US" w:eastAsia="zh-CN" w:bidi="ar"/>
              </w:rPr>
              <w:t>95%</w:t>
            </w:r>
            <w:r>
              <w:rPr>
                <w:rFonts w:hint="eastAsia" w:ascii="宋体" w:hAnsi="宋体" w:eastAsia="宋体" w:cs="宋体"/>
                <w:color w:val="000000"/>
                <w:kern w:val="0"/>
                <w:sz w:val="24"/>
                <w:szCs w:val="24"/>
                <w:highlight w:val="none"/>
                <w:lang w:val="en-US" w:eastAsia="zh-CN" w:bidi="ar"/>
              </w:rPr>
              <w:t>）</w:t>
            </w:r>
            <w:r>
              <w:rPr>
                <w:rFonts w:hint="eastAsia" w:ascii="宋体" w:hAnsi="宋体" w:cs="宋体"/>
                <w:color w:val="000000"/>
                <w:kern w:val="0"/>
                <w:sz w:val="24"/>
                <w:szCs w:val="24"/>
                <w:highlight w:val="none"/>
                <w:lang w:val="en-US" w:eastAsia="zh-CN" w:bidi="ar"/>
              </w:rPr>
              <w:t>+</w:t>
            </w:r>
            <w:r>
              <w:rPr>
                <w:rFonts w:hint="default"/>
                <w:lang w:val="en-US" w:eastAsia="zh-CN"/>
              </w:rPr>
              <w:t>60</w:t>
            </w:r>
            <w:r>
              <w:rPr>
                <w:rFonts w:hint="eastAsia"/>
                <w:lang w:val="en-US" w:eastAsia="zh-CN"/>
              </w:rPr>
              <w:t>.</w:t>
            </w:r>
            <w:r>
              <w:rPr>
                <w:rFonts w:hint="default"/>
                <w:lang w:val="en-US" w:eastAsia="zh-CN"/>
              </w:rPr>
              <w:t>125</w:t>
            </w:r>
            <w:r>
              <w:rPr>
                <w:rFonts w:hint="default" w:ascii="Times New Roman" w:hAnsi="Times New Roman" w:eastAsia="宋体" w:cs="Times New Roman"/>
                <w:color w:val="000000"/>
                <w:kern w:val="0"/>
                <w:sz w:val="24"/>
                <w:szCs w:val="24"/>
                <w:highlight w:val="none"/>
                <w:lang w:val="en-US" w:eastAsia="zh-CN" w:bidi="ar"/>
              </w:rPr>
              <w:t>kg</w:t>
            </w:r>
            <w:r>
              <w:rPr>
                <w:rFonts w:hint="eastAsia"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w:t>
            </w:r>
            <w:r>
              <w:rPr>
                <w:rFonts w:hint="eastAsia"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w:t>
            </w:r>
            <w:r>
              <w:rPr>
                <w:rFonts w:hint="eastAsia" w:cs="Times New Roman"/>
                <w:color w:val="000000"/>
                <w:kern w:val="0"/>
                <w:sz w:val="24"/>
                <w:szCs w:val="24"/>
                <w:highlight w:val="none"/>
                <w:lang w:val="en-US" w:eastAsia="zh-CN" w:bidi="ar"/>
              </w:rPr>
              <w:t>80</w:t>
            </w:r>
            <w:r>
              <w:rPr>
                <w:rFonts w:hint="eastAsia"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w:t>
            </w:r>
            <w:r>
              <w:rPr>
                <w:rFonts w:hint="eastAsia"/>
                <w:sz w:val="24"/>
                <w:szCs w:val="24"/>
                <w:lang w:val="en-US" w:eastAsia="zh-CN"/>
              </w:rPr>
              <w:t>23.125</w:t>
            </w:r>
            <w:r>
              <w:rPr>
                <w:rFonts w:hint="default" w:ascii="Times New Roman" w:hAnsi="Times New Roman" w:eastAsia="宋体" w:cs="Times New Roman"/>
                <w:color w:val="000000"/>
                <w:kern w:val="0"/>
                <w:sz w:val="24"/>
                <w:szCs w:val="24"/>
                <w:highlight w:val="none"/>
                <w:lang w:val="en-US" w:eastAsia="zh-CN" w:bidi="ar"/>
              </w:rPr>
              <w:t>kg/a</w:t>
            </w:r>
            <w:r>
              <w:rPr>
                <w:rFonts w:hint="eastAsia" w:ascii="宋体" w:hAnsi="宋体" w:eastAsia="宋体" w:cs="宋体"/>
                <w:color w:val="000000"/>
                <w:kern w:val="0"/>
                <w:sz w:val="24"/>
                <w:szCs w:val="24"/>
                <w:highlight w:val="none"/>
                <w:lang w:val="en-US" w:eastAsia="zh-CN" w:bidi="ar"/>
              </w:rPr>
              <w:t>（</w:t>
            </w:r>
            <w:r>
              <w:rPr>
                <w:rFonts w:hint="eastAsia" w:ascii="Times New Roman" w:hAnsi="Times New Roman" w:eastAsia="宋体" w:cs="Times New Roman"/>
                <w:color w:val="000000"/>
                <w:kern w:val="0"/>
                <w:sz w:val="24"/>
                <w:szCs w:val="24"/>
                <w:highlight w:val="none"/>
                <w:lang w:val="en-US" w:eastAsia="zh-CN" w:bidi="ar"/>
              </w:rPr>
              <w:t>0.0</w:t>
            </w:r>
            <w:r>
              <w:rPr>
                <w:rFonts w:hint="eastAsia"/>
                <w:sz w:val="24"/>
                <w:szCs w:val="24"/>
                <w:lang w:val="en-US" w:eastAsia="zh-CN"/>
              </w:rPr>
              <w:t>23125</w:t>
            </w:r>
            <w:r>
              <w:rPr>
                <w:rFonts w:hint="eastAsia" w:ascii="Times New Roman" w:hAnsi="Times New Roman" w:eastAsia="宋体" w:cs="Times New Roman"/>
                <w:color w:val="000000"/>
                <w:kern w:val="0"/>
                <w:sz w:val="24"/>
                <w:szCs w:val="24"/>
                <w:highlight w:val="none"/>
                <w:lang w:val="en-US" w:eastAsia="zh-CN" w:bidi="ar"/>
              </w:rPr>
              <w:t>t</w:t>
            </w:r>
            <w:r>
              <w:rPr>
                <w:rFonts w:hint="eastAsia" w:ascii="宋体" w:hAnsi="宋体" w:eastAsia="宋体" w:cs="宋体"/>
                <w:color w:val="000000"/>
                <w:kern w:val="0"/>
                <w:sz w:val="24"/>
                <w:szCs w:val="24"/>
                <w:highlight w:val="none"/>
                <w:lang w:val="en-US" w:eastAsia="zh-CN" w:bidi="ar"/>
              </w:rPr>
              <w:t>/</w:t>
            </w:r>
            <w:r>
              <w:rPr>
                <w:rFonts w:hint="eastAsia" w:ascii="Times New Roman" w:hAnsi="Times New Roman" w:eastAsia="宋体" w:cs="Times New Roman"/>
                <w:color w:val="000000"/>
                <w:kern w:val="0"/>
                <w:sz w:val="24"/>
                <w:szCs w:val="24"/>
                <w:highlight w:val="none"/>
                <w:lang w:val="en-US" w:eastAsia="zh-CN" w:bidi="ar"/>
              </w:rPr>
              <w:t>a</w:t>
            </w:r>
            <w:r>
              <w:rPr>
                <w:rFonts w:hint="eastAsia" w:ascii="宋体" w:hAnsi="宋体" w:eastAsia="宋体" w:cs="宋体"/>
                <w:color w:val="000000"/>
                <w:kern w:val="0"/>
                <w:sz w:val="24"/>
                <w:szCs w:val="24"/>
                <w:highlight w:val="none"/>
                <w:lang w:val="en-US" w:eastAsia="zh-CN" w:bidi="ar"/>
              </w:rPr>
              <w:t>）</w:t>
            </w:r>
            <w:r>
              <w:rPr>
                <w:rFonts w:hint="eastAsia" w:ascii="Times New Roman" w:hAnsi="Times New Roman" w:eastAsia="宋体" w:cs="宋体"/>
                <w:kern w:val="2"/>
                <w:sz w:val="24"/>
                <w:szCs w:val="24"/>
                <w:highlight w:val="none"/>
                <w:lang w:val="en-US" w:eastAsia="zh-CN" w:bidi="ar-SA"/>
              </w:rPr>
              <w:t>。</w:t>
            </w:r>
          </w:p>
          <w:p>
            <w:pPr>
              <w:numPr>
                <w:ilvl w:val="0"/>
                <w:numId w:val="0"/>
              </w:numPr>
              <w:bidi w:val="0"/>
              <w:spacing w:line="360" w:lineRule="auto"/>
              <w:ind w:firstLine="482" w:firstLineChars="200"/>
              <w:jc w:val="left"/>
              <w:rPr>
                <w:rFonts w:hint="eastAsia" w:ascii="Times New Roman" w:hAnsi="Times New Roman" w:eastAsia="宋体" w:cs="Times New Roman"/>
                <w:b/>
                <w:bCs/>
                <w:sz w:val="24"/>
                <w:szCs w:val="24"/>
                <w:highlight w:val="none"/>
                <w:lang w:val="en-US" w:eastAsia="zh-CN"/>
              </w:rPr>
            </w:pPr>
            <w:r>
              <w:rPr>
                <w:rFonts w:hint="eastAsia" w:ascii="Times New Roman" w:hAnsi="Times New Roman" w:eastAsia="宋体" w:cs="Times New Roman"/>
                <w:b/>
                <w:bCs/>
                <w:kern w:val="2"/>
                <w:sz w:val="24"/>
                <w:szCs w:val="24"/>
                <w:lang w:val="en-US" w:eastAsia="zh-CN" w:bidi="ar-SA"/>
              </w:rPr>
              <w:t>（2）</w:t>
            </w:r>
            <w:r>
              <w:rPr>
                <w:rFonts w:hint="eastAsia" w:ascii="Times New Roman" w:hAnsi="Times New Roman" w:eastAsia="宋体" w:cs="Times New Roman"/>
                <w:b/>
                <w:bCs/>
                <w:sz w:val="24"/>
                <w:szCs w:val="24"/>
                <w:highlight w:val="none"/>
                <w:lang w:val="en-US" w:eastAsia="zh-CN"/>
              </w:rPr>
              <w:t>产污系数法</w:t>
            </w:r>
            <w:r>
              <w:rPr>
                <w:rFonts w:hint="eastAsia" w:ascii="Times New Roman" w:hAnsi="Times New Roman" w:eastAsia="宋体" w:cs="Times New Roman"/>
                <w:b/>
                <w:bCs/>
                <w:color w:val="000000"/>
                <w:sz w:val="24"/>
                <w:szCs w:val="24"/>
                <w:highlight w:val="none"/>
                <w:lang w:eastAsia="zh-CN"/>
              </w:rPr>
              <w:t>、</w:t>
            </w:r>
            <w:r>
              <w:rPr>
                <w:rFonts w:hint="eastAsia" w:ascii="Times New Roman" w:hAnsi="Times New Roman" w:eastAsia="宋体" w:cs="Times New Roman"/>
                <w:b/>
                <w:bCs/>
                <w:sz w:val="24"/>
                <w:szCs w:val="24"/>
                <w:highlight w:val="none"/>
                <w:lang w:val="en-US" w:eastAsia="zh-CN"/>
              </w:rPr>
              <w:t>物料衡算法</w:t>
            </w:r>
          </w:p>
          <w:p>
            <w:pPr>
              <w:bidi w:val="0"/>
              <w:rPr>
                <w:rFonts w:hint="eastAsia"/>
                <w:lang w:val="en-US" w:eastAsia="zh-CN"/>
              </w:rPr>
            </w:pPr>
            <w:r>
              <w:rPr>
                <w:rFonts w:hint="eastAsia"/>
                <w:lang w:val="en-US" w:eastAsia="zh-CN"/>
              </w:rPr>
              <w:t>根据“废气源强分析”章节可知，本项目耐火极限燃烧实验废气烟尘排放量为0.002008t/a，非甲烷总烃排放量为0.002288t/a。</w:t>
            </w:r>
          </w:p>
          <w:p>
            <w:pPr>
              <w:keepNext w:val="0"/>
              <w:keepLines w:val="0"/>
              <w:widowControl/>
              <w:suppressLineNumbers w:val="0"/>
              <w:jc w:val="left"/>
            </w:pPr>
            <w:r>
              <w:rPr>
                <w:rFonts w:ascii="CIDFont" w:hAnsi="CIDFont" w:eastAsia="CIDFont" w:cs="CIDFont"/>
                <w:b/>
                <w:bCs/>
                <w:color w:val="000000"/>
                <w:kern w:val="0"/>
                <w:sz w:val="24"/>
                <w:szCs w:val="24"/>
                <w:lang w:val="en-US" w:eastAsia="zh-CN" w:bidi="ar"/>
              </w:rPr>
              <w:t>总量指标确定：</w:t>
            </w:r>
          </w:p>
          <w:p>
            <w:pPr>
              <w:bidi w:val="0"/>
            </w:pPr>
            <w:r>
              <w:rPr>
                <w:rFonts w:hint="default"/>
                <w:lang w:val="en-US" w:eastAsia="zh-CN"/>
              </w:rPr>
              <w:t>产污系数法、物料衡算法更接近本项目实际，因此本项目烟尘</w:t>
            </w:r>
            <w:r>
              <w:rPr>
                <w:rFonts w:hint="eastAsia"/>
                <w:lang w:val="en-US" w:eastAsia="zh-CN"/>
              </w:rPr>
              <w:t>、非甲烷总烃</w:t>
            </w:r>
            <w:r>
              <w:rPr>
                <w:rFonts w:hint="default"/>
                <w:lang w:val="en-US" w:eastAsia="zh-CN"/>
              </w:rPr>
              <w:t>采用产污系数法、物料衡算法核算的污染物排放量作为本项目排放总量数据，即</w:t>
            </w:r>
            <w:r>
              <w:rPr>
                <w:rFonts w:hint="eastAsia"/>
                <w:lang w:val="en-US" w:eastAsia="zh-CN"/>
              </w:rPr>
              <w:t>烟尘排放量为0.002008t/a，非甲烷总烃排放量为0.002288t/a。</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left="0" w:leftChars="0" w:firstLine="482" w:firstLineChars="200"/>
              <w:jc w:val="left"/>
              <w:textAlignment w:val="auto"/>
              <w:rPr>
                <w:rFonts w:hint="eastAsia" w:ascii="Times New Roman" w:hAnsi="Times New Roman" w:eastAsia="宋体" w:cs="Times New Roman"/>
                <w:b/>
                <w:bCs/>
                <w:color w:val="auto"/>
                <w:sz w:val="24"/>
                <w:szCs w:val="21"/>
                <w:highlight w:val="none"/>
                <w:lang w:eastAsia="zh-CN"/>
              </w:rPr>
            </w:pPr>
            <w:r>
              <w:rPr>
                <w:rFonts w:hint="eastAsia" w:ascii="Times New Roman" w:hAnsi="Times New Roman" w:eastAsia="宋体" w:cs="Times New Roman"/>
                <w:b/>
                <w:bCs/>
                <w:color w:val="auto"/>
                <w:sz w:val="24"/>
                <w:szCs w:val="21"/>
                <w:highlight w:val="none"/>
                <w:lang w:val="en-US" w:eastAsia="zh-CN"/>
              </w:rPr>
              <w:t>2、</w:t>
            </w:r>
            <w:r>
              <w:rPr>
                <w:rFonts w:hint="eastAsia" w:ascii="Times New Roman" w:hAnsi="Times New Roman" w:eastAsia="宋体" w:cs="Times New Roman"/>
                <w:b/>
                <w:bCs/>
                <w:color w:val="auto"/>
                <w:sz w:val="24"/>
                <w:szCs w:val="21"/>
                <w:highlight w:val="none"/>
                <w:lang w:eastAsia="zh-CN"/>
              </w:rPr>
              <w:t>水污染物总量核算</w:t>
            </w:r>
          </w:p>
          <w:p>
            <w:pPr>
              <w:keepNext w:val="0"/>
              <w:keepLines w:val="0"/>
              <w:widowControl/>
              <w:suppressLineNumbers w:val="0"/>
              <w:spacing w:line="360" w:lineRule="auto"/>
              <w:ind w:firstLine="482" w:firstLineChars="200"/>
              <w:jc w:val="left"/>
              <w:rPr>
                <w:rFonts w:ascii="Times New Roman" w:hAnsi="Times New Roman" w:eastAsia="宋体" w:cs="Times New Roman"/>
                <w:sz w:val="24"/>
                <w:szCs w:val="24"/>
              </w:rPr>
            </w:pPr>
            <w:r>
              <w:rPr>
                <w:rFonts w:hint="eastAsia" w:ascii="宋体" w:hAnsi="宋体" w:eastAsia="宋体" w:cs="宋体"/>
                <w:b/>
                <w:bCs/>
                <w:color w:val="000000"/>
                <w:kern w:val="0"/>
                <w:sz w:val="24"/>
                <w:szCs w:val="24"/>
                <w:lang w:val="en-US" w:eastAsia="zh-CN" w:bidi="ar"/>
              </w:rPr>
              <w:t xml:space="preserve">①排污系数法 </w:t>
            </w:r>
          </w:p>
          <w:p>
            <w:pPr>
              <w:keepNext w:val="0"/>
              <w:keepLines w:val="0"/>
              <w:widowControl/>
              <w:suppressLineNumbers w:val="0"/>
              <w:spacing w:line="360" w:lineRule="auto"/>
              <w:ind w:firstLine="480" w:firstLineChars="200"/>
              <w:jc w:val="left"/>
              <w:rPr>
                <w:rFonts w:ascii="Times New Roman" w:hAnsi="Times New Roman" w:eastAsia="宋体" w:cs="Times New Roman"/>
                <w:sz w:val="24"/>
                <w:szCs w:val="24"/>
              </w:rPr>
            </w:pPr>
            <w:r>
              <w:rPr>
                <w:rFonts w:hint="eastAsia" w:ascii="宋体" w:hAnsi="宋体" w:eastAsia="宋体" w:cs="宋体"/>
                <w:color w:val="000000"/>
                <w:kern w:val="0"/>
                <w:sz w:val="24"/>
                <w:szCs w:val="24"/>
                <w:lang w:val="en-US" w:eastAsia="zh-CN" w:bidi="ar"/>
              </w:rPr>
              <w:t>本项目生活污水产生量</w:t>
            </w:r>
            <w:r>
              <w:rPr>
                <w:rFonts w:hint="default" w:ascii="Times New Roman" w:hAnsi="Times New Roman" w:eastAsia="宋体" w:cs="Times New Roman"/>
                <w:color w:val="000000"/>
                <w:kern w:val="0"/>
                <w:sz w:val="24"/>
                <w:szCs w:val="24"/>
                <w:lang w:val="en-US" w:eastAsia="zh-CN" w:bidi="ar"/>
              </w:rPr>
              <w:t>31.875m</w:t>
            </w:r>
            <w:r>
              <w:rPr>
                <w:rFonts w:hint="eastAsia" w:ascii="宋体" w:hAnsi="宋体" w:eastAsia="宋体" w:cs="宋体"/>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a。根据废水污染源分析章节，外排废水中</w:t>
            </w:r>
            <w:r>
              <w:rPr>
                <w:rFonts w:hint="eastAsia" w:ascii="Times New Roman" w:hAnsi="Times New Roman" w:eastAsia="宋体" w:cs="Times New Roman"/>
                <w:color w:val="000000"/>
                <w:kern w:val="0"/>
                <w:sz w:val="24"/>
                <w:szCs w:val="24"/>
                <w:lang w:val="en-US" w:eastAsia="zh-CN" w:bidi="ar"/>
              </w:rPr>
              <w:t>COD</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NH</w:t>
            </w:r>
            <w:r>
              <w:rPr>
                <w:rFonts w:hint="default" w:ascii="Times New Roman" w:hAnsi="Times New Roman" w:eastAsia="宋体" w:cs="Times New Roman"/>
                <w:color w:val="000000"/>
                <w:kern w:val="0"/>
                <w:sz w:val="24"/>
                <w:szCs w:val="24"/>
                <w:vertAlign w:val="subscript"/>
                <w:lang w:val="en-US" w:eastAsia="zh-CN" w:bidi="ar"/>
              </w:rPr>
              <w:t>3</w:t>
            </w:r>
            <w:r>
              <w:rPr>
                <w:rFonts w:hint="default" w:ascii="Times New Roman" w:hAnsi="Times New Roman" w:eastAsia="宋体" w:cs="Times New Roman"/>
                <w:color w:val="000000"/>
                <w:kern w:val="0"/>
                <w:sz w:val="24"/>
                <w:szCs w:val="24"/>
                <w:lang w:val="en-US" w:eastAsia="zh-CN" w:bidi="ar"/>
              </w:rPr>
              <w:t>-N</w:t>
            </w:r>
            <w:r>
              <w:rPr>
                <w:rFonts w:hint="eastAsia" w:ascii="宋体" w:hAnsi="宋体" w:eastAsia="宋体" w:cs="宋体"/>
                <w:color w:val="000000"/>
                <w:kern w:val="0"/>
                <w:sz w:val="24"/>
                <w:szCs w:val="24"/>
                <w:lang w:val="en-US" w:eastAsia="zh-CN" w:bidi="ar"/>
              </w:rPr>
              <w:t>排放浓度分别为：</w:t>
            </w:r>
            <w:r>
              <w:rPr>
                <w:rFonts w:hint="default" w:ascii="Times New Roman" w:hAnsi="Times New Roman" w:eastAsia="宋体" w:cs="Times New Roman"/>
                <w:color w:val="000000"/>
                <w:kern w:val="0"/>
                <w:sz w:val="24"/>
                <w:szCs w:val="24"/>
                <w:lang w:val="en-US" w:eastAsia="zh-CN" w:bidi="ar"/>
              </w:rPr>
              <w:t>COD：212.5mg/L、NH</w:t>
            </w:r>
            <w:r>
              <w:rPr>
                <w:rFonts w:hint="default" w:ascii="Times New Roman" w:hAnsi="Times New Roman" w:eastAsia="宋体" w:cs="Times New Roman"/>
                <w:color w:val="000000"/>
                <w:kern w:val="0"/>
                <w:sz w:val="24"/>
                <w:szCs w:val="24"/>
                <w:vertAlign w:val="subscript"/>
                <w:lang w:val="en-US" w:eastAsia="zh-CN" w:bidi="ar"/>
              </w:rPr>
              <w:t>3</w:t>
            </w:r>
            <w:r>
              <w:rPr>
                <w:rFonts w:hint="default" w:ascii="Times New Roman" w:hAnsi="Times New Roman" w:eastAsia="宋体" w:cs="Times New Roman"/>
                <w:color w:val="000000"/>
                <w:kern w:val="0"/>
                <w:sz w:val="24"/>
                <w:szCs w:val="24"/>
                <w:lang w:val="en-US" w:eastAsia="zh-CN" w:bidi="ar"/>
              </w:rPr>
              <w:t>-N：24.25mg/L</w:t>
            </w:r>
            <w:r>
              <w:rPr>
                <w:rFonts w:hint="eastAsia" w:ascii="宋体" w:hAnsi="宋体" w:eastAsia="宋体" w:cs="宋体"/>
                <w:color w:val="000000"/>
                <w:kern w:val="0"/>
                <w:sz w:val="24"/>
                <w:szCs w:val="24"/>
                <w:lang w:val="en-US" w:eastAsia="zh-CN" w:bidi="ar"/>
              </w:rPr>
              <w:t>。</w:t>
            </w:r>
          </w:p>
          <w:p>
            <w:pPr>
              <w:keepNext w:val="0"/>
              <w:keepLines w:val="0"/>
              <w:widowControl/>
              <w:suppressLineNumbers w:val="0"/>
              <w:spacing w:line="360" w:lineRule="auto"/>
              <w:ind w:firstLine="480" w:firstLineChars="200"/>
              <w:jc w:val="left"/>
              <w:rPr>
                <w:rFonts w:ascii="Times New Roman" w:hAnsi="Times New Roman" w:eastAsia="宋体" w:cs="Times New Roman"/>
                <w:sz w:val="24"/>
                <w:szCs w:val="24"/>
              </w:rPr>
            </w:pPr>
            <w:r>
              <w:rPr>
                <w:rFonts w:hint="eastAsia" w:ascii="宋体" w:hAnsi="宋体" w:eastAsia="宋体" w:cs="宋体"/>
                <w:color w:val="000000"/>
                <w:kern w:val="0"/>
                <w:sz w:val="24"/>
                <w:szCs w:val="24"/>
                <w:lang w:val="en-US" w:eastAsia="zh-CN" w:bidi="ar"/>
              </w:rPr>
              <w:t>化粪池预处理效率参照原北京市环保局《建设项目环境影响审批登记表》填表说明中推荐的参数，化粪池对</w:t>
            </w:r>
            <w:r>
              <w:rPr>
                <w:rFonts w:hint="eastAsia" w:ascii="Times New Roman" w:hAnsi="Times New Roman" w:eastAsia="宋体" w:cs="Times New Roman"/>
                <w:color w:val="000000"/>
                <w:kern w:val="0"/>
                <w:sz w:val="24"/>
                <w:szCs w:val="24"/>
                <w:lang w:val="en-US" w:eastAsia="zh-CN" w:bidi="ar"/>
              </w:rPr>
              <w:t>COD</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NH</w:t>
            </w:r>
            <w:r>
              <w:rPr>
                <w:rFonts w:hint="default" w:ascii="Times New Roman" w:hAnsi="Times New Roman" w:eastAsia="宋体" w:cs="Times New Roman"/>
                <w:color w:val="000000"/>
                <w:kern w:val="0"/>
                <w:sz w:val="24"/>
                <w:szCs w:val="24"/>
                <w:vertAlign w:val="subscript"/>
                <w:lang w:val="en-US" w:eastAsia="zh-CN" w:bidi="ar"/>
              </w:rPr>
              <w:t>3</w:t>
            </w:r>
            <w:r>
              <w:rPr>
                <w:rFonts w:hint="default" w:ascii="Times New Roman" w:hAnsi="Times New Roman" w:eastAsia="宋体" w:cs="Times New Roman"/>
                <w:color w:val="000000"/>
                <w:kern w:val="0"/>
                <w:sz w:val="24"/>
                <w:szCs w:val="24"/>
                <w:lang w:val="en-US" w:eastAsia="zh-CN" w:bidi="ar"/>
              </w:rPr>
              <w:t>-N</w:t>
            </w:r>
            <w:r>
              <w:rPr>
                <w:rFonts w:hint="eastAsia" w:ascii="宋体" w:hAnsi="宋体" w:eastAsia="宋体" w:cs="宋体"/>
                <w:color w:val="000000"/>
                <w:kern w:val="0"/>
                <w:sz w:val="24"/>
                <w:szCs w:val="24"/>
                <w:lang w:val="en-US" w:eastAsia="zh-CN" w:bidi="ar"/>
              </w:rPr>
              <w:t>的去除效率分别为</w:t>
            </w:r>
            <w:r>
              <w:rPr>
                <w:rFonts w:hint="default" w:ascii="Times New Roman" w:hAnsi="Times New Roman" w:eastAsia="宋体" w:cs="Times New Roman"/>
                <w:color w:val="000000"/>
                <w:kern w:val="0"/>
                <w:sz w:val="24"/>
                <w:szCs w:val="24"/>
                <w:lang w:val="en-US" w:eastAsia="zh-CN" w:bidi="ar"/>
              </w:rPr>
              <w:t>15%、3%。</w:t>
            </w:r>
            <w:r>
              <w:rPr>
                <w:rFonts w:hint="eastAsia" w:ascii="宋体" w:hAnsi="宋体" w:eastAsia="宋体" w:cs="宋体"/>
                <w:color w:val="000000"/>
                <w:kern w:val="0"/>
                <w:sz w:val="24"/>
                <w:szCs w:val="24"/>
                <w:lang w:val="en-US" w:eastAsia="zh-CN" w:bidi="ar"/>
              </w:rPr>
              <w:t>本项目的水污染物排放情况见下表。</w:t>
            </w:r>
          </w:p>
          <w:p>
            <w:pPr>
              <w:keepNext w:val="0"/>
              <w:keepLines w:val="0"/>
              <w:widowControl/>
              <w:suppressLineNumbers w:val="0"/>
              <w:spacing w:line="360" w:lineRule="auto"/>
              <w:ind w:firstLine="480" w:firstLineChars="200"/>
              <w:jc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表</w:t>
            </w:r>
            <w:r>
              <w:rPr>
                <w:rFonts w:hint="eastAsia" w:ascii="Times New Roman" w:hAnsi="Times New Roman" w:eastAsia="宋体" w:cs="Times New Roman"/>
                <w:color w:val="000000"/>
                <w:kern w:val="0"/>
                <w:sz w:val="24"/>
                <w:szCs w:val="24"/>
                <w:lang w:val="en-US" w:eastAsia="zh-CN" w:bidi="ar"/>
              </w:rPr>
              <w:t xml:space="preserve">3-9 </w:t>
            </w:r>
            <w:r>
              <w:rPr>
                <w:rFonts w:hint="eastAsia" w:ascii="宋体" w:hAnsi="宋体" w:eastAsia="宋体" w:cs="宋体"/>
                <w:color w:val="000000"/>
                <w:kern w:val="0"/>
                <w:sz w:val="24"/>
                <w:szCs w:val="24"/>
                <w:lang w:val="en-US" w:eastAsia="zh-CN" w:bidi="ar"/>
              </w:rPr>
              <w:t xml:space="preserve"> 本项目污水水污染物排放情况表 单位：</w:t>
            </w:r>
            <w:r>
              <w:rPr>
                <w:rFonts w:hint="default" w:ascii="Times New Roman" w:hAnsi="Times New Roman" w:eastAsia="宋体" w:cs="Times New Roman"/>
                <w:color w:val="000000"/>
                <w:kern w:val="0"/>
                <w:sz w:val="24"/>
                <w:szCs w:val="24"/>
                <w:lang w:val="en-US" w:eastAsia="zh-CN" w:bidi="ar"/>
              </w:rPr>
              <w:t>mg/L</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7"/>
              <w:gridCol w:w="1552"/>
              <w:gridCol w:w="1567"/>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类别</w:t>
                  </w:r>
                </w:p>
              </w:tc>
              <w:tc>
                <w:tcPr>
                  <w:tcW w:w="155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水量（</w:t>
                  </w:r>
                  <w:r>
                    <w:rPr>
                      <w:rFonts w:hint="eastAsia" w:ascii="Times New Roman" w:hAnsi="Times New Roman" w:eastAsia="宋体" w:cs="Times New Roman"/>
                      <w:color w:val="000000"/>
                      <w:kern w:val="0"/>
                      <w:sz w:val="21"/>
                      <w:szCs w:val="21"/>
                      <w:lang w:val="en-US" w:eastAsia="zh-CN" w:bidi="ar"/>
                    </w:rPr>
                    <w:t>t</w:t>
                  </w:r>
                  <w:r>
                    <w:rPr>
                      <w:rFonts w:hint="default" w:ascii="Times New Roman" w:hAnsi="Times New Roman" w:eastAsia="宋体" w:cs="Times New Roman"/>
                      <w:color w:val="000000"/>
                      <w:kern w:val="0"/>
                      <w:sz w:val="21"/>
                      <w:szCs w:val="21"/>
                      <w:lang w:val="en-US" w:eastAsia="zh-CN" w:bidi="ar"/>
                    </w:rPr>
                    <w:t>/a</w:t>
                  </w:r>
                  <w:r>
                    <w:rPr>
                      <w:rFonts w:hint="eastAsia" w:ascii="Times New Roman" w:hAnsi="Times New Roman" w:eastAsia="宋体" w:cs="Times New Roman"/>
                      <w:color w:val="000000"/>
                      <w:kern w:val="0"/>
                      <w:sz w:val="21"/>
                      <w:szCs w:val="21"/>
                      <w:vertAlign w:val="baseline"/>
                      <w:lang w:val="en-US" w:eastAsia="zh-CN" w:bidi="ar"/>
                    </w:rPr>
                    <w:t>）</w:t>
                  </w:r>
                </w:p>
              </w:tc>
              <w:tc>
                <w:tcPr>
                  <w:tcW w:w="15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lang w:val="en-US" w:eastAsia="zh-CN" w:bidi="ar"/>
                    </w:rPr>
                    <w:t>COD</w:t>
                  </w:r>
                </w:p>
              </w:tc>
              <w:tc>
                <w:tcPr>
                  <w:tcW w:w="14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NH</w:t>
                  </w:r>
                  <w:r>
                    <w:rPr>
                      <w:rFonts w:hint="default" w:ascii="Times New Roman" w:hAnsi="Times New Roman" w:eastAsia="宋体" w:cs="Times New Roman"/>
                      <w:color w:val="000000"/>
                      <w:kern w:val="0"/>
                      <w:sz w:val="21"/>
                      <w:szCs w:val="21"/>
                      <w:vertAlign w:val="subscript"/>
                      <w:lang w:val="en-US" w:eastAsia="zh-CN" w:bidi="ar"/>
                    </w:rPr>
                    <w:t>3</w:t>
                  </w:r>
                  <w:r>
                    <w:rPr>
                      <w:rFonts w:hint="default" w:ascii="Times New Roman" w:hAnsi="Times New Roman" w:eastAsia="宋体" w:cs="Times New Roman"/>
                      <w:color w:val="000000"/>
                      <w:kern w:val="0"/>
                      <w:sz w:val="21"/>
                      <w:szCs w:val="21"/>
                      <w:lang w:val="en-US" w:eastAsia="zh-CN" w:bidi="ar"/>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生活污水</w:t>
                  </w:r>
                </w:p>
              </w:tc>
              <w:tc>
                <w:tcPr>
                  <w:tcW w:w="155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31.875</w:t>
                  </w:r>
                </w:p>
              </w:tc>
              <w:tc>
                <w:tcPr>
                  <w:tcW w:w="15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lang w:val="en-US" w:eastAsia="zh-CN" w:bidi="ar"/>
                    </w:rPr>
                    <w:t>250</w:t>
                  </w:r>
                </w:p>
              </w:tc>
              <w:tc>
                <w:tcPr>
                  <w:tcW w:w="14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化粪池去除效率</w:t>
                  </w:r>
                </w:p>
              </w:tc>
              <w:tc>
                <w:tcPr>
                  <w:tcW w:w="155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kern w:val="0"/>
                      <w:sz w:val="21"/>
                      <w:szCs w:val="21"/>
                      <w:vertAlign w:val="baseline"/>
                      <w:lang w:val="en-US" w:eastAsia="zh-CN" w:bidi="ar"/>
                    </w:rPr>
                  </w:pPr>
                </w:p>
              </w:tc>
              <w:tc>
                <w:tcPr>
                  <w:tcW w:w="15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15%</w:t>
                  </w:r>
                </w:p>
              </w:tc>
              <w:tc>
                <w:tcPr>
                  <w:tcW w:w="14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污水排放浓度</w:t>
                  </w:r>
                </w:p>
              </w:tc>
              <w:tc>
                <w:tcPr>
                  <w:tcW w:w="155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kern w:val="0"/>
                      <w:sz w:val="21"/>
                      <w:szCs w:val="21"/>
                      <w:vertAlign w:val="baseline"/>
                      <w:lang w:val="en-US" w:eastAsia="zh-CN" w:bidi="ar"/>
                    </w:rPr>
                  </w:pPr>
                </w:p>
              </w:tc>
              <w:tc>
                <w:tcPr>
                  <w:tcW w:w="15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212.5</w:t>
                  </w:r>
                </w:p>
              </w:tc>
              <w:tc>
                <w:tcPr>
                  <w:tcW w:w="14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24.25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排放量（</w:t>
                  </w:r>
                  <w:r>
                    <w:rPr>
                      <w:rFonts w:hint="eastAsia" w:ascii="Times New Roman" w:hAnsi="Times New Roman" w:eastAsia="宋体" w:cs="Times New Roman"/>
                      <w:color w:val="000000"/>
                      <w:kern w:val="0"/>
                      <w:sz w:val="21"/>
                      <w:szCs w:val="21"/>
                      <w:lang w:val="en-US" w:eastAsia="zh-CN" w:bidi="ar"/>
                    </w:rPr>
                    <w:t>t</w:t>
                  </w:r>
                  <w:r>
                    <w:rPr>
                      <w:rFonts w:hint="default" w:ascii="Times New Roman" w:hAnsi="Times New Roman" w:eastAsia="宋体" w:cs="Times New Roman"/>
                      <w:color w:val="000000"/>
                      <w:kern w:val="0"/>
                      <w:sz w:val="21"/>
                      <w:szCs w:val="21"/>
                      <w:lang w:val="en-US" w:eastAsia="zh-CN" w:bidi="ar"/>
                    </w:rPr>
                    <w:t>/a</w:t>
                  </w:r>
                  <w:r>
                    <w:rPr>
                      <w:rFonts w:hint="eastAsia" w:ascii="Times New Roman" w:hAnsi="Times New Roman" w:eastAsia="宋体" w:cs="Times New Roman"/>
                      <w:color w:val="000000"/>
                      <w:kern w:val="0"/>
                      <w:sz w:val="21"/>
                      <w:szCs w:val="21"/>
                      <w:vertAlign w:val="baseline"/>
                      <w:lang w:val="en-US" w:eastAsia="zh-CN" w:bidi="ar"/>
                    </w:rPr>
                    <w:t>）</w:t>
                  </w:r>
                </w:p>
              </w:tc>
              <w:tc>
                <w:tcPr>
                  <w:tcW w:w="155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2</w:t>
                  </w:r>
                  <w:r>
                    <w:rPr>
                      <w:rFonts w:hint="eastAsia" w:ascii="Times New Roman" w:hAnsi="Times New Roman" w:eastAsia="宋体" w:cs="Times New Roman"/>
                      <w:color w:val="000000"/>
                      <w:kern w:val="0"/>
                      <w:sz w:val="21"/>
                      <w:szCs w:val="21"/>
                      <w:lang w:val="en-US" w:eastAsia="zh-CN" w:bidi="ar"/>
                    </w:rPr>
                    <w:t>29.543</w:t>
                  </w:r>
                </w:p>
              </w:tc>
              <w:tc>
                <w:tcPr>
                  <w:tcW w:w="15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sz w:val="21"/>
                      <w:szCs w:val="21"/>
                      <w:lang w:val="en-US" w:eastAsia="zh-CN"/>
                    </w:rPr>
                    <w:t>0.006</w:t>
                  </w:r>
                  <w:r>
                    <w:rPr>
                      <w:rFonts w:hint="eastAsia" w:cs="Times New Roman"/>
                      <w:sz w:val="21"/>
                      <w:szCs w:val="21"/>
                      <w:lang w:val="en-US" w:eastAsia="zh-CN"/>
                    </w:rPr>
                    <w:t>774</w:t>
                  </w:r>
                </w:p>
              </w:tc>
              <w:tc>
                <w:tcPr>
                  <w:tcW w:w="14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sz w:val="21"/>
                      <w:szCs w:val="21"/>
                      <w:lang w:val="en-US" w:eastAsia="zh-CN"/>
                    </w:rPr>
                    <w:t>0.00077</w:t>
                  </w:r>
                  <w:r>
                    <w:rPr>
                      <w:rFonts w:hint="eastAsia" w:cs="Times New Roman"/>
                      <w:sz w:val="21"/>
                      <w:szCs w:val="21"/>
                      <w:lang w:val="en-US" w:eastAsia="zh-CN"/>
                    </w:rPr>
                    <w:t>3</w:t>
                  </w:r>
                </w:p>
              </w:tc>
            </w:tr>
          </w:tbl>
          <w:p>
            <w:pPr>
              <w:keepNext w:val="0"/>
              <w:keepLines w:val="0"/>
              <w:widowControl/>
              <w:suppressLineNumbers w:val="0"/>
              <w:spacing w:line="360" w:lineRule="auto"/>
              <w:ind w:firstLine="480" w:firstLineChars="200"/>
              <w:jc w:val="left"/>
              <w:rPr>
                <w:rFonts w:ascii="Times New Roman" w:hAnsi="Times New Roman" w:eastAsia="宋体" w:cs="Times New Roman"/>
                <w:sz w:val="24"/>
                <w:szCs w:val="24"/>
              </w:rPr>
            </w:pPr>
            <w:r>
              <w:rPr>
                <w:rFonts w:hint="eastAsia" w:ascii="宋体" w:hAnsi="宋体" w:eastAsia="宋体" w:cs="宋体"/>
                <w:color w:val="000000"/>
                <w:kern w:val="0"/>
                <w:sz w:val="24"/>
                <w:szCs w:val="24"/>
                <w:lang w:val="en-US" w:eastAsia="zh-CN" w:bidi="ar"/>
              </w:rPr>
              <w:t xml:space="preserve">根据上表污水浓度，采用“排污系数法”计算得出本项目废水中： </w:t>
            </w:r>
          </w:p>
          <w:p>
            <w:pPr>
              <w:keepNext w:val="0"/>
              <w:keepLines w:val="0"/>
              <w:widowControl/>
              <w:suppressLineNumbers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color w:val="000000"/>
                <w:kern w:val="0"/>
                <w:sz w:val="24"/>
                <w:szCs w:val="24"/>
                <w:lang w:val="en-US" w:eastAsia="zh-CN" w:bidi="ar"/>
              </w:rPr>
              <w:t>COD</w:t>
            </w:r>
            <w:r>
              <w:rPr>
                <w:rFonts w:hint="eastAsia" w:ascii="宋体" w:hAnsi="宋体" w:eastAsia="宋体" w:cs="宋体"/>
                <w:color w:val="000000"/>
                <w:kern w:val="0"/>
                <w:sz w:val="24"/>
                <w:szCs w:val="24"/>
                <w:lang w:val="en-US" w:eastAsia="zh-CN" w:bidi="ar"/>
              </w:rPr>
              <w:t>排放总量为：</w:t>
            </w:r>
            <w:r>
              <w:rPr>
                <w:rFonts w:hint="default" w:ascii="Times New Roman" w:hAnsi="Times New Roman" w:eastAsia="宋体" w:cs="Times New Roman"/>
                <w:color w:val="000000"/>
                <w:kern w:val="0"/>
                <w:sz w:val="24"/>
                <w:szCs w:val="24"/>
                <w:lang w:val="en-US" w:eastAsia="zh-CN" w:bidi="ar"/>
              </w:rPr>
              <w:t>212.5mg/L×31.875m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/a×10</w:t>
            </w:r>
            <w:r>
              <w:rPr>
                <w:rFonts w:hint="default" w:ascii="Times New Roman" w:hAnsi="Times New Roman" w:eastAsia="宋体" w:cs="Times New Roman"/>
                <w:color w:val="000000"/>
                <w:kern w:val="0"/>
                <w:sz w:val="24"/>
                <w:szCs w:val="24"/>
                <w:vertAlign w:val="superscript"/>
                <w:lang w:val="en-US" w:eastAsia="zh-CN" w:bidi="ar"/>
              </w:rPr>
              <w:t>-6</w:t>
            </w:r>
            <w:r>
              <w:rPr>
                <w:rFonts w:hint="default" w:ascii="Times New Roman" w:hAnsi="Times New Roman" w:eastAsia="宋体" w:cs="Times New Roman"/>
                <w:color w:val="000000"/>
                <w:kern w:val="0"/>
                <w:sz w:val="24"/>
                <w:szCs w:val="24"/>
                <w:lang w:val="en-US" w:eastAsia="zh-CN" w:bidi="ar"/>
              </w:rPr>
              <w:t>≈0.0</w:t>
            </w:r>
            <w:r>
              <w:rPr>
                <w:rFonts w:hint="eastAsia" w:ascii="Times New Roman" w:hAnsi="Times New Roman" w:eastAsia="宋体" w:cs="Times New Roman"/>
                <w:color w:val="000000"/>
                <w:kern w:val="0"/>
                <w:sz w:val="24"/>
                <w:szCs w:val="24"/>
                <w:lang w:val="en-US" w:eastAsia="zh-CN" w:bidi="ar"/>
              </w:rPr>
              <w:t>06</w:t>
            </w:r>
            <w:r>
              <w:rPr>
                <w:rFonts w:hint="eastAsia" w:cs="Times New Roman"/>
                <w:color w:val="000000"/>
                <w:kern w:val="0"/>
                <w:sz w:val="24"/>
                <w:szCs w:val="24"/>
                <w:lang w:val="en-US" w:eastAsia="zh-CN" w:bidi="ar"/>
              </w:rPr>
              <w:t>774</w:t>
            </w:r>
            <w:r>
              <w:rPr>
                <w:rFonts w:hint="eastAsia" w:ascii="Times New Roman" w:hAnsi="Times New Roman" w:eastAsia="宋体" w:cs="Times New Roman"/>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spacing w:line="360" w:lineRule="auto"/>
              <w:ind w:firstLine="480" w:firstLineChars="200"/>
              <w:jc w:val="left"/>
              <w:rPr>
                <w:rFonts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NH</w:t>
            </w:r>
            <w:r>
              <w:rPr>
                <w:rFonts w:hint="default" w:ascii="Times New Roman" w:hAnsi="Times New Roman" w:eastAsia="宋体" w:cs="Times New Roman"/>
                <w:color w:val="000000"/>
                <w:kern w:val="0"/>
                <w:sz w:val="24"/>
                <w:szCs w:val="24"/>
                <w:vertAlign w:val="subscript"/>
                <w:lang w:val="en-US" w:eastAsia="zh-CN" w:bidi="ar"/>
              </w:rPr>
              <w:t>3</w:t>
            </w:r>
            <w:r>
              <w:rPr>
                <w:rFonts w:hint="default" w:ascii="Times New Roman" w:hAnsi="Times New Roman" w:eastAsia="宋体" w:cs="Times New Roman"/>
                <w:color w:val="000000"/>
                <w:kern w:val="0"/>
                <w:sz w:val="24"/>
                <w:szCs w:val="24"/>
                <w:lang w:val="en-US" w:eastAsia="zh-CN" w:bidi="ar"/>
              </w:rPr>
              <w:t>-N</w:t>
            </w:r>
            <w:r>
              <w:rPr>
                <w:rFonts w:hint="eastAsia" w:ascii="宋体" w:hAnsi="宋体" w:eastAsia="宋体" w:cs="宋体"/>
                <w:color w:val="000000"/>
                <w:kern w:val="0"/>
                <w:sz w:val="24"/>
                <w:szCs w:val="24"/>
                <w:lang w:val="en-US" w:eastAsia="zh-CN" w:bidi="ar"/>
              </w:rPr>
              <w:t>排放总量为：</w:t>
            </w:r>
            <w:r>
              <w:rPr>
                <w:rFonts w:hint="default" w:ascii="Times New Roman" w:hAnsi="Times New Roman" w:eastAsia="宋体" w:cs="Times New Roman"/>
                <w:color w:val="000000"/>
                <w:kern w:val="0"/>
                <w:sz w:val="24"/>
                <w:szCs w:val="24"/>
                <w:lang w:val="en-US" w:eastAsia="zh-CN" w:bidi="ar"/>
              </w:rPr>
              <w:t>24.25</w:t>
            </w:r>
            <w:r>
              <w:rPr>
                <w:rFonts w:hint="eastAsia" w:ascii="Times New Roman" w:hAnsi="Times New Roman" w:eastAsia="宋体" w:cs="Times New Roman"/>
                <w:color w:val="000000"/>
                <w:kern w:val="0"/>
                <w:sz w:val="24"/>
                <w:szCs w:val="24"/>
                <w:lang w:val="en-US" w:eastAsia="zh-CN" w:bidi="ar"/>
              </w:rPr>
              <w:t>mg/L×</w:t>
            </w:r>
            <w:r>
              <w:rPr>
                <w:rFonts w:hint="default" w:ascii="Times New Roman" w:hAnsi="Times New Roman" w:eastAsia="宋体" w:cs="Times New Roman"/>
                <w:color w:val="000000"/>
                <w:kern w:val="0"/>
                <w:sz w:val="24"/>
                <w:szCs w:val="24"/>
                <w:lang w:val="en-US" w:eastAsia="zh-CN" w:bidi="ar"/>
              </w:rPr>
              <w:t>31.875</w:t>
            </w:r>
            <w:r>
              <w:rPr>
                <w:rFonts w:hint="eastAsia"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/a×10</w:t>
            </w:r>
            <w:r>
              <w:rPr>
                <w:rFonts w:hint="eastAsia" w:ascii="Times New Roman" w:hAnsi="Times New Roman" w:eastAsia="宋体" w:cs="Times New Roman"/>
                <w:color w:val="000000"/>
                <w:kern w:val="0"/>
                <w:sz w:val="24"/>
                <w:szCs w:val="24"/>
                <w:vertAlign w:val="superscript"/>
                <w:lang w:val="en-US" w:eastAsia="zh-CN" w:bidi="ar"/>
              </w:rPr>
              <w:t>-6</w:t>
            </w:r>
            <w:r>
              <w:rPr>
                <w:rFonts w:hint="eastAsia" w:ascii="Times New Roman" w:hAnsi="Times New Roman" w:eastAsia="宋体" w:cs="Times New Roman"/>
                <w:color w:val="000000"/>
                <w:kern w:val="0"/>
                <w:sz w:val="24"/>
                <w:szCs w:val="24"/>
                <w:lang w:val="en-US" w:eastAsia="zh-CN" w:bidi="ar"/>
              </w:rPr>
              <w:t>≈0.00077</w:t>
            </w:r>
            <w:r>
              <w:rPr>
                <w:rFonts w:hint="eastAsia" w:cs="Times New Roman"/>
                <w:color w:val="000000"/>
                <w:kern w:val="0"/>
                <w:sz w:val="24"/>
                <w:szCs w:val="24"/>
                <w:lang w:val="en-US" w:eastAsia="zh-CN" w:bidi="ar"/>
              </w:rPr>
              <w:t>3</w:t>
            </w:r>
            <w:r>
              <w:rPr>
                <w:rFonts w:hint="eastAsia" w:ascii="Times New Roman" w:hAnsi="Times New Roman" w:eastAsia="宋体" w:cs="Times New Roman"/>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spacing w:line="360" w:lineRule="auto"/>
              <w:ind w:firstLine="482" w:firstLineChars="200"/>
              <w:jc w:val="left"/>
              <w:rPr>
                <w:rFonts w:ascii="Times New Roman" w:hAnsi="Times New Roman" w:eastAsia="宋体" w:cs="Times New Roman"/>
                <w:sz w:val="24"/>
                <w:szCs w:val="24"/>
              </w:rPr>
            </w:pPr>
            <w:r>
              <w:rPr>
                <w:rFonts w:hint="default" w:ascii="Times New Roman" w:hAnsi="Times New Roman" w:eastAsia="宋体" w:cs="Times New Roman"/>
                <w:b/>
                <w:bCs/>
                <w:color w:val="000000"/>
                <w:kern w:val="0"/>
                <w:sz w:val="24"/>
                <w:szCs w:val="24"/>
                <w:lang w:val="en-US" w:eastAsia="zh-CN" w:bidi="ar"/>
              </w:rPr>
              <w:t>②</w:t>
            </w:r>
            <w:r>
              <w:rPr>
                <w:rFonts w:hint="eastAsia" w:ascii="宋体" w:hAnsi="宋体" w:eastAsia="宋体" w:cs="宋体"/>
                <w:b/>
                <w:bCs/>
                <w:color w:val="000000"/>
                <w:kern w:val="0"/>
                <w:sz w:val="24"/>
                <w:szCs w:val="24"/>
                <w:lang w:val="en-US" w:eastAsia="zh-CN" w:bidi="ar"/>
              </w:rPr>
              <w:t xml:space="preserve">类比分析法 </w:t>
            </w:r>
          </w:p>
          <w:p>
            <w:pPr>
              <w:keepNext w:val="0"/>
              <w:keepLines w:val="0"/>
              <w:widowControl/>
              <w:suppressLineNumbers w:val="0"/>
              <w:spacing w:line="360" w:lineRule="auto"/>
              <w:ind w:firstLine="480" w:firstLineChars="200"/>
              <w:jc w:val="both"/>
              <w:rPr>
                <w:rFonts w:ascii="Times New Roman" w:hAnsi="Times New Roman" w:eastAsia="宋体" w:cs="Times New Roman"/>
                <w:color w:val="auto"/>
                <w:sz w:val="24"/>
                <w:szCs w:val="24"/>
              </w:rPr>
            </w:pPr>
            <w:r>
              <w:rPr>
                <w:rFonts w:hint="eastAsia" w:ascii="宋体" w:hAnsi="宋体" w:eastAsia="宋体" w:cs="宋体"/>
                <w:color w:val="auto"/>
                <w:kern w:val="0"/>
                <w:sz w:val="24"/>
                <w:szCs w:val="24"/>
                <w:lang w:val="en-US" w:eastAsia="zh-CN" w:bidi="ar"/>
              </w:rPr>
              <w:t>类比北京维克多福泰克建筑工程有限责任公司建筑膜结构产品加工项目竣工环境保护验收检测报告检测结果（报告编号</w:t>
            </w:r>
            <w:r>
              <w:rPr>
                <w:rFonts w:hint="eastAsia"/>
                <w:color w:val="auto"/>
                <w:sz w:val="24"/>
                <w:szCs w:val="24"/>
              </w:rPr>
              <w:t>HB112023011303</w:t>
            </w:r>
            <w:r>
              <w:rPr>
                <w:rFonts w:hint="eastAsia" w:ascii="宋体" w:hAnsi="宋体" w:eastAsia="宋体" w:cs="宋体"/>
                <w:color w:val="auto"/>
                <w:kern w:val="0"/>
                <w:sz w:val="24"/>
                <w:szCs w:val="24"/>
                <w:lang w:val="en-US" w:eastAsia="zh-CN" w:bidi="ar"/>
              </w:rPr>
              <w:t>，类比条件见下表），厂区总排水口</w:t>
            </w:r>
            <w:r>
              <w:rPr>
                <w:rFonts w:hint="eastAsia" w:ascii="Times New Roman" w:hAnsi="Times New Roman" w:eastAsia="宋体" w:cs="Times New Roman"/>
                <w:color w:val="auto"/>
                <w:kern w:val="0"/>
                <w:sz w:val="24"/>
                <w:szCs w:val="24"/>
                <w:lang w:val="en-US" w:eastAsia="zh-CN" w:bidi="ar"/>
              </w:rPr>
              <w:t>CODcr</w:t>
            </w:r>
            <w:r>
              <w:rPr>
                <w:rFonts w:hint="eastAsia" w:ascii="宋体" w:hAnsi="宋体" w:eastAsia="宋体" w:cs="宋体"/>
                <w:color w:val="auto"/>
                <w:kern w:val="0"/>
                <w:sz w:val="24"/>
                <w:szCs w:val="24"/>
                <w:lang w:val="en-US" w:eastAsia="zh-CN" w:bidi="ar"/>
              </w:rPr>
              <w:t>检测结果为</w:t>
            </w:r>
            <w:r>
              <w:rPr>
                <w:rFonts w:hint="eastAsia" w:cs="Times New Roman"/>
                <w:color w:val="auto"/>
                <w:kern w:val="0"/>
                <w:sz w:val="24"/>
                <w:szCs w:val="24"/>
                <w:lang w:val="en-US" w:eastAsia="zh-CN" w:bidi="ar"/>
              </w:rPr>
              <w:t>23.15</w:t>
            </w:r>
            <w:r>
              <w:rPr>
                <w:rFonts w:hint="eastAsia" w:ascii="Times New Roman" w:hAnsi="Times New Roman" w:eastAsia="宋体" w:cs="Times New Roman"/>
                <w:color w:val="auto"/>
                <w:kern w:val="0"/>
                <w:sz w:val="24"/>
                <w:szCs w:val="24"/>
                <w:lang w:val="en-US" w:eastAsia="zh-CN" w:bidi="ar"/>
              </w:rPr>
              <w:t>mg/L</w:t>
            </w:r>
            <w:r>
              <w:rPr>
                <w:rFonts w:hint="eastAsia" w:ascii="宋体" w:hAnsi="宋体" w:eastAsia="宋体" w:cs="宋体"/>
                <w:color w:val="auto"/>
                <w:kern w:val="0"/>
                <w:sz w:val="24"/>
                <w:szCs w:val="24"/>
                <w:lang w:val="en-US" w:eastAsia="zh-CN" w:bidi="ar"/>
              </w:rPr>
              <w:t>，氨氮检测结果为</w:t>
            </w:r>
            <w:r>
              <w:rPr>
                <w:rFonts w:hint="eastAsia"/>
                <w:color w:val="auto"/>
                <w:sz w:val="24"/>
                <w:szCs w:val="24"/>
              </w:rPr>
              <w:t>0.9135</w:t>
            </w:r>
            <w:r>
              <w:rPr>
                <w:rFonts w:hint="eastAsia" w:ascii="Times New Roman" w:hAnsi="Times New Roman" w:eastAsia="宋体" w:cs="Times New Roman"/>
                <w:color w:val="auto"/>
                <w:kern w:val="0"/>
                <w:sz w:val="24"/>
                <w:szCs w:val="24"/>
                <w:lang w:val="en-US" w:eastAsia="zh-CN" w:bidi="ar"/>
              </w:rPr>
              <w:t>mg/L</w:t>
            </w:r>
            <w:r>
              <w:rPr>
                <w:rFonts w:hint="eastAsia" w:ascii="宋体" w:hAnsi="宋体" w:eastAsia="宋体" w:cs="宋体"/>
                <w:color w:val="auto"/>
                <w:kern w:val="0"/>
                <w:sz w:val="24"/>
                <w:szCs w:val="24"/>
                <w:lang w:val="en-US" w:eastAsia="zh-CN" w:bidi="ar"/>
              </w:rPr>
              <w:t>，则本项目：</w:t>
            </w:r>
          </w:p>
          <w:p>
            <w:pPr>
              <w:keepNext w:val="0"/>
              <w:keepLines w:val="0"/>
              <w:widowControl/>
              <w:suppressLineNumbers w:val="0"/>
              <w:spacing w:line="360" w:lineRule="auto"/>
              <w:ind w:firstLine="480" w:firstLineChars="200"/>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val="en-US" w:eastAsia="zh-CN" w:bidi="ar"/>
              </w:rPr>
              <w:t>CODcr(t/a)=</w:t>
            </w:r>
            <w:r>
              <w:rPr>
                <w:rFonts w:hint="eastAsia" w:ascii="宋体" w:hAnsi="宋体" w:eastAsia="宋体" w:cs="宋体"/>
                <w:color w:val="auto"/>
                <w:kern w:val="0"/>
                <w:sz w:val="24"/>
                <w:szCs w:val="24"/>
                <w:lang w:val="en-US" w:eastAsia="zh-CN" w:bidi="ar"/>
              </w:rPr>
              <w:t>类比项目污染物浓度</w:t>
            </w:r>
            <w:r>
              <w:rPr>
                <w:rFonts w:hint="eastAsia" w:ascii="Times New Roman" w:hAnsi="Times New Roman" w:eastAsia="宋体" w:cs="Times New Roman"/>
                <w:color w:val="auto"/>
                <w:kern w:val="0"/>
                <w:sz w:val="24"/>
                <w:szCs w:val="24"/>
                <w:lang w:val="en-US" w:eastAsia="zh-CN" w:bidi="ar"/>
              </w:rPr>
              <w:t>mg/L×</w:t>
            </w:r>
            <w:r>
              <w:rPr>
                <w:rFonts w:hint="eastAsia" w:ascii="宋体" w:hAnsi="宋体" w:eastAsia="宋体" w:cs="宋体"/>
                <w:color w:val="auto"/>
                <w:kern w:val="0"/>
                <w:sz w:val="24"/>
                <w:szCs w:val="24"/>
                <w:lang w:val="en-US" w:eastAsia="zh-CN" w:bidi="ar"/>
              </w:rPr>
              <w:t>污水排放量</w:t>
            </w:r>
            <w:r>
              <w:rPr>
                <w:rFonts w:hint="eastAsia" w:ascii="Times New Roman" w:hAnsi="Times New Roman" w:eastAsia="宋体" w:cs="Times New Roman"/>
                <w:color w:val="auto"/>
                <w:kern w:val="0"/>
                <w:sz w:val="24"/>
                <w:szCs w:val="24"/>
                <w:lang w:val="en-US" w:eastAsia="zh-CN" w:bidi="ar"/>
              </w:rPr>
              <w:t>m</w:t>
            </w:r>
            <w:r>
              <w:rPr>
                <w:rFonts w:hint="eastAsia" w:ascii="Times New Roman" w:hAnsi="Times New Roman" w:eastAsia="宋体" w:cs="Times New Roman"/>
                <w:color w:val="auto"/>
                <w:kern w:val="0"/>
                <w:sz w:val="24"/>
                <w:szCs w:val="24"/>
                <w:vertAlign w:val="superscript"/>
                <w:lang w:val="en-US" w:eastAsia="zh-CN" w:bidi="ar"/>
              </w:rPr>
              <w:t>3</w:t>
            </w:r>
            <w:r>
              <w:rPr>
                <w:rFonts w:hint="eastAsia" w:ascii="Times New Roman" w:hAnsi="Times New Roman" w:eastAsia="宋体" w:cs="Times New Roman"/>
                <w:color w:val="auto"/>
                <w:kern w:val="0"/>
                <w:sz w:val="24"/>
                <w:szCs w:val="24"/>
                <w:lang w:val="en-US" w:eastAsia="zh-CN" w:bidi="ar"/>
              </w:rPr>
              <w:t>/a×10</w:t>
            </w:r>
            <w:r>
              <w:rPr>
                <w:rFonts w:hint="eastAsia" w:ascii="Times New Roman" w:hAnsi="Times New Roman" w:eastAsia="宋体" w:cs="Times New Roman"/>
                <w:color w:val="auto"/>
                <w:kern w:val="0"/>
                <w:sz w:val="24"/>
                <w:szCs w:val="24"/>
                <w:vertAlign w:val="superscript"/>
                <w:lang w:val="en-US" w:eastAsia="zh-CN" w:bidi="ar"/>
              </w:rPr>
              <w:t>-6</w:t>
            </w:r>
            <w:r>
              <w:rPr>
                <w:rFonts w:hint="eastAsia" w:ascii="宋体" w:hAnsi="宋体" w:eastAsia="宋体" w:cs="宋体"/>
                <w:color w:val="auto"/>
                <w:kern w:val="0"/>
                <w:sz w:val="24"/>
                <w:szCs w:val="24"/>
                <w:lang w:val="en-US" w:eastAsia="zh-CN" w:bidi="ar"/>
              </w:rPr>
              <w:t>=</w:t>
            </w:r>
            <w:r>
              <w:rPr>
                <w:rFonts w:hint="eastAsia" w:cs="Times New Roman"/>
                <w:color w:val="auto"/>
                <w:kern w:val="0"/>
                <w:sz w:val="24"/>
                <w:szCs w:val="24"/>
                <w:lang w:val="en-US" w:eastAsia="zh-CN" w:bidi="ar"/>
              </w:rPr>
              <w:t>23.15</w:t>
            </w:r>
            <w:r>
              <w:rPr>
                <w:rFonts w:hint="eastAsia" w:ascii="Times New Roman" w:hAnsi="Times New Roman" w:eastAsia="宋体" w:cs="Times New Roman"/>
                <w:color w:val="auto"/>
                <w:kern w:val="0"/>
                <w:sz w:val="24"/>
                <w:szCs w:val="24"/>
                <w:lang w:val="en-US" w:eastAsia="zh-CN" w:bidi="ar"/>
              </w:rPr>
              <w:t>mg/L</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31.875</w:t>
            </w:r>
            <w:r>
              <w:rPr>
                <w:rFonts w:hint="eastAsia" w:ascii="Times New Roman" w:hAnsi="Times New Roman" w:eastAsia="宋体" w:cs="Times New Roman"/>
                <w:color w:val="auto"/>
                <w:kern w:val="0"/>
                <w:sz w:val="24"/>
                <w:szCs w:val="24"/>
                <w:lang w:val="en-US" w:eastAsia="zh-CN" w:bidi="ar"/>
              </w:rPr>
              <w:t>m</w:t>
            </w:r>
            <w:r>
              <w:rPr>
                <w:rFonts w:hint="eastAsia" w:ascii="Times New Roman" w:hAnsi="Times New Roman" w:eastAsia="宋体" w:cs="Times New Roman"/>
                <w:color w:val="auto"/>
                <w:kern w:val="0"/>
                <w:sz w:val="24"/>
                <w:szCs w:val="24"/>
                <w:vertAlign w:val="superscript"/>
                <w:lang w:val="en-US" w:eastAsia="zh-CN" w:bidi="ar"/>
              </w:rPr>
              <w:t>3</w:t>
            </w:r>
            <w:r>
              <w:rPr>
                <w:rFonts w:hint="eastAsia"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10</w:t>
            </w:r>
            <w:r>
              <w:rPr>
                <w:rFonts w:hint="eastAsia" w:ascii="Times New Roman" w:hAnsi="Times New Roman" w:eastAsia="宋体" w:cs="Times New Roman"/>
                <w:color w:val="auto"/>
                <w:kern w:val="0"/>
                <w:sz w:val="24"/>
                <w:szCs w:val="24"/>
                <w:vertAlign w:val="superscript"/>
                <w:lang w:val="en-US" w:eastAsia="zh-CN" w:bidi="ar"/>
              </w:rPr>
              <w:t>-6</w:t>
            </w:r>
            <w:r>
              <w:rPr>
                <w:rFonts w:hint="eastAsia" w:ascii="宋体" w:hAnsi="宋体" w:eastAsia="宋体" w:cs="宋体"/>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0.00</w:t>
            </w:r>
            <w:r>
              <w:rPr>
                <w:rFonts w:hint="eastAsia" w:cs="Times New Roman"/>
                <w:color w:val="auto"/>
                <w:kern w:val="0"/>
                <w:sz w:val="24"/>
                <w:szCs w:val="24"/>
                <w:lang w:val="en-US" w:eastAsia="zh-CN" w:bidi="ar"/>
              </w:rPr>
              <w:t>07379</w:t>
            </w:r>
            <w:r>
              <w:rPr>
                <w:rFonts w:hint="eastAsia" w:ascii="Times New Roman" w:hAnsi="Times New Roman" w:eastAsia="宋体" w:cs="Times New Roman"/>
                <w:color w:val="auto"/>
                <w:kern w:val="0"/>
                <w:sz w:val="24"/>
                <w:szCs w:val="24"/>
                <w:lang w:val="en-US" w:eastAsia="zh-CN" w:bidi="ar"/>
              </w:rPr>
              <w:t xml:space="preserve">t/a </w:t>
            </w:r>
          </w:p>
          <w:p>
            <w:pPr>
              <w:keepNext w:val="0"/>
              <w:keepLines w:val="0"/>
              <w:widowControl/>
              <w:suppressLineNumbers w:val="0"/>
              <w:spacing w:line="360" w:lineRule="auto"/>
              <w:ind w:firstLine="480" w:firstLineChars="200"/>
              <w:jc w:val="both"/>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NH</w:t>
            </w:r>
            <w:r>
              <w:rPr>
                <w:rFonts w:hint="default" w:ascii="Times New Roman" w:hAnsi="Times New Roman" w:eastAsia="宋体" w:cs="Times New Roman"/>
                <w:color w:val="auto"/>
                <w:kern w:val="0"/>
                <w:sz w:val="24"/>
                <w:szCs w:val="24"/>
                <w:vertAlign w:val="subscript"/>
                <w:lang w:val="en-US" w:eastAsia="zh-CN" w:bidi="ar"/>
              </w:rPr>
              <w:t>3</w:t>
            </w:r>
            <w:r>
              <w:rPr>
                <w:rFonts w:hint="default" w:ascii="Times New Roman" w:hAnsi="Times New Roman" w:eastAsia="宋体" w:cs="Times New Roman"/>
                <w:color w:val="auto"/>
                <w:kern w:val="0"/>
                <w:sz w:val="24"/>
                <w:szCs w:val="24"/>
                <w:lang w:val="en-US" w:eastAsia="zh-CN" w:bidi="ar"/>
              </w:rPr>
              <w:t>-N</w:t>
            </w:r>
            <w:r>
              <w:rPr>
                <w:rFonts w:hint="eastAsia" w:ascii="Times New Roman" w:hAnsi="Times New Roman" w:eastAsia="宋体" w:cs="Times New Roman"/>
                <w:color w:val="auto"/>
                <w:kern w:val="0"/>
                <w:sz w:val="24"/>
                <w:szCs w:val="24"/>
                <w:lang w:val="en-US" w:eastAsia="zh-CN" w:bidi="ar"/>
              </w:rPr>
              <w:t>(t/a)</w:t>
            </w:r>
            <w:r>
              <w:rPr>
                <w:rFonts w:hint="eastAsia" w:ascii="宋体" w:hAnsi="宋体" w:eastAsia="宋体" w:cs="宋体"/>
                <w:color w:val="auto"/>
                <w:kern w:val="0"/>
                <w:sz w:val="24"/>
                <w:szCs w:val="24"/>
                <w:lang w:val="en-US" w:eastAsia="zh-CN" w:bidi="ar"/>
              </w:rPr>
              <w:t>=类比项目污染物浓度</w:t>
            </w:r>
            <w:r>
              <w:rPr>
                <w:rFonts w:hint="default" w:ascii="Times New Roman" w:hAnsi="Times New Roman" w:eastAsia="宋体" w:cs="Times New Roman"/>
                <w:color w:val="auto"/>
                <w:kern w:val="0"/>
                <w:sz w:val="24"/>
                <w:szCs w:val="24"/>
                <w:lang w:val="en-US" w:eastAsia="zh-CN" w:bidi="ar"/>
              </w:rPr>
              <w:t>mg/L</w:t>
            </w:r>
            <w:r>
              <w:rPr>
                <w:rFonts w:hint="eastAsia" w:ascii="宋体" w:hAnsi="宋体" w:eastAsia="宋体" w:cs="宋体"/>
                <w:color w:val="auto"/>
                <w:kern w:val="0"/>
                <w:sz w:val="24"/>
                <w:szCs w:val="24"/>
                <w:lang w:val="en-US" w:eastAsia="zh-CN" w:bidi="ar"/>
              </w:rPr>
              <w:t>×污水排放量</w:t>
            </w:r>
            <w:r>
              <w:rPr>
                <w:rFonts w:hint="eastAsia" w:ascii="Times New Roman" w:hAnsi="Times New Roman" w:eastAsia="宋体" w:cs="Times New Roman"/>
                <w:color w:val="auto"/>
                <w:kern w:val="0"/>
                <w:sz w:val="24"/>
                <w:szCs w:val="24"/>
                <w:lang w:val="en-US" w:eastAsia="zh-CN" w:bidi="ar"/>
              </w:rPr>
              <w:t>m</w:t>
            </w:r>
            <w:r>
              <w:rPr>
                <w:rFonts w:hint="eastAsia" w:ascii="Times New Roman" w:hAnsi="Times New Roman" w:eastAsia="宋体" w:cs="Times New Roman"/>
                <w:color w:val="auto"/>
                <w:kern w:val="0"/>
                <w:sz w:val="24"/>
                <w:szCs w:val="24"/>
                <w:vertAlign w:val="superscript"/>
                <w:lang w:val="en-US" w:eastAsia="zh-CN" w:bidi="ar"/>
              </w:rPr>
              <w:t>3</w:t>
            </w:r>
            <w:r>
              <w:rPr>
                <w:rFonts w:hint="eastAsia"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10</w:t>
            </w:r>
            <w:r>
              <w:rPr>
                <w:rFonts w:hint="eastAsia" w:ascii="Times New Roman" w:hAnsi="Times New Roman" w:eastAsia="宋体" w:cs="Times New Roman"/>
                <w:color w:val="auto"/>
                <w:kern w:val="0"/>
                <w:sz w:val="24"/>
                <w:szCs w:val="24"/>
                <w:vertAlign w:val="superscript"/>
                <w:lang w:val="en-US" w:eastAsia="zh-CN" w:bidi="ar"/>
              </w:rPr>
              <w:t>-6</w:t>
            </w:r>
            <w:r>
              <w:rPr>
                <w:rFonts w:hint="eastAsia" w:ascii="宋体" w:hAnsi="宋体" w:eastAsia="宋体" w:cs="宋体"/>
                <w:color w:val="auto"/>
                <w:kern w:val="0"/>
                <w:sz w:val="24"/>
                <w:szCs w:val="24"/>
                <w:lang w:val="en-US" w:eastAsia="zh-CN" w:bidi="ar"/>
              </w:rPr>
              <w:t>=</w:t>
            </w:r>
            <w:r>
              <w:rPr>
                <w:rFonts w:hint="eastAsia"/>
                <w:color w:val="auto"/>
                <w:sz w:val="24"/>
                <w:szCs w:val="24"/>
              </w:rPr>
              <w:t>0.9135</w:t>
            </w:r>
            <w:r>
              <w:rPr>
                <w:rFonts w:hint="default" w:ascii="Times New Roman" w:hAnsi="Times New Roman" w:eastAsia="宋体" w:cs="Times New Roman"/>
                <w:color w:val="auto"/>
                <w:kern w:val="0"/>
                <w:sz w:val="24"/>
                <w:szCs w:val="24"/>
                <w:lang w:val="en-US" w:eastAsia="zh-CN" w:bidi="ar"/>
              </w:rPr>
              <w:t>mg/L</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31.875</w:t>
            </w:r>
            <w:r>
              <w:rPr>
                <w:rFonts w:hint="eastAsia" w:ascii="Times New Roman" w:hAnsi="Times New Roman" w:eastAsia="宋体" w:cs="Times New Roman"/>
                <w:color w:val="auto"/>
                <w:kern w:val="0"/>
                <w:sz w:val="24"/>
                <w:szCs w:val="24"/>
                <w:lang w:val="en-US" w:eastAsia="zh-CN" w:bidi="ar"/>
              </w:rPr>
              <w:t>m</w:t>
            </w:r>
            <w:r>
              <w:rPr>
                <w:rFonts w:hint="eastAsia" w:ascii="Times New Roman" w:hAnsi="Times New Roman" w:eastAsia="宋体" w:cs="Times New Roman"/>
                <w:color w:val="auto"/>
                <w:kern w:val="0"/>
                <w:sz w:val="24"/>
                <w:szCs w:val="24"/>
                <w:vertAlign w:val="superscript"/>
                <w:lang w:val="en-US" w:eastAsia="zh-CN" w:bidi="ar"/>
              </w:rPr>
              <w:t>3</w:t>
            </w:r>
            <w:r>
              <w:rPr>
                <w:rFonts w:hint="eastAsia" w:ascii="Times New Roman" w:hAnsi="Times New Roman" w:eastAsia="宋体" w:cs="Times New Roman"/>
                <w:color w:val="auto"/>
                <w:kern w:val="0"/>
                <w:sz w:val="24"/>
                <w:szCs w:val="24"/>
                <w:lang w:val="en-US" w:eastAsia="zh-CN" w:bidi="ar"/>
              </w:rPr>
              <w:t>/a×10</w:t>
            </w:r>
            <w:r>
              <w:rPr>
                <w:rFonts w:hint="eastAsia" w:ascii="Times New Roman" w:hAnsi="Times New Roman" w:eastAsia="宋体" w:cs="Times New Roman"/>
                <w:color w:val="auto"/>
                <w:kern w:val="0"/>
                <w:sz w:val="24"/>
                <w:szCs w:val="24"/>
                <w:vertAlign w:val="superscript"/>
                <w:lang w:val="en-US" w:eastAsia="zh-CN" w:bidi="ar"/>
              </w:rPr>
              <w:t>-6</w:t>
            </w:r>
            <w:r>
              <w:rPr>
                <w:rFonts w:hint="eastAsia" w:ascii="Times New Roman" w:hAnsi="Times New Roman" w:eastAsia="宋体" w:cs="Times New Roman"/>
                <w:color w:val="auto"/>
                <w:kern w:val="0"/>
                <w:sz w:val="24"/>
                <w:szCs w:val="24"/>
                <w:lang w:val="en-US" w:eastAsia="zh-CN" w:bidi="ar"/>
              </w:rPr>
              <w:t>≈0.0000</w:t>
            </w:r>
            <w:r>
              <w:rPr>
                <w:rFonts w:hint="eastAsia" w:cs="Times New Roman"/>
                <w:color w:val="auto"/>
                <w:kern w:val="0"/>
                <w:sz w:val="24"/>
                <w:szCs w:val="24"/>
                <w:lang w:val="en-US" w:eastAsia="zh-CN" w:bidi="ar"/>
              </w:rPr>
              <w:t>29</w:t>
            </w:r>
            <w:r>
              <w:rPr>
                <w:rFonts w:hint="eastAsia" w:ascii="Times New Roman" w:hAnsi="Times New Roman" w:eastAsia="宋体" w:cs="Times New Roman"/>
                <w:color w:val="auto"/>
                <w:kern w:val="0"/>
                <w:sz w:val="24"/>
                <w:szCs w:val="24"/>
                <w:lang w:val="en-US" w:eastAsia="zh-CN" w:bidi="ar"/>
              </w:rPr>
              <w:t>t/a</w:t>
            </w:r>
          </w:p>
          <w:p>
            <w:pPr>
              <w:keepNext w:val="0"/>
              <w:keepLines w:val="0"/>
              <w:widowControl/>
              <w:suppressLineNumbers w:val="0"/>
              <w:spacing w:line="360" w:lineRule="auto"/>
              <w:ind w:firstLine="510" w:firstLineChars="200"/>
              <w:jc w:val="both"/>
              <w:rPr>
                <w:rFonts w:hint="eastAsia" w:ascii="Times New Roman" w:hAnsi="Times New Roman" w:eastAsia="宋体" w:cs="Times New Roman"/>
                <w:color w:val="000000"/>
                <w:kern w:val="0"/>
                <w:sz w:val="24"/>
                <w:szCs w:val="24"/>
                <w:lang w:val="en-US" w:eastAsia="zh-CN" w:bidi="ar"/>
              </w:rPr>
            </w:pPr>
            <w:r>
              <w:rPr>
                <w:rFonts w:ascii="Times New Roman" w:hAnsi="Times New Roman" w:eastAsia="宋体" w:cs="Times New Roman"/>
                <w:b/>
                <w:bCs/>
                <w:spacing w:val="7"/>
                <w:sz w:val="24"/>
                <w:szCs w:val="24"/>
              </w:rPr>
              <w:t>表</w:t>
            </w:r>
            <w:r>
              <w:rPr>
                <w:rFonts w:ascii="Times New Roman" w:hAnsi="Times New Roman" w:eastAsia="宋体" w:cs="Times New Roman"/>
                <w:spacing w:val="-40"/>
                <w:sz w:val="24"/>
                <w:szCs w:val="24"/>
              </w:rPr>
              <w:t xml:space="preserve"> </w:t>
            </w:r>
            <w:r>
              <w:rPr>
                <w:rFonts w:ascii="Times New Roman" w:hAnsi="Times New Roman" w:eastAsia="Times New Roman" w:cs="Times New Roman"/>
                <w:b/>
                <w:bCs/>
                <w:spacing w:val="7"/>
                <w:sz w:val="24"/>
                <w:szCs w:val="24"/>
              </w:rPr>
              <w:t>3-</w:t>
            </w:r>
            <w:r>
              <w:rPr>
                <w:rFonts w:hint="eastAsia" w:ascii="Times New Roman" w:hAnsi="Times New Roman" w:eastAsia="宋体" w:cs="Times New Roman"/>
                <w:b/>
                <w:bCs/>
                <w:spacing w:val="7"/>
                <w:sz w:val="24"/>
                <w:szCs w:val="24"/>
                <w:lang w:val="en-US" w:eastAsia="zh-CN"/>
              </w:rPr>
              <w:t>10</w:t>
            </w:r>
            <w:r>
              <w:rPr>
                <w:rFonts w:ascii="Times New Roman" w:hAnsi="Times New Roman" w:eastAsia="Times New Roman" w:cs="Times New Roman"/>
                <w:b/>
                <w:bCs/>
                <w:spacing w:val="7"/>
                <w:sz w:val="24"/>
                <w:szCs w:val="24"/>
              </w:rPr>
              <w:t xml:space="preserve">  </w:t>
            </w:r>
            <w:r>
              <w:rPr>
                <w:rFonts w:ascii="Times New Roman" w:hAnsi="Times New Roman" w:eastAsia="宋体" w:cs="Times New Roman"/>
                <w:b/>
                <w:bCs/>
                <w:spacing w:val="7"/>
                <w:sz w:val="24"/>
                <w:szCs w:val="24"/>
              </w:rPr>
              <w:t>类比对象与本项目工程特征及污染物排放特征情况（废</w:t>
            </w:r>
            <w:r>
              <w:rPr>
                <w:rFonts w:hint="eastAsia" w:ascii="Times New Roman" w:hAnsi="Times New Roman" w:eastAsia="宋体" w:cs="Times New Roman"/>
                <w:b/>
                <w:bCs/>
                <w:spacing w:val="7"/>
                <w:sz w:val="24"/>
                <w:szCs w:val="24"/>
                <w:lang w:eastAsia="zh-CN"/>
              </w:rPr>
              <w:t>水</w:t>
            </w:r>
            <w:r>
              <w:rPr>
                <w:rFonts w:ascii="Times New Roman" w:hAnsi="Times New Roman" w:eastAsia="宋体" w:cs="Times New Roman"/>
                <w:b/>
                <w:bCs/>
                <w:spacing w:val="7"/>
                <w:sz w:val="24"/>
                <w:szCs w:val="24"/>
              </w:rPr>
              <w:t>）</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2246"/>
              <w:gridCol w:w="3785"/>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类比</w:t>
                  </w:r>
                  <w:r>
                    <w:rPr>
                      <w:rFonts w:hint="eastAsia" w:ascii="宋体" w:hAnsi="宋体" w:eastAsia="宋体" w:cs="宋体"/>
                      <w:b/>
                      <w:bCs/>
                      <w:color w:val="000000"/>
                      <w:kern w:val="0"/>
                      <w:sz w:val="21"/>
                      <w:szCs w:val="21"/>
                      <w:highlight w:val="none"/>
                      <w:lang w:val="en-US" w:eastAsia="zh-CN"/>
                    </w:rPr>
                    <w:t xml:space="preserve"> </w:t>
                  </w:r>
                  <w:r>
                    <w:rPr>
                      <w:rFonts w:hint="eastAsia" w:ascii="宋体" w:hAnsi="宋体" w:eastAsia="宋体" w:cs="宋体"/>
                      <w:b/>
                      <w:bCs/>
                      <w:color w:val="000000"/>
                      <w:kern w:val="0"/>
                      <w:sz w:val="21"/>
                      <w:szCs w:val="21"/>
                      <w:highlight w:val="none"/>
                    </w:rPr>
                    <w:t>内容</w:t>
                  </w:r>
                </w:p>
              </w:tc>
              <w:tc>
                <w:tcPr>
                  <w:tcW w:w="134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类比项目</w:t>
                  </w:r>
                </w:p>
              </w:tc>
              <w:tc>
                <w:tcPr>
                  <w:tcW w:w="22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本项目</w:t>
                  </w:r>
                </w:p>
              </w:tc>
              <w:tc>
                <w:tcPr>
                  <w:tcW w:w="88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000000"/>
                      <w:kern w:val="0"/>
                      <w:sz w:val="21"/>
                      <w:szCs w:val="21"/>
                      <w:highlight w:val="none"/>
                      <w:lang w:eastAsia="zh-CN"/>
                    </w:rPr>
                  </w:pPr>
                  <w:r>
                    <w:rPr>
                      <w:rFonts w:hint="eastAsia" w:ascii="宋体" w:hAnsi="宋体" w:eastAsia="宋体" w:cs="宋体"/>
                      <w:b/>
                      <w:bCs/>
                      <w:color w:val="000000"/>
                      <w:kern w:val="0"/>
                      <w:sz w:val="21"/>
                      <w:szCs w:val="21"/>
                      <w:highlight w:val="none"/>
                      <w:lang w:eastAsia="zh-CN"/>
                    </w:rPr>
                    <w:t>类比可行性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51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lang w:eastAsia="zh-CN"/>
                    </w:rPr>
                    <w:t>建设内容</w:t>
                  </w:r>
                </w:p>
              </w:tc>
              <w:tc>
                <w:tcPr>
                  <w:tcW w:w="1340" w:type="pct"/>
                  <w:vAlign w:val="center"/>
                </w:tcPr>
                <w:p>
                  <w:pPr>
                    <w:pStyle w:val="44"/>
                    <w:bidi w:val="0"/>
                    <w:rPr>
                      <w:rFonts w:hint="eastAsia" w:ascii="宋体" w:hAnsi="宋体" w:eastAsia="宋体" w:cs="宋体"/>
                      <w:color w:val="FF0000"/>
                      <w:kern w:val="0"/>
                      <w:szCs w:val="21"/>
                      <w:highlight w:val="none"/>
                      <w:lang w:eastAsia="zh-CN"/>
                    </w:rPr>
                  </w:pPr>
                  <w:r>
                    <w:rPr>
                      <w:rFonts w:hint="eastAsia"/>
                    </w:rPr>
                    <w:t>化学原料和化学制品制造</w:t>
                  </w:r>
                </w:p>
              </w:tc>
              <w:tc>
                <w:tcPr>
                  <w:tcW w:w="22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lang w:eastAsia="zh-CN"/>
                    </w:rPr>
                    <w:t>建筑材料检测实验室项目</w:t>
                  </w:r>
                </w:p>
              </w:tc>
              <w:tc>
                <w:tcPr>
                  <w:tcW w:w="88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lang w:eastAsia="zh-CN"/>
                    </w:rPr>
                    <w:t>相似，可以类比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51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生产工艺</w:t>
                  </w:r>
                </w:p>
              </w:tc>
              <w:tc>
                <w:tcPr>
                  <w:tcW w:w="134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主要进行建筑膜结构产品的加工生产</w:t>
                  </w:r>
                </w:p>
              </w:tc>
              <w:tc>
                <w:tcPr>
                  <w:tcW w:w="2258" w:type="pct"/>
                  <w:vAlign w:val="center"/>
                </w:tcPr>
                <w:p>
                  <w:pPr>
                    <w:widowControl w:val="0"/>
                    <w:bidi w:val="0"/>
                    <w:spacing w:line="240" w:lineRule="auto"/>
                    <w:ind w:firstLine="0" w:firstLineChars="0"/>
                    <w:jc w:val="center"/>
                    <w:rPr>
                      <w:rFonts w:hint="eastAsia" w:ascii="Times New Roman" w:hAnsi="Times New Roman" w:eastAsia="宋体" w:cs="宋体"/>
                      <w:color w:val="auto"/>
                      <w:kern w:val="2"/>
                      <w:sz w:val="21"/>
                      <w:szCs w:val="21"/>
                      <w:lang w:val="en-US" w:eastAsia="zh-CN" w:bidi="ar-SA"/>
                    </w:rPr>
                  </w:pPr>
                  <w:r>
                    <w:rPr>
                      <w:rFonts w:hint="eastAsia" w:ascii="宋体" w:hAnsi="宋体" w:eastAsia="宋体" w:cs="宋体"/>
                      <w:color w:val="auto"/>
                      <w:kern w:val="0"/>
                      <w:sz w:val="21"/>
                      <w:szCs w:val="21"/>
                      <w:highlight w:val="none"/>
                      <w:lang w:val="en-US" w:eastAsia="zh-CN" w:bidi="ar-SA"/>
                    </w:rPr>
                    <w:t>以建筑材料燃烧实验为主</w:t>
                  </w:r>
                </w:p>
              </w:tc>
              <w:tc>
                <w:tcPr>
                  <w:tcW w:w="889" w:type="pct"/>
                  <w:vAlign w:val="center"/>
                </w:tcPr>
                <w:p>
                  <w:pPr>
                    <w:widowControl w:val="0"/>
                    <w:bidi w:val="0"/>
                    <w:spacing w:line="240" w:lineRule="auto"/>
                    <w:ind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相似，可以类比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51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废水类型</w:t>
                  </w:r>
                </w:p>
              </w:tc>
              <w:tc>
                <w:tcPr>
                  <w:tcW w:w="134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生活污水</w:t>
                  </w:r>
                </w:p>
              </w:tc>
              <w:tc>
                <w:tcPr>
                  <w:tcW w:w="2258" w:type="pct"/>
                  <w:vAlign w:val="center"/>
                </w:tcPr>
                <w:p>
                  <w:pPr>
                    <w:widowControl w:val="0"/>
                    <w:bidi w:val="0"/>
                    <w:spacing w:line="240" w:lineRule="auto"/>
                    <w:ind w:firstLine="0" w:firstLineChars="0"/>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生活污水</w:t>
                  </w:r>
                </w:p>
              </w:tc>
              <w:tc>
                <w:tcPr>
                  <w:tcW w:w="889" w:type="pct"/>
                  <w:vAlign w:val="center"/>
                </w:tcPr>
                <w:p>
                  <w:pPr>
                    <w:widowControl w:val="0"/>
                    <w:bidi w:val="0"/>
                    <w:spacing w:line="240" w:lineRule="auto"/>
                    <w:ind w:firstLine="0" w:firstLineChars="0"/>
                    <w:jc w:val="center"/>
                    <w:rPr>
                      <w:rFonts w:hint="eastAsia" w:ascii="Times New Roman" w:hAnsi="Times New Roman" w:eastAsia="宋体" w:cs="宋体"/>
                      <w:color w:val="auto"/>
                      <w:kern w:val="2"/>
                      <w:sz w:val="21"/>
                      <w:szCs w:val="21"/>
                      <w:lang w:val="en-US" w:eastAsia="zh-CN" w:bidi="ar-SA"/>
                    </w:rPr>
                  </w:pPr>
                  <w:r>
                    <w:rPr>
                      <w:rFonts w:hint="eastAsia" w:ascii="宋体" w:hAnsi="宋体" w:eastAsia="宋体" w:cs="宋体"/>
                      <w:color w:val="auto"/>
                      <w:kern w:val="0"/>
                      <w:sz w:val="21"/>
                      <w:szCs w:val="21"/>
                      <w:highlight w:val="none"/>
                      <w:lang w:val="en-US" w:eastAsia="zh-CN" w:bidi="ar-SA"/>
                    </w:rPr>
                    <w:t>相似，可以类比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废水处理发生</w:t>
                  </w:r>
                </w:p>
              </w:tc>
              <w:tc>
                <w:tcPr>
                  <w:tcW w:w="134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化粪池</w:t>
                  </w:r>
                </w:p>
              </w:tc>
              <w:tc>
                <w:tcPr>
                  <w:tcW w:w="22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化粪池</w:t>
                  </w:r>
                </w:p>
              </w:tc>
              <w:tc>
                <w:tcPr>
                  <w:tcW w:w="88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相似，可以类比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废水排放方式</w:t>
                  </w:r>
                </w:p>
              </w:tc>
              <w:tc>
                <w:tcPr>
                  <w:tcW w:w="134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生活污水经彩园工业园区内化粪池预处理后排入市政污水管网，最终进入北京顺政排水有限公司彩俸小区临时污水处理厂</w:t>
                  </w:r>
                </w:p>
              </w:tc>
              <w:tc>
                <w:tcPr>
                  <w:tcW w:w="22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生活污水进入所在建筑公共化粪池消解，然后经市政管网排入庞各庄污水处理厂进行处理</w:t>
                  </w:r>
                </w:p>
              </w:tc>
              <w:tc>
                <w:tcPr>
                  <w:tcW w:w="88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相似，可以类比</w:t>
                  </w:r>
                </w:p>
              </w:tc>
            </w:tr>
          </w:tbl>
          <w:p>
            <w:pPr>
              <w:bidi w:val="0"/>
            </w:pPr>
            <w:r>
              <w:rPr>
                <w:rFonts w:hint="eastAsia" w:ascii="Times New Roman" w:hAnsi="Times New Roman" w:eastAsia="宋体" w:cs="Times New Roman"/>
                <w:color w:val="auto"/>
                <w:sz w:val="24"/>
                <w:szCs w:val="24"/>
                <w:lang w:val="en-US" w:eastAsia="zh-CN"/>
              </w:rPr>
              <w:t>综上，本项</w:t>
            </w:r>
            <w:r>
              <w:rPr>
                <w:rFonts w:hint="eastAsia" w:ascii="Times New Roman" w:hAnsi="Times New Roman" w:eastAsia="宋体" w:cs="Times New Roman"/>
                <w:sz w:val="24"/>
                <w:szCs w:val="24"/>
                <w:lang w:val="en-US" w:eastAsia="zh-CN"/>
              </w:rPr>
              <w:t>目采用类比分析法和排污系数法进行COD、</w:t>
            </w:r>
            <w:r>
              <w:rPr>
                <w:rFonts w:hint="default" w:ascii="Times New Roman" w:hAnsi="Times New Roman" w:eastAsia="宋体" w:cs="Times New Roman"/>
                <w:color w:val="000000"/>
                <w:kern w:val="0"/>
                <w:sz w:val="24"/>
                <w:szCs w:val="24"/>
                <w:lang w:val="en-US" w:eastAsia="zh-CN" w:bidi="ar"/>
              </w:rPr>
              <w:t>NH</w:t>
            </w:r>
            <w:r>
              <w:rPr>
                <w:rFonts w:hint="default" w:ascii="Times New Roman" w:hAnsi="Times New Roman" w:eastAsia="宋体" w:cs="Times New Roman"/>
                <w:color w:val="000000"/>
                <w:kern w:val="0"/>
                <w:sz w:val="24"/>
                <w:szCs w:val="24"/>
                <w:vertAlign w:val="subscript"/>
                <w:lang w:val="en-US" w:eastAsia="zh-CN" w:bidi="ar"/>
              </w:rPr>
              <w:t>3</w:t>
            </w:r>
            <w:r>
              <w:rPr>
                <w:rFonts w:hint="default" w:ascii="Times New Roman" w:hAnsi="Times New Roman" w:eastAsia="宋体" w:cs="Times New Roman"/>
                <w:color w:val="000000"/>
                <w:kern w:val="0"/>
                <w:sz w:val="24"/>
                <w:szCs w:val="24"/>
                <w:lang w:val="en-US" w:eastAsia="zh-CN" w:bidi="ar"/>
              </w:rPr>
              <w:t>-N</w:t>
            </w:r>
            <w:r>
              <w:rPr>
                <w:rFonts w:hint="eastAsia" w:ascii="Times New Roman" w:hAnsi="Times New Roman" w:eastAsia="宋体" w:cs="Times New Roman"/>
                <w:sz w:val="24"/>
                <w:szCs w:val="24"/>
                <w:lang w:val="en-US" w:eastAsia="zh-CN"/>
              </w:rPr>
              <w:t>排放量核算比较，排放量相近。考虑到不同企业实际运行过程中存在差异，类比数据存在一定的误差，故本项目运营期间产生的COD、氨氮排放选用“排污系数法”进行核算。即水污染物总量控制指标排放量为COD：</w:t>
            </w:r>
            <w:r>
              <w:rPr>
                <w:rFonts w:hint="default" w:ascii="Times New Roman" w:hAnsi="Times New Roman" w:eastAsia="宋体" w:cs="Times New Roman"/>
                <w:color w:val="000000"/>
                <w:kern w:val="0"/>
                <w:sz w:val="24"/>
                <w:szCs w:val="24"/>
                <w:lang w:val="en-US" w:eastAsia="zh-CN" w:bidi="ar"/>
              </w:rPr>
              <w:t>0.0</w:t>
            </w:r>
            <w:r>
              <w:rPr>
                <w:rFonts w:hint="eastAsia" w:ascii="Times New Roman" w:hAnsi="Times New Roman" w:eastAsia="宋体" w:cs="Times New Roman"/>
                <w:color w:val="000000"/>
                <w:kern w:val="0"/>
                <w:sz w:val="24"/>
                <w:szCs w:val="24"/>
                <w:lang w:val="en-US" w:eastAsia="zh-CN" w:bidi="ar"/>
              </w:rPr>
              <w:t>06</w:t>
            </w:r>
            <w:r>
              <w:rPr>
                <w:rFonts w:hint="eastAsia" w:cs="Times New Roman"/>
                <w:color w:val="000000"/>
                <w:kern w:val="0"/>
                <w:sz w:val="24"/>
                <w:szCs w:val="24"/>
                <w:lang w:val="en-US" w:eastAsia="zh-CN" w:bidi="ar"/>
              </w:rPr>
              <w:t>774</w:t>
            </w:r>
            <w:r>
              <w:rPr>
                <w:rFonts w:hint="eastAsia" w:ascii="Times New Roman" w:hAnsi="Times New Roman" w:eastAsia="宋体" w:cs="Times New Roman"/>
                <w:sz w:val="24"/>
                <w:szCs w:val="24"/>
                <w:lang w:val="en-US" w:eastAsia="zh-CN"/>
              </w:rPr>
              <w:t>t/a、</w:t>
            </w:r>
            <w:r>
              <w:rPr>
                <w:rFonts w:hint="default" w:ascii="Times New Roman" w:hAnsi="Times New Roman" w:eastAsia="宋体" w:cs="Times New Roman"/>
                <w:color w:val="000000"/>
                <w:kern w:val="0"/>
                <w:sz w:val="24"/>
                <w:szCs w:val="24"/>
                <w:lang w:val="en-US" w:eastAsia="zh-CN" w:bidi="ar"/>
              </w:rPr>
              <w:t>NH</w:t>
            </w:r>
            <w:r>
              <w:rPr>
                <w:rFonts w:hint="default" w:ascii="Times New Roman" w:hAnsi="Times New Roman" w:eastAsia="宋体" w:cs="Times New Roman"/>
                <w:color w:val="000000"/>
                <w:kern w:val="0"/>
                <w:sz w:val="24"/>
                <w:szCs w:val="24"/>
                <w:vertAlign w:val="subscript"/>
                <w:lang w:val="en-US" w:eastAsia="zh-CN" w:bidi="ar"/>
              </w:rPr>
              <w:t>3</w:t>
            </w:r>
            <w:r>
              <w:rPr>
                <w:rFonts w:hint="default" w:ascii="Times New Roman" w:hAnsi="Times New Roman" w:eastAsia="宋体" w:cs="Times New Roman"/>
                <w:color w:val="000000"/>
                <w:kern w:val="0"/>
                <w:sz w:val="24"/>
                <w:szCs w:val="24"/>
                <w:lang w:val="en-US" w:eastAsia="zh-CN" w:bidi="ar"/>
              </w:rPr>
              <w:t>-N</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color w:val="000000"/>
                <w:kern w:val="0"/>
                <w:sz w:val="24"/>
                <w:szCs w:val="24"/>
                <w:lang w:val="en-US" w:eastAsia="zh-CN" w:bidi="ar"/>
              </w:rPr>
              <w:t>0.00077</w:t>
            </w:r>
            <w:r>
              <w:rPr>
                <w:rFonts w:hint="eastAsia" w:cs="Times New Roman"/>
                <w:color w:val="000000"/>
                <w:kern w:val="0"/>
                <w:sz w:val="24"/>
                <w:szCs w:val="24"/>
                <w:lang w:val="en-US" w:eastAsia="zh-CN" w:bidi="ar"/>
              </w:rPr>
              <w:t>3</w:t>
            </w:r>
            <w:r>
              <w:rPr>
                <w:rFonts w:hint="eastAsia" w:ascii="Times New Roman" w:hAnsi="Times New Roman" w:eastAsia="宋体" w:cs="Times New Roman"/>
                <w:sz w:val="24"/>
                <w:szCs w:val="24"/>
                <w:lang w:val="en-US" w:eastAsia="zh-CN"/>
              </w:rPr>
              <w:t>t/a。</w:t>
            </w:r>
            <w:r>
              <w:rPr>
                <w:rFonts w:hint="eastAsia" w:ascii="宋体" w:hAnsi="宋体" w:eastAsia="宋体" w:cs="宋体"/>
                <w:color w:val="000000"/>
                <w:kern w:val="0"/>
                <w:szCs w:val="24"/>
                <w:lang w:val="en-US" w:eastAsia="zh-CN" w:bidi="ar"/>
              </w:rPr>
              <w:t xml:space="preserve">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 xml:space="preserve">、总量控制指标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根据《建设项目主要污染物排放总量指标审核及管理暂行办法》（环发[2014]197号）文件：上一年度环境空气质量平均浓度不达标的城市，相关污染物应按照建设项目所需替代的主要污染物排放总量指标</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倍进行削减替代。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本项目所在区域上一年度环境空气质量为不达标区，大气污染物排放总量指标需要按照</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倍进行削减替代。 </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本项目纳入总量指标管控的污染物排放情况见表</w:t>
            </w:r>
            <w:r>
              <w:rPr>
                <w:rFonts w:hint="default" w:ascii="Times New Roman" w:hAnsi="Times New Roman" w:eastAsia="宋体" w:cs="Times New Roman"/>
                <w:color w:val="000000"/>
                <w:kern w:val="0"/>
                <w:sz w:val="24"/>
                <w:szCs w:val="24"/>
                <w:lang w:val="en-US" w:eastAsia="zh-CN" w:bidi="ar"/>
              </w:rPr>
              <w:t>3-11</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b/>
                <w:bCs/>
                <w:spacing w:val="7"/>
                <w:sz w:val="24"/>
                <w:szCs w:val="24"/>
              </w:rPr>
              <w:t>表</w:t>
            </w:r>
            <w:r>
              <w:rPr>
                <w:spacing w:val="-40"/>
                <w:sz w:val="24"/>
                <w:szCs w:val="24"/>
              </w:rPr>
              <w:t xml:space="preserve"> </w:t>
            </w:r>
            <w:r>
              <w:rPr>
                <w:rFonts w:ascii="Times New Roman" w:hAnsi="Times New Roman" w:eastAsia="Times New Roman" w:cs="Times New Roman"/>
                <w:b/>
                <w:bCs/>
                <w:spacing w:val="7"/>
                <w:sz w:val="24"/>
                <w:szCs w:val="24"/>
              </w:rPr>
              <w:t>3-</w:t>
            </w:r>
            <w:r>
              <w:rPr>
                <w:rFonts w:hint="eastAsia" w:cs="Times New Roman"/>
                <w:b/>
                <w:bCs/>
                <w:spacing w:val="7"/>
                <w:sz w:val="24"/>
                <w:szCs w:val="24"/>
                <w:lang w:val="en-US" w:eastAsia="zh-CN"/>
              </w:rPr>
              <w:t xml:space="preserve">11  </w:t>
            </w:r>
            <w:r>
              <w:rPr>
                <w:rFonts w:hint="eastAsia" w:ascii="宋体" w:hAnsi="宋体" w:eastAsia="宋体" w:cs="宋体"/>
                <w:b/>
                <w:bCs/>
                <w:color w:val="000000"/>
                <w:kern w:val="0"/>
                <w:sz w:val="24"/>
                <w:szCs w:val="24"/>
                <w:lang w:val="en-US" w:eastAsia="zh-CN" w:bidi="ar"/>
              </w:rPr>
              <w:t>本项目纳入总量指标管控的污染物排放情况一览表 单位 t/a</w:t>
            </w:r>
          </w:p>
          <w:tbl>
            <w:tblPr>
              <w:tblStyle w:val="18"/>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2167"/>
              <w:gridCol w:w="2121"/>
              <w:gridCol w:w="2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2" w:type="dxa"/>
                </w:tcPr>
                <w:p>
                  <w:pPr>
                    <w:pStyle w:val="44"/>
                    <w:bidi w:val="0"/>
                    <w:rPr>
                      <w:rFonts w:hint="eastAsia"/>
                      <w:lang w:eastAsia="zh-CN"/>
                    </w:rPr>
                  </w:pPr>
                  <w:r>
                    <w:rPr>
                      <w:rFonts w:hint="eastAsia"/>
                      <w:lang w:eastAsia="zh-CN"/>
                    </w:rPr>
                    <w:t>污染物</w:t>
                  </w:r>
                </w:p>
              </w:tc>
              <w:tc>
                <w:tcPr>
                  <w:tcW w:w="2167" w:type="dxa"/>
                </w:tcPr>
                <w:p>
                  <w:pPr>
                    <w:pStyle w:val="44"/>
                    <w:bidi w:val="0"/>
                    <w:rPr>
                      <w:rFonts w:hint="eastAsia"/>
                      <w:lang w:eastAsia="zh-CN"/>
                    </w:rPr>
                  </w:pPr>
                  <w:r>
                    <w:rPr>
                      <w:rFonts w:hint="eastAsia"/>
                      <w:lang w:eastAsia="zh-CN"/>
                    </w:rPr>
                    <w:t>本项目排放量</w:t>
                  </w:r>
                </w:p>
              </w:tc>
              <w:tc>
                <w:tcPr>
                  <w:tcW w:w="2121" w:type="dxa"/>
                </w:tcPr>
                <w:p>
                  <w:pPr>
                    <w:pStyle w:val="44"/>
                    <w:bidi w:val="0"/>
                    <w:rPr>
                      <w:rFonts w:hint="eastAsia"/>
                      <w:highlight w:val="none"/>
                      <w:lang w:eastAsia="zh-CN"/>
                    </w:rPr>
                  </w:pPr>
                  <w:r>
                    <w:rPr>
                      <w:rFonts w:hint="eastAsia"/>
                      <w:highlight w:val="none"/>
                      <w:lang w:eastAsia="zh-CN"/>
                    </w:rPr>
                    <w:t>区域削减替代比例</w:t>
                  </w:r>
                </w:p>
              </w:tc>
              <w:tc>
                <w:tcPr>
                  <w:tcW w:w="2121" w:type="dxa"/>
                </w:tcPr>
                <w:p>
                  <w:pPr>
                    <w:pStyle w:val="44"/>
                    <w:bidi w:val="0"/>
                    <w:rPr>
                      <w:rFonts w:hint="eastAsia"/>
                      <w:lang w:eastAsia="zh-CN"/>
                    </w:rPr>
                  </w:pPr>
                  <w:r>
                    <w:rPr>
                      <w:rFonts w:hint="eastAsia"/>
                      <w:lang w:eastAsia="zh-CN"/>
                    </w:rPr>
                    <w:t>需申请总量</w:t>
                  </w:r>
                  <w:r>
                    <w:rPr>
                      <w:rFonts w:hint="eastAsia"/>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2" w:type="dxa"/>
                </w:tcPr>
                <w:p>
                  <w:pPr>
                    <w:pStyle w:val="44"/>
                    <w:bidi w:val="0"/>
                    <w:rPr>
                      <w:rFonts w:hint="eastAsia"/>
                      <w:lang w:eastAsia="zh-CN"/>
                    </w:rPr>
                  </w:pPr>
                  <w:r>
                    <w:rPr>
                      <w:rFonts w:hint="eastAsia"/>
                      <w:lang w:eastAsia="zh-CN"/>
                    </w:rPr>
                    <w:t>挥发性有机物</w:t>
                  </w:r>
                </w:p>
              </w:tc>
              <w:tc>
                <w:tcPr>
                  <w:tcW w:w="2167" w:type="dxa"/>
                </w:tcPr>
                <w:p>
                  <w:pPr>
                    <w:pStyle w:val="44"/>
                    <w:bidi w:val="0"/>
                    <w:rPr>
                      <w:rFonts w:hint="default"/>
                      <w:color w:val="FF0000"/>
                      <w:lang w:val="en-US"/>
                    </w:rPr>
                  </w:pPr>
                  <w:r>
                    <w:rPr>
                      <w:rFonts w:hint="eastAsia"/>
                      <w:lang w:val="en-US" w:eastAsia="zh-CN"/>
                    </w:rPr>
                    <w:t>0.002288</w:t>
                  </w:r>
                </w:p>
              </w:tc>
              <w:tc>
                <w:tcPr>
                  <w:tcW w:w="2121" w:type="dxa"/>
                </w:tcPr>
                <w:p>
                  <w:pPr>
                    <w:pStyle w:val="44"/>
                    <w:bidi w:val="0"/>
                    <w:rPr>
                      <w:rFonts w:hint="default"/>
                      <w:highlight w:val="none"/>
                      <w:lang w:val="en-US" w:eastAsia="zh-CN"/>
                    </w:rPr>
                  </w:pPr>
                  <w:r>
                    <w:rPr>
                      <w:rFonts w:hint="eastAsia" w:cs="Times New Roman"/>
                      <w:color w:val="000000"/>
                      <w:kern w:val="0"/>
                      <w:sz w:val="21"/>
                      <w:szCs w:val="21"/>
                      <w:highlight w:val="none"/>
                      <w:lang w:val="en-US" w:eastAsia="zh-CN" w:bidi="ar"/>
                    </w:rPr>
                    <w:t>1:2</w:t>
                  </w:r>
                </w:p>
              </w:tc>
              <w:tc>
                <w:tcPr>
                  <w:tcW w:w="2121" w:type="dxa"/>
                  <w:vAlign w:val="center"/>
                </w:tcPr>
                <w:p>
                  <w:pPr>
                    <w:pStyle w:val="44"/>
                    <w:bidi w:val="0"/>
                    <w:rPr>
                      <w:rFonts w:hint="default"/>
                      <w:lang w:val="en-US" w:eastAsia="zh-CN"/>
                    </w:rPr>
                  </w:pPr>
                  <w:r>
                    <w:rPr>
                      <w:rFonts w:hint="eastAsia"/>
                      <w:lang w:val="en-US" w:eastAsia="zh-CN"/>
                    </w:rPr>
                    <w:t>0.004576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2" w:type="dxa"/>
                </w:tcPr>
                <w:p>
                  <w:pPr>
                    <w:pStyle w:val="44"/>
                    <w:bidi w:val="0"/>
                    <w:rPr>
                      <w:rFonts w:hint="eastAsia"/>
                      <w:lang w:eastAsia="zh-CN"/>
                    </w:rPr>
                  </w:pPr>
                  <w:r>
                    <w:rPr>
                      <w:rFonts w:hint="eastAsia"/>
                      <w:lang w:eastAsia="zh-CN"/>
                    </w:rPr>
                    <w:t>烟尘</w:t>
                  </w:r>
                </w:p>
              </w:tc>
              <w:tc>
                <w:tcPr>
                  <w:tcW w:w="2167" w:type="dxa"/>
                </w:tcPr>
                <w:p>
                  <w:pPr>
                    <w:pStyle w:val="44"/>
                    <w:bidi w:val="0"/>
                    <w:rPr>
                      <w:rFonts w:hint="default"/>
                      <w:color w:val="FF0000"/>
                      <w:lang w:val="en-US" w:eastAsia="zh-CN"/>
                    </w:rPr>
                  </w:pPr>
                  <w:r>
                    <w:rPr>
                      <w:rFonts w:hint="eastAsia"/>
                      <w:lang w:val="en-US" w:eastAsia="zh-CN"/>
                    </w:rPr>
                    <w:t>0.002008</w:t>
                  </w:r>
                </w:p>
              </w:tc>
              <w:tc>
                <w:tcPr>
                  <w:tcW w:w="2121" w:type="dxa"/>
                </w:tcPr>
                <w:p>
                  <w:pPr>
                    <w:pStyle w:val="44"/>
                    <w:bidi w:val="0"/>
                    <w:rPr>
                      <w:rFonts w:hint="eastAsia"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1:2</w:t>
                  </w:r>
                </w:p>
              </w:tc>
              <w:tc>
                <w:tcPr>
                  <w:tcW w:w="2121" w:type="dxa"/>
                  <w:vAlign w:val="center"/>
                </w:tcPr>
                <w:p>
                  <w:pPr>
                    <w:pStyle w:val="44"/>
                    <w:bidi w:val="0"/>
                    <w:rPr>
                      <w:rFonts w:hint="default"/>
                      <w:lang w:val="en-US" w:eastAsia="zh-CN"/>
                    </w:rPr>
                  </w:pPr>
                  <w:r>
                    <w:rPr>
                      <w:rFonts w:hint="eastAsia"/>
                      <w:lang w:val="en-US" w:eastAsia="zh-CN"/>
                    </w:rPr>
                    <w:t>0.004016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2" w:type="dxa"/>
                </w:tcPr>
                <w:p>
                  <w:pPr>
                    <w:pStyle w:val="44"/>
                    <w:bidi w:val="0"/>
                  </w:pPr>
                  <w:r>
                    <w:rPr>
                      <w:rFonts w:hint="eastAsia"/>
                      <w:lang w:val="en-US" w:eastAsia="zh-CN"/>
                    </w:rPr>
                    <w:t>COD</w:t>
                  </w:r>
                </w:p>
              </w:tc>
              <w:tc>
                <w:tcPr>
                  <w:tcW w:w="2167" w:type="dxa"/>
                </w:tcPr>
                <w:p>
                  <w:pPr>
                    <w:pStyle w:val="44"/>
                    <w:bidi w:val="0"/>
                    <w:rPr>
                      <w:rFonts w:hint="default"/>
                      <w:color w:val="FF0000"/>
                      <w:lang w:val="en-US"/>
                    </w:rPr>
                  </w:pPr>
                  <w:r>
                    <w:rPr>
                      <w:rFonts w:hint="eastAsia"/>
                      <w:lang w:val="en-US" w:eastAsia="zh-CN"/>
                    </w:rPr>
                    <w:t>0.006774</w:t>
                  </w:r>
                </w:p>
              </w:tc>
              <w:tc>
                <w:tcPr>
                  <w:tcW w:w="2121" w:type="dxa"/>
                </w:tcPr>
                <w:p>
                  <w:pPr>
                    <w:pStyle w:val="44"/>
                    <w:bidi w:val="0"/>
                    <w:rPr>
                      <w:rFonts w:hint="eastAsia"/>
                      <w:highlight w:val="none"/>
                      <w:lang w:val="en-US" w:eastAsia="zh-CN"/>
                    </w:rPr>
                  </w:pPr>
                  <w:r>
                    <w:rPr>
                      <w:rFonts w:hint="eastAsia" w:cs="Times New Roman"/>
                      <w:color w:val="000000"/>
                      <w:kern w:val="0"/>
                      <w:sz w:val="21"/>
                      <w:szCs w:val="21"/>
                      <w:highlight w:val="none"/>
                      <w:lang w:val="en-US" w:eastAsia="zh-CN" w:bidi="ar"/>
                    </w:rPr>
                    <w:t>1:1</w:t>
                  </w:r>
                </w:p>
              </w:tc>
              <w:tc>
                <w:tcPr>
                  <w:tcW w:w="2121" w:type="dxa"/>
                  <w:vAlign w:val="top"/>
                </w:tcPr>
                <w:p>
                  <w:pPr>
                    <w:pStyle w:val="44"/>
                    <w:bidi w:val="0"/>
                    <w:ind w:firstLine="0" w:firstLineChars="0"/>
                    <w:rPr>
                      <w:rFonts w:hint="default"/>
                      <w:color w:val="FF0000"/>
                      <w:lang w:val="en-US" w:eastAsia="zh-CN"/>
                    </w:rPr>
                  </w:pPr>
                  <w:r>
                    <w:rPr>
                      <w:rFonts w:hint="eastAsia"/>
                      <w:lang w:val="en-US" w:eastAsia="zh-CN"/>
                    </w:rPr>
                    <w:t>0.006774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2" w:type="dxa"/>
                </w:tcPr>
                <w:p>
                  <w:pPr>
                    <w:pStyle w:val="44"/>
                    <w:bidi w:val="0"/>
                  </w:pPr>
                  <w:r>
                    <w:rPr>
                      <w:rFonts w:hint="default"/>
                      <w:lang w:val="en-US" w:eastAsia="zh-CN"/>
                    </w:rPr>
                    <w:t>NH</w:t>
                  </w:r>
                  <w:r>
                    <w:rPr>
                      <w:rFonts w:hint="default"/>
                      <w:vertAlign w:val="subscript"/>
                      <w:lang w:val="en-US" w:eastAsia="zh-CN"/>
                    </w:rPr>
                    <w:t>3</w:t>
                  </w:r>
                  <w:r>
                    <w:rPr>
                      <w:rFonts w:hint="default"/>
                      <w:lang w:val="en-US" w:eastAsia="zh-CN"/>
                    </w:rPr>
                    <w:t>-N</w:t>
                  </w:r>
                </w:p>
              </w:tc>
              <w:tc>
                <w:tcPr>
                  <w:tcW w:w="2167" w:type="dxa"/>
                </w:tcPr>
                <w:p>
                  <w:pPr>
                    <w:pStyle w:val="44"/>
                    <w:bidi w:val="0"/>
                    <w:rPr>
                      <w:rFonts w:hint="default"/>
                      <w:color w:val="FF0000"/>
                      <w:sz w:val="21"/>
                      <w:szCs w:val="21"/>
                      <w:lang w:val="en-US"/>
                    </w:rPr>
                  </w:pPr>
                  <w:r>
                    <w:rPr>
                      <w:rFonts w:hint="eastAsia"/>
                      <w:lang w:val="en-US" w:eastAsia="zh-CN"/>
                    </w:rPr>
                    <w:t>0.000773</w:t>
                  </w:r>
                </w:p>
              </w:tc>
              <w:tc>
                <w:tcPr>
                  <w:tcW w:w="2121" w:type="dxa"/>
                </w:tcPr>
                <w:p>
                  <w:pPr>
                    <w:pStyle w:val="44"/>
                    <w:bidi w:val="0"/>
                    <w:rPr>
                      <w:rFonts w:hint="default" w:ascii="Times New Roman" w:hAnsi="Times New Roman" w:eastAsia="宋体"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1:1</w:t>
                  </w:r>
                </w:p>
              </w:tc>
              <w:tc>
                <w:tcPr>
                  <w:tcW w:w="2121" w:type="dxa"/>
                  <w:vAlign w:val="top"/>
                </w:tcPr>
                <w:p>
                  <w:pPr>
                    <w:pStyle w:val="44"/>
                    <w:bidi w:val="0"/>
                    <w:ind w:firstLine="0" w:firstLineChars="0"/>
                    <w:rPr>
                      <w:rFonts w:hint="default"/>
                      <w:color w:val="FF0000"/>
                      <w:sz w:val="21"/>
                      <w:szCs w:val="21"/>
                      <w:lang w:val="en-US" w:eastAsia="zh-CN"/>
                    </w:rPr>
                  </w:pPr>
                  <w:r>
                    <w:rPr>
                      <w:rFonts w:hint="eastAsia"/>
                      <w:lang w:val="en-US" w:eastAsia="zh-CN"/>
                    </w:rPr>
                    <w:t>0.000773</w:t>
                  </w:r>
                </w:p>
              </w:tc>
            </w:tr>
          </w:tbl>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4</w:t>
            </w:r>
            <w:r>
              <w:rPr>
                <w:rFonts w:hint="eastAsia" w:ascii="宋体" w:hAnsi="宋体" w:eastAsia="宋体" w:cs="宋体"/>
                <w:b/>
                <w:bCs/>
                <w:color w:val="000000"/>
                <w:kern w:val="0"/>
                <w:sz w:val="24"/>
                <w:szCs w:val="24"/>
                <w:lang w:val="en-US" w:eastAsia="zh-CN" w:bidi="ar"/>
              </w:rPr>
              <w:t>、减排潜力分析</w:t>
            </w:r>
          </w:p>
          <w:p>
            <w:pPr>
              <w:keepNext w:val="0"/>
              <w:keepLines w:val="0"/>
              <w:widowControl/>
              <w:suppressLineNumbers w:val="0"/>
              <w:jc w:val="left"/>
            </w:pPr>
            <w:r>
              <w:rPr>
                <w:rFonts w:hint="eastAsia"/>
                <w:sz w:val="24"/>
                <w:lang w:eastAsia="zh-CN"/>
              </w:rPr>
              <w:t>中冶检测认证有限公司</w:t>
            </w:r>
            <w:r>
              <w:rPr>
                <w:rFonts w:hint="eastAsia" w:ascii="宋体" w:hAnsi="宋体" w:eastAsia="宋体" w:cs="宋体"/>
                <w:color w:val="000000"/>
                <w:kern w:val="0"/>
                <w:sz w:val="24"/>
                <w:szCs w:val="24"/>
                <w:lang w:val="en-US" w:eastAsia="zh-CN" w:bidi="ar"/>
              </w:rPr>
              <w:t>是一家从事</w:t>
            </w:r>
            <w:r>
              <w:rPr>
                <w:rFonts w:hint="eastAsia" w:ascii="宋体" w:hAnsi="宋体" w:cs="宋体"/>
                <w:color w:val="000000"/>
                <w:kern w:val="0"/>
                <w:sz w:val="24"/>
                <w:szCs w:val="24"/>
                <w:lang w:val="en-US" w:eastAsia="zh-CN" w:bidi="ar"/>
              </w:rPr>
              <w:t>建筑材料</w:t>
            </w:r>
            <w:r>
              <w:rPr>
                <w:rFonts w:hint="eastAsia" w:ascii="宋体" w:hAnsi="宋体" w:eastAsia="宋体" w:cs="宋体"/>
                <w:color w:val="000000"/>
                <w:kern w:val="0"/>
                <w:sz w:val="24"/>
                <w:szCs w:val="24"/>
                <w:lang w:val="en-US" w:eastAsia="zh-CN" w:bidi="ar"/>
              </w:rPr>
              <w:t>检测技术服务的公司，公司坐落在北京市，详细地址为：</w:t>
            </w:r>
            <w:r>
              <w:rPr>
                <w:rFonts w:hint="eastAsia"/>
                <w:sz w:val="24"/>
                <w:lang w:eastAsia="zh-CN"/>
              </w:rPr>
              <w:t>北京市大兴区庞各庄镇田园路20号5号楼三层</w:t>
            </w:r>
            <w:r>
              <w:rPr>
                <w:rFonts w:hint="eastAsia" w:ascii="宋体" w:hAnsi="宋体" w:eastAsia="宋体" w:cs="宋体"/>
                <w:color w:val="000000"/>
                <w:kern w:val="0"/>
                <w:sz w:val="24"/>
                <w:szCs w:val="24"/>
                <w:lang w:val="en-US" w:eastAsia="zh-CN" w:bidi="ar"/>
              </w:rPr>
              <w:t>，该地址为企业在北京</w:t>
            </w:r>
            <w:r>
              <w:rPr>
                <w:rFonts w:hint="eastAsia" w:ascii="宋体" w:hAnsi="宋体" w:cs="宋体"/>
                <w:color w:val="000000"/>
                <w:kern w:val="0"/>
                <w:sz w:val="24"/>
                <w:szCs w:val="24"/>
                <w:lang w:val="en-US" w:eastAsia="zh-CN" w:bidi="ar"/>
              </w:rPr>
              <w:t>市大兴区</w:t>
            </w:r>
            <w:r>
              <w:rPr>
                <w:rFonts w:hint="eastAsia" w:ascii="宋体" w:hAnsi="宋体" w:eastAsia="宋体" w:cs="宋体"/>
                <w:color w:val="000000"/>
                <w:kern w:val="0"/>
                <w:sz w:val="24"/>
                <w:szCs w:val="24"/>
                <w:lang w:val="en-US" w:eastAsia="zh-CN" w:bidi="ar"/>
              </w:rPr>
              <w:t>区域内唯一注册地址，企业在此区域</w:t>
            </w:r>
            <w:r>
              <w:rPr>
                <w:rFonts w:hint="eastAsia" w:ascii="宋体" w:hAnsi="宋体" w:cs="宋体"/>
                <w:color w:val="000000"/>
                <w:kern w:val="0"/>
                <w:sz w:val="24"/>
                <w:szCs w:val="24"/>
                <w:lang w:val="en-US" w:eastAsia="zh-CN" w:bidi="ar"/>
              </w:rPr>
              <w:t>无其他</w:t>
            </w:r>
            <w:r>
              <w:rPr>
                <w:rFonts w:hint="eastAsia" w:ascii="宋体" w:hAnsi="宋体" w:eastAsia="宋体" w:cs="宋体"/>
                <w:color w:val="000000"/>
                <w:kern w:val="0"/>
                <w:sz w:val="24"/>
                <w:szCs w:val="24"/>
                <w:lang w:val="en-US" w:eastAsia="zh-CN" w:bidi="ar"/>
              </w:rPr>
              <w:t>项目</w:t>
            </w:r>
            <w:r>
              <w:rPr>
                <w:spacing w:val="-3"/>
                <w:sz w:val="24"/>
                <w:szCs w:val="24"/>
              </w:rPr>
              <w:t>，因此</w:t>
            </w:r>
            <w:r>
              <w:rPr>
                <w:rFonts w:hint="eastAsia"/>
                <w:spacing w:val="-3"/>
                <w:sz w:val="24"/>
                <w:szCs w:val="24"/>
                <w:lang w:eastAsia="zh-CN"/>
              </w:rPr>
              <w:t>本</w:t>
            </w:r>
            <w:r>
              <w:rPr>
                <w:spacing w:val="-3"/>
                <w:sz w:val="24"/>
                <w:szCs w:val="24"/>
              </w:rPr>
              <w:t>项目</w:t>
            </w:r>
            <w:r>
              <w:rPr>
                <w:spacing w:val="-2"/>
                <w:sz w:val="24"/>
                <w:szCs w:val="24"/>
              </w:rPr>
              <w:t>的废气总量指标不能从</w:t>
            </w:r>
            <w:r>
              <w:rPr>
                <w:rFonts w:hint="eastAsia"/>
                <w:spacing w:val="-2"/>
                <w:sz w:val="24"/>
                <w:szCs w:val="24"/>
                <w:lang w:eastAsia="zh-CN"/>
              </w:rPr>
              <w:t>公司已有项目</w:t>
            </w:r>
            <w:r>
              <w:rPr>
                <w:spacing w:val="-2"/>
                <w:sz w:val="24"/>
                <w:szCs w:val="24"/>
              </w:rPr>
              <w:t>获得，需要重新申请。</w:t>
            </w:r>
          </w:p>
        </w:tc>
      </w:tr>
    </w:tbl>
    <w:p>
      <w:pPr>
        <w:widowControl/>
        <w:jc w:val="left"/>
      </w:pPr>
      <w:r>
        <w:br w:type="page"/>
      </w:r>
    </w:p>
    <w:p>
      <w:pPr>
        <w:pStyle w:val="2"/>
        <w:bidi w:val="0"/>
        <w:jc w:val="center"/>
        <w:rPr>
          <w:rFonts w:hint="eastAsia"/>
          <w:b w:val="0"/>
          <w:bCs w:val="0"/>
        </w:rPr>
      </w:pPr>
      <w:r>
        <w:rPr>
          <w:rFonts w:hint="eastAsia"/>
          <w:b w:val="0"/>
          <w:bCs w:val="0"/>
        </w:rPr>
        <w:t>四、主要环境影响和保护措施</w:t>
      </w:r>
    </w:p>
    <w:tbl>
      <w:tblPr>
        <w:tblStyle w:val="17"/>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21"/>
        <w:gridCol w:w="86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179" w:type="pct"/>
            <w:tcMar>
              <w:left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szCs w:val="21"/>
              </w:rPr>
            </w:pPr>
            <w:r>
              <w:rPr>
                <w:szCs w:val="21"/>
              </w:rPr>
              <w:t>施工</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szCs w:val="21"/>
              </w:rPr>
            </w:pPr>
            <w:r>
              <w:rPr>
                <w:szCs w:val="21"/>
              </w:rPr>
              <w:t>期环</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szCs w:val="21"/>
              </w:rPr>
            </w:pPr>
            <w:r>
              <w:rPr>
                <w:szCs w:val="21"/>
              </w:rPr>
              <w:t>境保</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szCs w:val="21"/>
              </w:rPr>
            </w:pPr>
            <w:r>
              <w:rPr>
                <w:szCs w:val="21"/>
              </w:rPr>
              <w:t>护措</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bCs/>
                <w:szCs w:val="21"/>
              </w:rPr>
            </w:pPr>
            <w:r>
              <w:rPr>
                <w:szCs w:val="21"/>
              </w:rPr>
              <w:t>施</w:t>
            </w:r>
          </w:p>
        </w:tc>
        <w:tc>
          <w:tcPr>
            <w:tcW w:w="4820" w:type="pct"/>
            <w:vAlign w:val="center"/>
          </w:tcPr>
          <w:p>
            <w:pPr>
              <w:adjustRightInd w:val="0"/>
              <w:snapToGrid w:val="0"/>
              <w:spacing w:line="360" w:lineRule="auto"/>
              <w:ind w:firstLine="480" w:firstLineChars="200"/>
              <w:rPr>
                <w:kern w:val="0"/>
                <w:szCs w:val="21"/>
              </w:rPr>
            </w:pPr>
            <w:r>
              <w:rPr>
                <w:rFonts w:hint="eastAsia"/>
                <w:kern w:val="0"/>
                <w:szCs w:val="21"/>
              </w:rPr>
              <w:t>本项目</w:t>
            </w:r>
            <w:r>
              <w:rPr>
                <w:rFonts w:hint="eastAsia"/>
                <w:kern w:val="0"/>
                <w:szCs w:val="21"/>
                <w:lang w:eastAsia="zh-CN"/>
              </w:rPr>
              <w:t>使用</w:t>
            </w:r>
            <w:r>
              <w:rPr>
                <w:rFonts w:hint="eastAsia"/>
                <w:kern w:val="0"/>
                <w:szCs w:val="21"/>
              </w:rPr>
              <w:t>现有闲置房屋建设</w:t>
            </w:r>
            <w:r>
              <w:rPr>
                <w:rFonts w:hint="eastAsia"/>
                <w:kern w:val="0"/>
                <w:szCs w:val="21"/>
                <w:lang w:eastAsia="zh-CN"/>
              </w:rPr>
              <w:t>建筑材料检测实验室项目</w:t>
            </w:r>
            <w:r>
              <w:rPr>
                <w:rFonts w:hint="eastAsia"/>
                <w:kern w:val="0"/>
                <w:szCs w:val="21"/>
              </w:rPr>
              <w:t>，不涉及土建施工，施工期内容主要是进行简单室内装修和设备安装，施工时间约1个月。在施工期间，主要污染因子有：扬尘、噪声、废水和固体废物等。施工期短暂，其环境影响随着施工完工而结束。</w:t>
            </w:r>
          </w:p>
          <w:p>
            <w:pPr>
              <w:adjustRightInd w:val="0"/>
              <w:snapToGrid w:val="0"/>
              <w:spacing w:line="360" w:lineRule="auto"/>
              <w:ind w:firstLine="480" w:firstLineChars="200"/>
              <w:rPr>
                <w:kern w:val="0"/>
                <w:szCs w:val="21"/>
              </w:rPr>
            </w:pPr>
            <w:r>
              <w:rPr>
                <w:rFonts w:hint="eastAsia" w:ascii="Times New Roman" w:hAnsi="Times New Roman"/>
                <w:kern w:val="0"/>
                <w:szCs w:val="21"/>
              </w:rPr>
              <w:t>1</w:t>
            </w:r>
            <w:r>
              <w:rPr>
                <w:rFonts w:hint="eastAsia"/>
                <w:kern w:val="0"/>
                <w:szCs w:val="21"/>
              </w:rPr>
              <w:t>、废气</w:t>
            </w:r>
          </w:p>
          <w:p>
            <w:pPr>
              <w:adjustRightInd w:val="0"/>
              <w:snapToGrid w:val="0"/>
              <w:spacing w:line="360" w:lineRule="auto"/>
              <w:ind w:firstLine="480" w:firstLineChars="200"/>
              <w:rPr>
                <w:kern w:val="0"/>
                <w:szCs w:val="21"/>
              </w:rPr>
            </w:pPr>
            <w:r>
              <w:rPr>
                <w:rFonts w:hint="eastAsia"/>
                <w:kern w:val="0"/>
                <w:szCs w:val="21"/>
              </w:rPr>
              <w:t>施工期间，废气主要为墙体拆除、钻孔、装修材料切割产生的扬尘，影响范围局限在室内，对外环境影响较小。本项目施工阶段对经营场所内空间进行合理利用，减少墙体拆除、钻孔等工序，且对经营场所加强通风，可有效减少施工废气对周围环境的影响。</w:t>
            </w:r>
          </w:p>
          <w:p>
            <w:pPr>
              <w:adjustRightInd w:val="0"/>
              <w:snapToGrid w:val="0"/>
              <w:spacing w:line="360" w:lineRule="auto"/>
              <w:ind w:firstLine="480" w:firstLineChars="200"/>
              <w:rPr>
                <w:kern w:val="0"/>
                <w:szCs w:val="21"/>
              </w:rPr>
            </w:pPr>
            <w:r>
              <w:rPr>
                <w:rFonts w:hint="eastAsia" w:ascii="Times New Roman" w:hAnsi="Times New Roman"/>
                <w:kern w:val="0"/>
                <w:szCs w:val="21"/>
              </w:rPr>
              <w:t>2</w:t>
            </w:r>
            <w:r>
              <w:rPr>
                <w:rFonts w:hint="eastAsia"/>
                <w:kern w:val="0"/>
                <w:szCs w:val="21"/>
              </w:rPr>
              <w:t>、废水</w:t>
            </w:r>
          </w:p>
          <w:p>
            <w:pPr>
              <w:adjustRightInd w:val="0"/>
              <w:snapToGrid w:val="0"/>
              <w:spacing w:line="360" w:lineRule="auto"/>
              <w:ind w:firstLine="480" w:firstLineChars="200"/>
              <w:rPr>
                <w:kern w:val="0"/>
                <w:szCs w:val="21"/>
              </w:rPr>
            </w:pPr>
            <w:r>
              <w:rPr>
                <w:rFonts w:hint="eastAsia"/>
                <w:kern w:val="0"/>
                <w:szCs w:val="21"/>
              </w:rPr>
              <w:t>施工期间，项目经营场所内不设食宿及卫生间，施工人员日常生活依托附近配套设施，施工期无废水排放。</w:t>
            </w:r>
          </w:p>
          <w:p>
            <w:pPr>
              <w:adjustRightInd w:val="0"/>
              <w:snapToGrid w:val="0"/>
              <w:spacing w:line="360" w:lineRule="auto"/>
              <w:ind w:firstLine="480" w:firstLineChars="200"/>
              <w:rPr>
                <w:kern w:val="0"/>
                <w:szCs w:val="21"/>
              </w:rPr>
            </w:pPr>
            <w:r>
              <w:rPr>
                <w:rFonts w:hint="eastAsia" w:ascii="Times New Roman" w:hAnsi="Times New Roman"/>
                <w:kern w:val="0"/>
                <w:szCs w:val="21"/>
              </w:rPr>
              <w:t>3</w:t>
            </w:r>
            <w:r>
              <w:rPr>
                <w:rFonts w:hint="eastAsia"/>
                <w:kern w:val="0"/>
                <w:szCs w:val="21"/>
              </w:rPr>
              <w:t>、噪声</w:t>
            </w:r>
          </w:p>
          <w:p>
            <w:pPr>
              <w:adjustRightInd w:val="0"/>
              <w:snapToGrid w:val="0"/>
              <w:spacing w:line="360" w:lineRule="auto"/>
              <w:ind w:firstLine="480" w:firstLineChars="200"/>
              <w:rPr>
                <w:kern w:val="0"/>
                <w:szCs w:val="21"/>
              </w:rPr>
            </w:pPr>
            <w:r>
              <w:rPr>
                <w:rFonts w:hint="eastAsia"/>
                <w:kern w:val="0"/>
                <w:szCs w:val="21"/>
              </w:rPr>
              <w:t>施工期间，噪声主要来自施工机械设备（如电钻、电锯）使用过程产生的噪声，部分设备噪声值较高，但属于间歇性噪声。施工期间选用低噪声设备，对噪声值较高设备使用过程中保持其周围门窗紧闭，文明施工禁止大声喧哗。本项目严禁在</w:t>
            </w:r>
            <w:r>
              <w:rPr>
                <w:rFonts w:hint="eastAsia" w:ascii="Times New Roman" w:hAnsi="Times New Roman"/>
                <w:kern w:val="0"/>
                <w:szCs w:val="21"/>
              </w:rPr>
              <w:t>13</w:t>
            </w:r>
            <w:r>
              <w:rPr>
                <w:rFonts w:hint="eastAsia"/>
                <w:kern w:val="0"/>
                <w:szCs w:val="21"/>
              </w:rPr>
              <w:t>：</w:t>
            </w:r>
            <w:r>
              <w:rPr>
                <w:rFonts w:hint="eastAsia" w:ascii="Times New Roman" w:hAnsi="Times New Roman"/>
                <w:kern w:val="0"/>
                <w:szCs w:val="21"/>
              </w:rPr>
              <w:t>00</w:t>
            </w:r>
            <w:r>
              <w:rPr>
                <w:rFonts w:hint="eastAsia"/>
                <w:kern w:val="0"/>
                <w:szCs w:val="21"/>
              </w:rPr>
              <w:t>-</w:t>
            </w:r>
            <w:r>
              <w:rPr>
                <w:rFonts w:hint="eastAsia" w:ascii="Times New Roman" w:hAnsi="Times New Roman"/>
                <w:kern w:val="0"/>
                <w:szCs w:val="21"/>
              </w:rPr>
              <w:t>15</w:t>
            </w:r>
            <w:r>
              <w:rPr>
                <w:rFonts w:hint="eastAsia"/>
                <w:kern w:val="0"/>
                <w:szCs w:val="21"/>
              </w:rPr>
              <w:t>:</w:t>
            </w:r>
            <w:r>
              <w:rPr>
                <w:rFonts w:hint="eastAsia" w:ascii="Times New Roman" w:hAnsi="Times New Roman"/>
                <w:kern w:val="0"/>
                <w:szCs w:val="21"/>
              </w:rPr>
              <w:t>00</w:t>
            </w:r>
            <w:r>
              <w:rPr>
                <w:rFonts w:hint="eastAsia"/>
                <w:kern w:val="0"/>
                <w:szCs w:val="21"/>
              </w:rPr>
              <w:t>和</w:t>
            </w:r>
            <w:r>
              <w:rPr>
                <w:rFonts w:hint="eastAsia" w:ascii="Times New Roman" w:hAnsi="Times New Roman"/>
                <w:kern w:val="0"/>
                <w:szCs w:val="21"/>
              </w:rPr>
              <w:t>22</w:t>
            </w:r>
            <w:r>
              <w:rPr>
                <w:rFonts w:hint="eastAsia"/>
                <w:kern w:val="0"/>
                <w:szCs w:val="21"/>
              </w:rPr>
              <w:t>:</w:t>
            </w:r>
            <w:r>
              <w:rPr>
                <w:rFonts w:hint="eastAsia" w:ascii="Times New Roman" w:hAnsi="Times New Roman"/>
                <w:kern w:val="0"/>
                <w:szCs w:val="21"/>
              </w:rPr>
              <w:t>00</w:t>
            </w:r>
            <w:r>
              <w:rPr>
                <w:rFonts w:hint="eastAsia"/>
                <w:kern w:val="0"/>
                <w:szCs w:val="21"/>
              </w:rPr>
              <w:t>-</w:t>
            </w:r>
            <w:r>
              <w:rPr>
                <w:rFonts w:hint="eastAsia" w:ascii="Times New Roman" w:hAnsi="Times New Roman"/>
                <w:kern w:val="0"/>
                <w:szCs w:val="21"/>
              </w:rPr>
              <w:t>6</w:t>
            </w:r>
            <w:r>
              <w:rPr>
                <w:rFonts w:hint="eastAsia"/>
                <w:kern w:val="0"/>
                <w:szCs w:val="21"/>
              </w:rPr>
              <w:t>:</w:t>
            </w:r>
            <w:r>
              <w:rPr>
                <w:rFonts w:hint="eastAsia" w:ascii="Times New Roman" w:hAnsi="Times New Roman"/>
                <w:kern w:val="0"/>
                <w:szCs w:val="21"/>
              </w:rPr>
              <w:t>00</w:t>
            </w:r>
            <w:r>
              <w:rPr>
                <w:rFonts w:hint="eastAsia"/>
                <w:kern w:val="0"/>
                <w:szCs w:val="21"/>
              </w:rPr>
              <w:t>时段施工。通过采取上述措施后，项目施工过程产生的噪声对周围环境影响较小。</w:t>
            </w:r>
          </w:p>
          <w:p>
            <w:pPr>
              <w:adjustRightInd w:val="0"/>
              <w:snapToGrid w:val="0"/>
              <w:spacing w:line="360" w:lineRule="auto"/>
              <w:ind w:firstLine="480" w:firstLineChars="200"/>
              <w:rPr>
                <w:kern w:val="0"/>
                <w:szCs w:val="21"/>
              </w:rPr>
            </w:pPr>
            <w:r>
              <w:rPr>
                <w:rFonts w:hint="eastAsia" w:ascii="Times New Roman" w:hAnsi="Times New Roman"/>
                <w:kern w:val="0"/>
                <w:szCs w:val="21"/>
              </w:rPr>
              <w:t>4</w:t>
            </w:r>
            <w:r>
              <w:rPr>
                <w:rFonts w:hint="eastAsia"/>
                <w:kern w:val="0"/>
                <w:szCs w:val="21"/>
              </w:rPr>
              <w:t>、固体废物</w:t>
            </w:r>
          </w:p>
          <w:p>
            <w:pPr>
              <w:adjustRightInd w:val="0"/>
              <w:snapToGrid w:val="0"/>
              <w:spacing w:line="360" w:lineRule="auto"/>
              <w:ind w:firstLine="480" w:firstLineChars="200"/>
              <w:rPr>
                <w:kern w:val="0"/>
                <w:szCs w:val="21"/>
              </w:rPr>
            </w:pPr>
            <w:r>
              <w:rPr>
                <w:rFonts w:hint="eastAsia"/>
                <w:kern w:val="0"/>
                <w:szCs w:val="21"/>
              </w:rPr>
              <w:t>施工期间，固体废物主要来自于施工过程产生的装修垃圾，以砂砾和混凝土废物为主，装修垃圾清运至北京市指定的建筑垃圾场消纳，不随便丢弃，对周围环境影响较小。</w:t>
            </w:r>
          </w:p>
          <w:p>
            <w:pPr>
              <w:adjustRightInd w:val="0"/>
              <w:snapToGrid w:val="0"/>
              <w:spacing w:line="360" w:lineRule="auto"/>
              <w:rPr>
                <w:szCs w:val="21"/>
              </w:rPr>
            </w:pPr>
            <w:r>
              <w:rPr>
                <w:rFonts w:hint="eastAsia"/>
                <w:szCs w:val="21"/>
              </w:rPr>
              <w:t>综上所述，施工期影响为短期影响，施工结束后，施工期影响也随之结束。在采取有效防治措施的情况下，施工期产生的废气、噪声和固体废物对周围环境影响较小。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4" w:hRule="atLeast"/>
          <w:jc w:val="center"/>
        </w:trPr>
        <w:tc>
          <w:tcPr>
            <w:tcW w:w="179" w:type="pct"/>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bCs/>
                <w:szCs w:val="21"/>
              </w:rPr>
            </w:pPr>
            <w:r>
              <w:rPr>
                <w:bCs/>
                <w:szCs w:val="21"/>
              </w:rPr>
              <w:t>运营</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bCs/>
                <w:szCs w:val="21"/>
              </w:rPr>
            </w:pPr>
            <w:r>
              <w:rPr>
                <w:bCs/>
                <w:szCs w:val="21"/>
              </w:rPr>
              <w:t>期环</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bCs/>
                <w:szCs w:val="21"/>
              </w:rPr>
            </w:pPr>
            <w:r>
              <w:rPr>
                <w:bCs/>
                <w:szCs w:val="21"/>
              </w:rPr>
              <w:t>境影</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bCs/>
                <w:szCs w:val="21"/>
              </w:rPr>
            </w:pPr>
            <w:r>
              <w:rPr>
                <w:bCs/>
                <w:szCs w:val="21"/>
              </w:rPr>
              <w:t>响和</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bCs/>
                <w:szCs w:val="21"/>
              </w:rPr>
            </w:pPr>
            <w:r>
              <w:rPr>
                <w:bCs/>
                <w:szCs w:val="21"/>
              </w:rPr>
              <w:t>保护</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bCs/>
                <w:szCs w:val="21"/>
              </w:rPr>
            </w:pPr>
            <w:r>
              <w:rPr>
                <w:bCs/>
                <w:szCs w:val="21"/>
              </w:rPr>
              <w:t>措施</w:t>
            </w:r>
          </w:p>
        </w:tc>
        <w:tc>
          <w:tcPr>
            <w:tcW w:w="4820" w:type="pct"/>
            <w:shd w:val="clear" w:color="auto" w:fill="auto"/>
            <w:vAlign w:val="center"/>
          </w:tcPr>
          <w:p>
            <w:pPr>
              <w:bidi w:val="0"/>
            </w:pPr>
            <w:r>
              <w:t>一、大气污染源</w:t>
            </w:r>
          </w:p>
          <w:p>
            <w:pPr>
              <w:bidi w:val="0"/>
            </w:pPr>
            <w:r>
              <w:t>1.源强核算</w:t>
            </w:r>
          </w:p>
          <w:p>
            <w:pPr>
              <w:bidi w:val="0"/>
            </w:pPr>
            <w:r>
              <w:rPr>
                <w:rFonts w:hAnsi="宋体"/>
                <w:bCs/>
                <w:sz w:val="24"/>
              </w:rPr>
              <w:t>本项目废气</w:t>
            </w:r>
            <w:r>
              <w:rPr>
                <w:rFonts w:hAnsi="宋体"/>
                <w:sz w:val="24"/>
              </w:rPr>
              <w:t>主要为单体燃烧实验废气</w:t>
            </w:r>
            <w:r>
              <w:rPr>
                <w:rFonts w:hint="eastAsia" w:hAnsi="宋体"/>
                <w:sz w:val="24"/>
                <w:lang w:eastAsia="zh-CN"/>
              </w:rPr>
              <w:t>、防火涂料难燃</w:t>
            </w:r>
            <w:r>
              <w:rPr>
                <w:rFonts w:hint="eastAsia" w:hAnsi="宋体"/>
                <w:sz w:val="24"/>
              </w:rPr>
              <w:t>实验</w:t>
            </w:r>
            <w:r>
              <w:rPr>
                <w:rFonts w:hAnsi="宋体"/>
                <w:sz w:val="24"/>
              </w:rPr>
              <w:t>废气</w:t>
            </w:r>
            <w:r>
              <w:rPr>
                <w:rFonts w:hint="eastAsia" w:hAnsi="宋体"/>
                <w:sz w:val="24"/>
                <w:lang w:eastAsia="zh-CN"/>
              </w:rPr>
              <w:t>、铺地燃烧实验燃烧废气</w:t>
            </w:r>
            <w:r>
              <w:rPr>
                <w:rFonts w:hint="eastAsia"/>
                <w:lang w:eastAsia="zh-CN"/>
              </w:rPr>
              <w:t>。建筑材料单体燃烧试验机设备密闭，并配置管道系统对废气进行收集，收集后的废气经2套“脉冲布袋除尘+光氧催化废气净化+活性炭吸附净化”装置处理后的废气统一经2根15m高排气筒DA001、DA002排放；铺地材料燃烧试验机、建筑材料难燃性试验炉设备密闭，并配置管道系统对废气进行收集，收集后的废气经1套“滤芯除尘器+活性炭吸附净化”装置处理后的废气统一经1根15m高排气筒DA003排放。</w:t>
            </w:r>
          </w:p>
          <w:p>
            <w:pPr>
              <w:spacing w:line="360" w:lineRule="auto"/>
              <w:ind w:firstLine="480"/>
              <w:rPr>
                <w:rFonts w:hAnsi="宋体"/>
                <w:sz w:val="24"/>
              </w:rPr>
            </w:pPr>
            <w:r>
              <w:rPr>
                <w:rFonts w:hAnsi="宋体"/>
                <w:sz w:val="24"/>
              </w:rPr>
              <w:t>本项目建筑材料检测试验，主要燃烧检测的产品类别有保温材料</w:t>
            </w:r>
            <w:r>
              <w:rPr>
                <w:rFonts w:hint="eastAsia" w:hAnsi="宋体"/>
                <w:sz w:val="24"/>
                <w:lang w:eastAsia="zh-CN"/>
              </w:rPr>
              <w:t>（</w:t>
            </w:r>
            <w:r>
              <w:rPr>
                <w:rFonts w:hint="eastAsia"/>
              </w:rPr>
              <w:t>挤塑板</w:t>
            </w:r>
            <w:r>
              <w:rPr>
                <w:rFonts w:hint="eastAsia" w:hAnsi="宋体"/>
                <w:sz w:val="24"/>
                <w:lang w:eastAsia="zh-CN"/>
              </w:rPr>
              <w:t>）、</w:t>
            </w:r>
            <w:r>
              <w:rPr>
                <w:rFonts w:hAnsi="宋体"/>
                <w:sz w:val="24"/>
              </w:rPr>
              <w:t>防火装饰装修材料</w:t>
            </w:r>
            <w:r>
              <w:rPr>
                <w:rFonts w:hint="eastAsia" w:hAnsi="宋体"/>
                <w:sz w:val="24"/>
                <w:lang w:eastAsia="zh-CN"/>
              </w:rPr>
              <w:t>（</w:t>
            </w:r>
            <w:r>
              <w:rPr>
                <w:rFonts w:hint="eastAsia"/>
              </w:rPr>
              <w:t>纸面石膏板、矿棉板</w:t>
            </w:r>
            <w:r>
              <w:rPr>
                <w:rFonts w:hint="eastAsia" w:hAnsi="宋体"/>
                <w:sz w:val="24"/>
                <w:lang w:eastAsia="zh-CN"/>
              </w:rPr>
              <w:t>）、装饰材料（</w:t>
            </w:r>
            <w:r>
              <w:rPr>
                <w:rFonts w:hint="eastAsia"/>
              </w:rPr>
              <w:t>木饰面板、窗帘、壁布</w:t>
            </w:r>
            <w:r>
              <w:rPr>
                <w:rFonts w:hint="eastAsia" w:hAnsi="宋体"/>
                <w:sz w:val="24"/>
                <w:lang w:eastAsia="zh-CN"/>
              </w:rPr>
              <w:t>）、</w:t>
            </w:r>
            <w:r>
              <w:rPr>
                <w:rFonts w:hAnsi="宋体"/>
                <w:sz w:val="24"/>
              </w:rPr>
              <w:t>铺地材料（</w:t>
            </w:r>
            <w:r>
              <w:rPr>
                <w:rFonts w:hint="eastAsia"/>
              </w:rPr>
              <w:t>地毯、地板、石塑地板</w:t>
            </w:r>
            <w:r>
              <w:rPr>
                <w:rFonts w:hAnsi="宋体"/>
                <w:sz w:val="24"/>
              </w:rPr>
              <w:t>等）</w:t>
            </w:r>
            <w:r>
              <w:rPr>
                <w:rFonts w:hint="eastAsia" w:hAnsi="宋体"/>
                <w:sz w:val="24"/>
                <w:lang w:eastAsia="zh-CN"/>
              </w:rPr>
              <w:t>、</w:t>
            </w:r>
            <w:r>
              <w:rPr>
                <w:rFonts w:hint="eastAsia"/>
              </w:rPr>
              <w:t>饰面型防火涂料</w:t>
            </w:r>
            <w:r>
              <w:rPr>
                <w:rFonts w:hAnsi="宋体"/>
                <w:sz w:val="24"/>
              </w:rPr>
              <w:t>，每种检测产品的批次燃烧试验只同</w:t>
            </w:r>
            <w:r>
              <w:rPr>
                <w:rFonts w:hint="eastAsia" w:hAnsi="宋体"/>
                <w:sz w:val="24"/>
              </w:rPr>
              <w:t>时</w:t>
            </w:r>
            <w:r>
              <w:rPr>
                <w:rFonts w:hAnsi="宋体"/>
                <w:sz w:val="24"/>
              </w:rPr>
              <w:t>检测试验一种产品类别。其中</w:t>
            </w:r>
            <w:r>
              <w:rPr>
                <w:rFonts w:hint="eastAsia"/>
              </w:rPr>
              <w:t>木饰面板</w:t>
            </w:r>
            <w:r>
              <w:rPr>
                <w:rFonts w:hAnsi="宋体"/>
                <w:sz w:val="24"/>
              </w:rPr>
              <w:t>测试时</w:t>
            </w:r>
            <w:r>
              <w:rPr>
                <w:rFonts w:hint="eastAsia" w:hAnsi="宋体"/>
                <w:sz w:val="24"/>
              </w:rPr>
              <w:t>每批次实验需要产品</w:t>
            </w:r>
            <w:r>
              <w:rPr>
                <w:rFonts w:hint="eastAsia" w:hAnsi="宋体"/>
                <w:sz w:val="24"/>
                <w:lang w:val="en-US" w:eastAsia="zh-CN"/>
              </w:rPr>
              <w:t>1.5</w:t>
            </w:r>
            <w:r>
              <w:rPr>
                <w:rFonts w:hint="eastAsia" w:hAnsi="宋体"/>
                <w:sz w:val="24"/>
              </w:rPr>
              <w:t>m</w:t>
            </w:r>
            <w:r>
              <w:rPr>
                <w:rFonts w:hint="eastAsia" w:hAnsi="宋体"/>
                <w:sz w:val="24"/>
                <w:vertAlign w:val="superscript"/>
              </w:rPr>
              <w:t>2</w:t>
            </w:r>
            <w:r>
              <w:rPr>
                <w:rFonts w:hint="eastAsia" w:hAnsi="宋体"/>
                <w:sz w:val="24"/>
                <w:vertAlign w:val="baseline"/>
                <w:lang w:eastAsia="zh-CN"/>
              </w:rPr>
              <w:t>，</w:t>
            </w:r>
            <w:r>
              <w:rPr>
                <w:rFonts w:hint="eastAsia"/>
              </w:rPr>
              <w:t>饰面型防火涂料</w:t>
            </w:r>
            <w:r>
              <w:rPr>
                <w:rFonts w:hAnsi="宋体"/>
                <w:sz w:val="24"/>
              </w:rPr>
              <w:t>等测试时</w:t>
            </w:r>
            <w:r>
              <w:rPr>
                <w:rFonts w:hint="eastAsia" w:hAnsi="宋体"/>
                <w:sz w:val="24"/>
              </w:rPr>
              <w:t>每批次实验需要产品</w:t>
            </w:r>
            <w:r>
              <w:rPr>
                <w:rFonts w:hint="eastAsia" w:hAnsi="宋体"/>
                <w:color w:val="000000" w:themeColor="text1"/>
                <w:sz w:val="24"/>
                <w:lang w:val="en-US" w:eastAsia="zh-CN"/>
                <w14:textFill>
                  <w14:solidFill>
                    <w14:schemeClr w14:val="tx1"/>
                  </w14:solidFill>
                </w14:textFill>
              </w:rPr>
              <w:t>2.98</w:t>
            </w:r>
            <w:r>
              <w:rPr>
                <w:rFonts w:hint="eastAsia" w:hAnsi="宋体"/>
                <w:sz w:val="24"/>
              </w:rPr>
              <w:t>m</w:t>
            </w:r>
            <w:r>
              <w:rPr>
                <w:rFonts w:hint="eastAsia" w:hAnsi="宋体"/>
                <w:sz w:val="24"/>
                <w:vertAlign w:val="superscript"/>
              </w:rPr>
              <w:t>2</w:t>
            </w:r>
            <w:r>
              <w:rPr>
                <w:rFonts w:hint="eastAsia" w:hAnsi="宋体"/>
                <w:sz w:val="24"/>
                <w:vertAlign w:val="baseline"/>
                <w:lang w:eastAsia="zh-CN"/>
              </w:rPr>
              <w:t>，</w:t>
            </w:r>
            <w:r>
              <w:rPr>
                <w:rFonts w:hAnsi="宋体"/>
                <w:sz w:val="24"/>
              </w:rPr>
              <w:t>产品燃烧量相对较大</w:t>
            </w:r>
            <w:r>
              <w:rPr>
                <w:rFonts w:hint="eastAsia" w:hAnsi="宋体"/>
                <w:sz w:val="24"/>
              </w:rPr>
              <w:t>。</w:t>
            </w:r>
            <w:r>
              <w:rPr>
                <w:rFonts w:hAnsi="宋体"/>
                <w:sz w:val="24"/>
              </w:rPr>
              <w:t>其余建筑材料燃烧量较小。</w:t>
            </w:r>
          </w:p>
          <w:p>
            <w:pPr>
              <w:spacing w:line="360" w:lineRule="auto"/>
              <w:ind w:firstLine="480"/>
              <w:rPr>
                <w:rFonts w:hint="eastAsia" w:hAnsi="宋体"/>
                <w:sz w:val="24"/>
              </w:rPr>
            </w:pPr>
            <w:r>
              <w:rPr>
                <w:rFonts w:hint="eastAsia" w:hAnsi="宋体"/>
                <w:sz w:val="24"/>
              </w:rPr>
              <w:t>本项目</w:t>
            </w:r>
            <w:r>
              <w:rPr>
                <w:rFonts w:hint="eastAsia" w:hAnsi="宋体"/>
                <w:sz w:val="24"/>
                <w:lang w:eastAsia="zh-CN"/>
              </w:rPr>
              <w:t>燃料</w:t>
            </w:r>
            <w:r>
              <w:rPr>
                <w:rFonts w:hint="eastAsia" w:hAnsi="宋体"/>
                <w:sz w:val="24"/>
              </w:rPr>
              <w:t>主要为丙烷，不使用含氮的助燃剂，</w:t>
            </w:r>
            <w:r>
              <w:rPr>
                <w:rFonts w:hint="eastAsia" w:hAnsi="宋体"/>
                <w:sz w:val="24"/>
                <w:lang w:eastAsia="zh-CN"/>
              </w:rPr>
              <w:t>使用氮气作为凋零气体。</w:t>
            </w:r>
            <w:r>
              <w:rPr>
                <w:rFonts w:hint="eastAsia"/>
                <w:color w:val="000000" w:themeColor="text1"/>
                <w:lang w:val="en-US" w:eastAsia="zh-CN"/>
                <w14:textFill>
                  <w14:solidFill>
                    <w14:schemeClr w14:val="tx1"/>
                  </w14:solidFill>
                </w14:textFill>
              </w:rPr>
              <w:t>丙烷属于清洁能源，产生的大气污染物很少。参照《环境保护实用数据手册》，主要污染因子为</w:t>
            </w:r>
            <w:r>
              <w:rPr>
                <w:rFonts w:hint="default"/>
                <w:color w:val="000000" w:themeColor="text1"/>
                <w:lang w:val="en-US" w:eastAsia="zh-CN"/>
                <w14:textFill>
                  <w14:solidFill>
                    <w14:schemeClr w14:val="tx1"/>
                  </w14:solidFill>
                </w14:textFill>
              </w:rPr>
              <w:t>SO</w:t>
            </w:r>
            <w:r>
              <w:rPr>
                <w:rFonts w:hint="default"/>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NOx</w:t>
            </w:r>
            <w:r>
              <w:rPr>
                <w:rFonts w:hint="eastAsia"/>
                <w:color w:val="000000" w:themeColor="text1"/>
                <w:lang w:val="en-US" w:eastAsia="zh-CN"/>
                <w14:textFill>
                  <w14:solidFill>
                    <w14:schemeClr w14:val="tx1"/>
                  </w14:solidFill>
                </w14:textFill>
              </w:rPr>
              <w:t>、颗粒物、CO、非甲烷总烃，本项目使用的丙烷不含硫，因此</w:t>
            </w:r>
            <w:r>
              <w:rPr>
                <w:rFonts w:hint="eastAsia" w:hAnsi="宋体"/>
                <w:sz w:val="24"/>
                <w:lang w:eastAsia="zh-CN"/>
              </w:rPr>
              <w:t>本项目</w:t>
            </w:r>
            <w:r>
              <w:rPr>
                <w:rFonts w:hint="eastAsia" w:hAnsi="宋体"/>
                <w:sz w:val="24"/>
              </w:rPr>
              <w:t>燃烧过程无</w:t>
            </w:r>
            <w:r>
              <w:rPr>
                <w:rFonts w:hint="default"/>
                <w:color w:val="000000" w:themeColor="text1"/>
                <w:lang w:val="en-US" w:eastAsia="zh-CN"/>
                <w14:textFill>
                  <w14:solidFill>
                    <w14:schemeClr w14:val="tx1"/>
                  </w14:solidFill>
                </w14:textFill>
              </w:rPr>
              <w:t>SO</w:t>
            </w:r>
            <w:r>
              <w:rPr>
                <w:rFonts w:hint="default"/>
                <w:color w:val="000000" w:themeColor="text1"/>
                <w:vertAlign w:val="subscript"/>
                <w:lang w:val="en-US" w:eastAsia="zh-CN"/>
                <w14:textFill>
                  <w14:solidFill>
                    <w14:schemeClr w14:val="tx1"/>
                  </w14:solidFill>
                </w14:textFill>
              </w:rPr>
              <w:t>2</w:t>
            </w:r>
            <w:r>
              <w:rPr>
                <w:rFonts w:hint="eastAsia"/>
                <w:color w:val="000000" w:themeColor="text1"/>
                <w:vertAlign w:val="baseline"/>
                <w:lang w:val="en-US" w:eastAsia="zh-CN"/>
                <w14:textFill>
                  <w14:solidFill>
                    <w14:schemeClr w14:val="tx1"/>
                  </w14:solidFill>
                </w14:textFill>
              </w:rPr>
              <w:t>产生，</w:t>
            </w:r>
            <w:r>
              <w:rPr>
                <w:rFonts w:hint="eastAsia" w:hAnsi="宋体"/>
                <w:sz w:val="24"/>
              </w:rPr>
              <w:t>根据《建筑材料不燃性实验办法》GB/T5464-2010中的要求，实验测试炉的温度在750±5℃，远达不到因空气氧化而导致氮氧化物生成的温度1300℃以上，</w:t>
            </w:r>
            <w:r>
              <w:rPr>
                <w:rFonts w:hint="eastAsia" w:hAnsi="宋体"/>
                <w:sz w:val="24"/>
                <w:lang w:eastAsia="zh-CN"/>
              </w:rPr>
              <w:t>本项目</w:t>
            </w:r>
            <w:r>
              <w:rPr>
                <w:rFonts w:hint="eastAsia" w:hAnsi="宋体"/>
                <w:sz w:val="24"/>
              </w:rPr>
              <w:t>燃烧过程无氮氧化物产生</w:t>
            </w:r>
            <w:r>
              <w:rPr>
                <w:rFonts w:hint="eastAsia" w:hAnsi="宋体"/>
                <w:sz w:val="24"/>
                <w:lang w:eastAsia="zh-CN"/>
              </w:rPr>
              <w:t>。则本项目</w:t>
            </w:r>
            <w:r>
              <w:rPr>
                <w:rFonts w:hint="eastAsia" w:ascii="Times New Roman" w:eastAsia="宋体"/>
                <w:b w:val="0"/>
                <w:bCs w:val="0"/>
                <w:color w:val="000000" w:themeColor="text1"/>
                <w:sz w:val="24"/>
                <w:szCs w:val="24"/>
                <w:highlight w:val="none"/>
                <w:lang w:eastAsia="zh-CN"/>
                <w14:textFill>
                  <w14:solidFill>
                    <w14:schemeClr w14:val="tx1"/>
                  </w14:solidFill>
                </w14:textFill>
              </w:rPr>
              <w:t>燃烧过程中丙烷产生的污染物</w:t>
            </w:r>
            <w:r>
              <w:rPr>
                <w:rFonts w:hint="eastAsia"/>
                <w:color w:val="000000" w:themeColor="text1"/>
                <w:lang w:val="en-US" w:eastAsia="zh-CN"/>
                <w14:textFill>
                  <w14:solidFill>
                    <w14:schemeClr w14:val="tx1"/>
                  </w14:solidFill>
                </w14:textFill>
              </w:rPr>
              <w:t>因子为颗粒物、CO、非甲烷总烃</w:t>
            </w:r>
            <w:r>
              <w:rPr>
                <w:rFonts w:hint="eastAsia" w:hAnsi="宋体"/>
                <w:sz w:val="24"/>
                <w:lang w:eastAsia="zh-CN"/>
              </w:rPr>
              <w:t>。</w:t>
            </w:r>
          </w:p>
          <w:p>
            <w:pPr>
              <w:spacing w:line="360" w:lineRule="auto"/>
              <w:ind w:firstLine="480"/>
              <w:rPr>
                <w:rFonts w:hint="eastAsia" w:hAnsi="宋体"/>
                <w:sz w:val="24"/>
              </w:rPr>
            </w:pPr>
            <w:r>
              <w:rPr>
                <w:rFonts w:hAnsi="宋体"/>
                <w:sz w:val="24"/>
              </w:rPr>
              <w:t>防火装饰装修材料</w:t>
            </w:r>
            <w:r>
              <w:rPr>
                <w:rFonts w:hint="eastAsia" w:hAnsi="宋体"/>
                <w:sz w:val="24"/>
                <w:lang w:eastAsia="zh-CN"/>
              </w:rPr>
              <w:t>（</w:t>
            </w:r>
            <w:r>
              <w:rPr>
                <w:rFonts w:hint="eastAsia"/>
              </w:rPr>
              <w:t>纸面石膏板、矿棉板</w:t>
            </w:r>
            <w:r>
              <w:rPr>
                <w:rFonts w:hint="eastAsia" w:hAnsi="宋体"/>
                <w:sz w:val="24"/>
                <w:lang w:eastAsia="zh-CN"/>
              </w:rPr>
              <w:t>）、装饰材料（</w:t>
            </w:r>
            <w:r>
              <w:rPr>
                <w:rFonts w:hint="eastAsia"/>
              </w:rPr>
              <w:t>木饰面板、窗帘、壁布</w:t>
            </w:r>
            <w:r>
              <w:rPr>
                <w:rFonts w:hint="eastAsia" w:hAnsi="宋体"/>
                <w:sz w:val="24"/>
                <w:lang w:eastAsia="zh-CN"/>
              </w:rPr>
              <w:t>）、</w:t>
            </w:r>
            <w:r>
              <w:rPr>
                <w:rFonts w:hAnsi="宋体"/>
                <w:sz w:val="24"/>
              </w:rPr>
              <w:t>铺地材料（</w:t>
            </w:r>
            <w:r>
              <w:rPr>
                <w:rFonts w:hint="eastAsia"/>
              </w:rPr>
              <w:t>地毯、地板、石塑地板</w:t>
            </w:r>
            <w:r>
              <w:rPr>
                <w:rFonts w:hAnsi="宋体"/>
                <w:sz w:val="24"/>
              </w:rPr>
              <w:t>等）</w:t>
            </w:r>
            <w:r>
              <w:rPr>
                <w:rFonts w:hint="eastAsia" w:hAnsi="宋体"/>
                <w:sz w:val="24"/>
                <w:lang w:eastAsia="zh-CN"/>
              </w:rPr>
              <w:t>、</w:t>
            </w:r>
            <w:r>
              <w:rPr>
                <w:rFonts w:hint="eastAsia"/>
              </w:rPr>
              <w:t>饰面型防火涂料</w:t>
            </w:r>
            <w:r>
              <w:rPr>
                <w:rFonts w:hAnsi="宋体"/>
                <w:sz w:val="24"/>
              </w:rPr>
              <w:t>燃烧</w:t>
            </w:r>
            <w:r>
              <w:rPr>
                <w:rFonts w:hint="eastAsia" w:hAnsi="宋体"/>
                <w:sz w:val="24"/>
              </w:rPr>
              <w:t>实验</w:t>
            </w:r>
            <w:r>
              <w:rPr>
                <w:rFonts w:hAnsi="宋体"/>
                <w:sz w:val="24"/>
              </w:rPr>
              <w:t>烟气</w:t>
            </w:r>
            <w:r>
              <w:rPr>
                <w:rFonts w:hint="eastAsia" w:hAnsi="宋体"/>
                <w:sz w:val="24"/>
              </w:rPr>
              <w:t>可能含有的</w:t>
            </w:r>
            <w:r>
              <w:rPr>
                <w:rFonts w:hAnsi="宋体"/>
                <w:sz w:val="24"/>
              </w:rPr>
              <w:t>污染物</w:t>
            </w:r>
            <w:r>
              <w:rPr>
                <w:rFonts w:hint="eastAsia" w:hAnsi="宋体"/>
                <w:sz w:val="24"/>
              </w:rPr>
              <w:t>包括</w:t>
            </w:r>
            <w:r>
              <w:rPr>
                <w:rFonts w:hAnsi="宋体"/>
                <w:sz w:val="24"/>
              </w:rPr>
              <w:t>颗粒物、非甲烷总烃、氯化氢</w:t>
            </w:r>
            <w:r>
              <w:rPr>
                <w:rFonts w:hint="eastAsia" w:hAnsi="宋体"/>
                <w:sz w:val="24"/>
              </w:rPr>
              <w:t>（综合其他同类实验室的检验报告中氯化氢有检出，可能因素是燃烧材料中含有含氯杂质成分，故将氯化氢作为拟筛选的污染物）</w:t>
            </w:r>
            <w:r>
              <w:rPr>
                <w:rFonts w:hAnsi="宋体"/>
                <w:sz w:val="24"/>
              </w:rPr>
              <w:t>、一氧化碳</w:t>
            </w:r>
            <w:r>
              <w:rPr>
                <w:rFonts w:hint="eastAsia" w:hAnsi="宋体"/>
                <w:sz w:val="24"/>
              </w:rPr>
              <w:t>等。</w:t>
            </w:r>
            <w:r>
              <w:rPr>
                <w:rFonts w:hAnsi="宋体"/>
                <w:sz w:val="24"/>
              </w:rPr>
              <w:t>保温材料</w:t>
            </w:r>
            <w:r>
              <w:rPr>
                <w:rFonts w:hint="eastAsia" w:hAnsi="宋体"/>
                <w:sz w:val="24"/>
                <w:lang w:eastAsia="zh-CN"/>
              </w:rPr>
              <w:t>（</w:t>
            </w:r>
            <w:r>
              <w:rPr>
                <w:rFonts w:hint="eastAsia"/>
              </w:rPr>
              <w:t>挤塑板</w:t>
            </w:r>
            <w:r>
              <w:rPr>
                <w:rFonts w:hint="eastAsia" w:hAnsi="宋体"/>
                <w:sz w:val="24"/>
                <w:lang w:eastAsia="zh-CN"/>
              </w:rPr>
              <w:t>）</w:t>
            </w:r>
            <w:r>
              <w:rPr>
                <w:rFonts w:hint="eastAsia" w:hAnsi="宋体"/>
                <w:sz w:val="24"/>
              </w:rPr>
              <w:t>主要成分为聚苯乙烯，</w:t>
            </w:r>
            <w:r>
              <w:rPr>
                <w:rFonts w:hint="eastAsia" w:hAnsi="宋体"/>
                <w:sz w:val="24"/>
                <w:lang w:eastAsia="zh-CN"/>
              </w:rPr>
              <w:t>燃烧分解可能产生苯乙烯。</w:t>
            </w:r>
            <w:r>
              <w:rPr>
                <w:rFonts w:hint="eastAsia" w:hAnsi="宋体"/>
                <w:sz w:val="24"/>
              </w:rPr>
              <w:t>华测检测认证集团北京有限公司进行</w:t>
            </w:r>
            <w:r>
              <w:rPr>
                <w:rFonts w:hint="eastAsia" w:hAnsi="宋体"/>
                <w:sz w:val="24"/>
                <w:lang w:eastAsia="zh-CN"/>
              </w:rPr>
              <w:t>了</w:t>
            </w:r>
            <w:r>
              <w:rPr>
                <w:rFonts w:hAnsi="宋体"/>
                <w:bCs/>
                <w:sz w:val="24"/>
              </w:rPr>
              <w:t>废气排气筒</w:t>
            </w:r>
            <w:r>
              <w:rPr>
                <w:rFonts w:hint="eastAsia" w:hAnsi="宋体"/>
                <w:b/>
                <w:bCs/>
                <w:sz w:val="24"/>
              </w:rPr>
              <w:t>进口（废气净化设施处理前）</w:t>
            </w:r>
            <w:r>
              <w:rPr>
                <w:rFonts w:hAnsi="宋体"/>
                <w:bCs/>
                <w:sz w:val="24"/>
              </w:rPr>
              <w:t>的检测（报告编号：</w:t>
            </w:r>
            <w:r>
              <w:rPr>
                <w:rFonts w:hint="eastAsia"/>
                <w:sz w:val="24"/>
              </w:rPr>
              <w:t>A2200437806101R1</w:t>
            </w:r>
            <w:r>
              <w:rPr>
                <w:rFonts w:hAnsi="宋体"/>
                <w:sz w:val="24"/>
              </w:rPr>
              <w:t>，报告时间：</w:t>
            </w:r>
            <w:r>
              <w:rPr>
                <w:sz w:val="24"/>
              </w:rPr>
              <w:t>20</w:t>
            </w:r>
            <w:r>
              <w:rPr>
                <w:rFonts w:hint="eastAsia"/>
                <w:sz w:val="24"/>
              </w:rPr>
              <w:t>20</w:t>
            </w:r>
            <w:r>
              <w:rPr>
                <w:rFonts w:hAnsi="宋体"/>
                <w:sz w:val="24"/>
              </w:rPr>
              <w:t>年</w:t>
            </w:r>
            <w:r>
              <w:rPr>
                <w:rFonts w:hint="eastAsia"/>
                <w:sz w:val="24"/>
              </w:rPr>
              <w:t>12</w:t>
            </w:r>
            <w:r>
              <w:rPr>
                <w:rFonts w:hAnsi="宋体"/>
                <w:sz w:val="24"/>
              </w:rPr>
              <w:t>月</w:t>
            </w:r>
            <w:r>
              <w:rPr>
                <w:rFonts w:hint="eastAsia"/>
                <w:sz w:val="24"/>
              </w:rPr>
              <w:t>29</w:t>
            </w:r>
            <w:r>
              <w:rPr>
                <w:rFonts w:hAnsi="宋体"/>
                <w:sz w:val="24"/>
              </w:rPr>
              <w:t>日</w:t>
            </w:r>
            <w:r>
              <w:rPr>
                <w:rFonts w:hAnsi="宋体"/>
                <w:bCs/>
                <w:sz w:val="24"/>
              </w:rPr>
              <w:t>）</w:t>
            </w:r>
            <w:r>
              <w:rPr>
                <w:rFonts w:hAnsi="宋体"/>
                <w:sz w:val="24"/>
              </w:rPr>
              <w:t>，</w:t>
            </w:r>
            <w:r>
              <w:rPr>
                <w:rFonts w:hint="eastAsia" w:hAnsi="宋体"/>
                <w:bCs/>
                <w:sz w:val="24"/>
              </w:rPr>
              <w:t>苯乙烯净化前浓度值均低于检出限（1.5×10</w:t>
            </w:r>
            <w:r>
              <w:rPr>
                <w:rFonts w:hint="eastAsia" w:hAnsi="宋体"/>
                <w:bCs/>
                <w:sz w:val="24"/>
                <w:vertAlign w:val="superscript"/>
              </w:rPr>
              <w:t>-3</w:t>
            </w:r>
            <w:r>
              <w:rPr>
                <w:rFonts w:hint="eastAsia" w:hAnsi="宋体"/>
                <w:bCs/>
                <w:sz w:val="24"/>
              </w:rPr>
              <w:t>mg/m</w:t>
            </w:r>
            <w:r>
              <w:rPr>
                <w:rFonts w:hint="eastAsia" w:hAnsi="宋体"/>
                <w:bCs/>
                <w:sz w:val="24"/>
                <w:vertAlign w:val="superscript"/>
              </w:rPr>
              <w:t>3</w:t>
            </w:r>
            <w:r>
              <w:rPr>
                <w:rFonts w:hint="eastAsia" w:hAnsi="宋体"/>
                <w:bCs/>
                <w:sz w:val="24"/>
              </w:rPr>
              <w:t>），本项目选取污染物</w:t>
            </w:r>
            <w:r>
              <w:rPr>
                <w:rFonts w:hint="eastAsia" w:hAnsi="宋体"/>
                <w:bCs/>
                <w:sz w:val="24"/>
                <w:lang w:eastAsia="zh-CN"/>
              </w:rPr>
              <w:t>不考虑苯乙烯，</w:t>
            </w:r>
            <w:r>
              <w:rPr>
                <w:rFonts w:hint="eastAsia" w:hAnsi="宋体"/>
                <w:bCs/>
                <w:sz w:val="24"/>
              </w:rPr>
              <w:t>只考虑颗粒物、非甲烷总烃、氯化氢、一氧化碳。</w:t>
            </w:r>
          </w:p>
          <w:p>
            <w:pPr>
              <w:spacing w:line="360" w:lineRule="auto"/>
              <w:ind w:firstLine="480"/>
              <w:rPr>
                <w:rFonts w:hint="eastAsia" w:hAnsi="宋体"/>
                <w:sz w:val="24"/>
                <w:lang w:eastAsia="zh-CN"/>
              </w:rPr>
            </w:pPr>
            <w:r>
              <w:rPr>
                <w:rFonts w:hint="eastAsia" w:hAnsi="宋体"/>
                <w:sz w:val="24"/>
                <w:lang w:eastAsia="zh-CN"/>
              </w:rPr>
              <w:t>则本项目</w:t>
            </w:r>
            <w:r>
              <w:rPr>
                <w:rFonts w:hint="eastAsia" w:ascii="Times New Roman" w:eastAsia="宋体"/>
                <w:b w:val="0"/>
                <w:bCs w:val="0"/>
                <w:color w:val="000000" w:themeColor="text1"/>
                <w:sz w:val="24"/>
                <w:szCs w:val="24"/>
                <w:highlight w:val="none"/>
                <w:lang w:eastAsia="zh-CN"/>
                <w14:textFill>
                  <w14:solidFill>
                    <w14:schemeClr w14:val="tx1"/>
                  </w14:solidFill>
                </w14:textFill>
              </w:rPr>
              <w:t>燃烧过程中产生的污染物</w:t>
            </w:r>
            <w:r>
              <w:rPr>
                <w:rFonts w:hint="eastAsia"/>
                <w:color w:val="000000" w:themeColor="text1"/>
                <w:lang w:val="en-US" w:eastAsia="zh-CN"/>
                <w14:textFill>
                  <w14:solidFill>
                    <w14:schemeClr w14:val="tx1"/>
                  </w14:solidFill>
                </w14:textFill>
              </w:rPr>
              <w:t>为</w:t>
            </w:r>
            <w:r>
              <w:rPr>
                <w:rFonts w:hAnsi="宋体"/>
                <w:sz w:val="24"/>
              </w:rPr>
              <w:t>颗粒物、非甲烷总烃、氯化氢、一氧化碳</w:t>
            </w:r>
            <w:r>
              <w:rPr>
                <w:rFonts w:hint="eastAsia" w:hAnsi="宋体"/>
                <w:sz w:val="24"/>
                <w:lang w:eastAsia="zh-CN"/>
              </w:rPr>
              <w:t>。</w:t>
            </w:r>
          </w:p>
          <w:p>
            <w:pPr>
              <w:bidi w:val="0"/>
              <w:jc w:val="left"/>
              <w:rPr>
                <w:rFonts w:hint="default"/>
                <w:lang w:val="en-US" w:eastAsia="zh-CN"/>
              </w:rPr>
            </w:pPr>
            <w:r>
              <w:rPr>
                <w:rFonts w:hint="eastAsia"/>
                <w:lang w:val="en-US" w:eastAsia="zh-CN"/>
              </w:rPr>
              <w:t>本项目实验过程中产生大气污染物的原辅料为丙烷、实验样品（</w:t>
            </w:r>
            <w:r>
              <w:rPr>
                <w:rFonts w:hint="default"/>
                <w:lang w:val="en-US" w:eastAsia="zh-CN"/>
              </w:rPr>
              <w:t>挤塑板</w:t>
            </w:r>
            <w:r>
              <w:rPr>
                <w:rFonts w:hint="eastAsia"/>
                <w:lang w:val="en-US" w:eastAsia="zh-CN"/>
              </w:rPr>
              <w:t>、</w:t>
            </w:r>
            <w:r>
              <w:rPr>
                <w:rFonts w:hint="default"/>
                <w:lang w:val="en-US" w:eastAsia="zh-CN"/>
              </w:rPr>
              <w:t>石膏板</w:t>
            </w:r>
            <w:r>
              <w:rPr>
                <w:rFonts w:hint="eastAsia"/>
                <w:lang w:val="en-US" w:eastAsia="zh-CN"/>
              </w:rPr>
              <w:t>、</w:t>
            </w:r>
            <w:r>
              <w:rPr>
                <w:rFonts w:hint="default"/>
                <w:lang w:val="en-US" w:eastAsia="zh-CN"/>
              </w:rPr>
              <w:t>矿棉板</w:t>
            </w:r>
            <w:r>
              <w:rPr>
                <w:rFonts w:hint="eastAsia"/>
                <w:lang w:val="en-US" w:eastAsia="zh-CN"/>
              </w:rPr>
              <w:t>、</w:t>
            </w:r>
            <w:r>
              <w:rPr>
                <w:rFonts w:hint="default"/>
                <w:lang w:val="en-US" w:eastAsia="zh-CN"/>
              </w:rPr>
              <w:t>窗帘</w:t>
            </w:r>
            <w:r>
              <w:rPr>
                <w:rFonts w:hint="eastAsia"/>
                <w:lang w:val="en-US" w:eastAsia="zh-CN"/>
              </w:rPr>
              <w:t>、</w:t>
            </w:r>
            <w:r>
              <w:rPr>
                <w:rFonts w:hint="default"/>
                <w:lang w:val="en-US" w:eastAsia="zh-CN"/>
              </w:rPr>
              <w:t>壁布</w:t>
            </w:r>
            <w:r>
              <w:rPr>
                <w:rFonts w:hint="eastAsia"/>
                <w:lang w:val="en-US" w:eastAsia="zh-CN"/>
              </w:rPr>
              <w:t>、</w:t>
            </w:r>
            <w:r>
              <w:rPr>
                <w:rFonts w:hint="default"/>
                <w:lang w:val="en-US" w:eastAsia="zh-CN"/>
              </w:rPr>
              <w:t>木饰面板</w:t>
            </w:r>
            <w:r>
              <w:rPr>
                <w:rFonts w:hint="eastAsia"/>
                <w:lang w:val="en-US" w:eastAsia="zh-CN"/>
              </w:rPr>
              <w:t>、</w:t>
            </w:r>
            <w:r>
              <w:rPr>
                <w:rFonts w:hint="default"/>
                <w:lang w:val="en-US" w:eastAsia="zh-CN"/>
              </w:rPr>
              <w:t>饰面型防火涂料</w:t>
            </w:r>
            <w:r>
              <w:rPr>
                <w:rFonts w:hint="eastAsia"/>
                <w:lang w:val="en-US" w:eastAsia="zh-CN"/>
              </w:rPr>
              <w:t>、</w:t>
            </w:r>
            <w:r>
              <w:rPr>
                <w:rFonts w:hint="default"/>
                <w:lang w:val="en-US" w:eastAsia="zh-CN"/>
              </w:rPr>
              <w:t>地毯</w:t>
            </w:r>
            <w:r>
              <w:rPr>
                <w:rFonts w:hint="eastAsia"/>
                <w:lang w:val="en-US" w:eastAsia="zh-CN"/>
              </w:rPr>
              <w:t>、</w:t>
            </w:r>
            <w:r>
              <w:rPr>
                <w:rFonts w:hint="default"/>
                <w:lang w:val="en-US" w:eastAsia="zh-CN"/>
              </w:rPr>
              <w:t>地板</w:t>
            </w:r>
            <w:r>
              <w:rPr>
                <w:rFonts w:hint="eastAsia"/>
                <w:lang w:val="en-US" w:eastAsia="zh-CN"/>
              </w:rPr>
              <w:t>、</w:t>
            </w:r>
            <w:r>
              <w:rPr>
                <w:rFonts w:hint="default"/>
                <w:lang w:val="en-US" w:eastAsia="zh-CN"/>
              </w:rPr>
              <w:t>石塑地板</w:t>
            </w:r>
            <w:r>
              <w:rPr>
                <w:rFonts w:hint="eastAsia"/>
                <w:lang w:val="en-US" w:eastAsia="zh-CN"/>
              </w:rPr>
              <w:t>），实验过程中产生废气、燃烧灰渣。</w:t>
            </w:r>
          </w:p>
          <w:p>
            <w:pPr>
              <w:numPr>
                <w:ilvl w:val="0"/>
                <w:numId w:val="0"/>
              </w:numPr>
              <w:bidi w:val="0"/>
              <w:spacing w:line="360" w:lineRule="auto"/>
              <w:ind w:firstLine="482" w:firstLineChars="200"/>
              <w:jc w:val="left"/>
              <w:rPr>
                <w:rFonts w:hint="eastAsia" w:ascii="Times New Roman" w:hAnsi="Times New Roman" w:eastAsia="宋体" w:cs="Times New Roman"/>
                <w:b w:val="0"/>
                <w:bCs w:val="0"/>
                <w:color w:val="000000"/>
                <w:sz w:val="24"/>
                <w:szCs w:val="24"/>
                <w:highlight w:val="none"/>
                <w:lang w:eastAsia="zh-CN"/>
              </w:rPr>
            </w:pPr>
            <w:r>
              <w:rPr>
                <w:rFonts w:hint="default" w:ascii="Times New Roman" w:hAnsi="Times New Roman" w:eastAsia="宋体" w:cs="Times New Roman"/>
                <w:b/>
                <w:bCs/>
                <w:color w:val="000000"/>
                <w:sz w:val="24"/>
                <w:szCs w:val="24"/>
                <w:highlight w:val="none"/>
                <w:lang w:eastAsia="zh-CN"/>
              </w:rPr>
              <w:t>①</w:t>
            </w:r>
            <w:r>
              <w:rPr>
                <w:rFonts w:hint="eastAsia" w:ascii="Times New Roman" w:hAnsi="Times New Roman" w:eastAsia="宋体" w:cs="Times New Roman"/>
                <w:b/>
                <w:bCs/>
                <w:color w:val="000000"/>
                <w:sz w:val="24"/>
                <w:szCs w:val="24"/>
                <w:highlight w:val="none"/>
                <w:lang w:eastAsia="zh-CN"/>
              </w:rPr>
              <w:t>燃烧过程中丙烷产生的污染物（</w:t>
            </w:r>
            <w:r>
              <w:rPr>
                <w:rFonts w:hint="eastAsia" w:ascii="Times New Roman" w:hAnsi="Times New Roman" w:eastAsia="宋体" w:cs="Times New Roman"/>
                <w:b/>
                <w:bCs/>
                <w:sz w:val="24"/>
                <w:szCs w:val="24"/>
                <w:highlight w:val="none"/>
                <w:lang w:val="en-US" w:eastAsia="zh-CN"/>
              </w:rPr>
              <w:t>产污系数法</w:t>
            </w:r>
            <w:r>
              <w:rPr>
                <w:rFonts w:hint="eastAsia" w:ascii="Times New Roman" w:hAnsi="Times New Roman" w:eastAsia="宋体" w:cs="Times New Roman"/>
                <w:b/>
                <w:bCs/>
                <w:color w:val="000000"/>
                <w:sz w:val="24"/>
                <w:szCs w:val="24"/>
                <w:highlight w:val="none"/>
                <w:lang w:eastAsia="zh-CN"/>
              </w:rPr>
              <w:t>）</w:t>
            </w:r>
          </w:p>
          <w:p>
            <w:pPr>
              <w:bidi w:val="0"/>
              <w:spacing w:line="360" w:lineRule="auto"/>
              <w:ind w:firstLine="480" w:firstLineChars="200"/>
              <w:jc w:val="left"/>
              <w:rPr>
                <w:rFonts w:hint="eastAsia" w:ascii="Times New Roman" w:hAnsi="Times New Roman" w:cs="Times New Roman"/>
                <w:b w:val="0"/>
                <w:bCs/>
                <w:sz w:val="24"/>
                <w:szCs w:val="24"/>
                <w:lang w:val="en-US" w:eastAsia="zh-CN"/>
              </w:rPr>
            </w:pPr>
            <w:r>
              <w:rPr>
                <w:rFonts w:hint="eastAsia" w:ascii="Times New Roman" w:hAnsi="Times New Roman" w:eastAsia="宋体" w:cs="Times New Roman"/>
                <w:color w:val="000000"/>
                <w:sz w:val="24"/>
                <w:szCs w:val="24"/>
                <w:lang w:eastAsia="zh-CN"/>
              </w:rPr>
              <w:t>项目</w:t>
            </w:r>
            <w:r>
              <w:rPr>
                <w:rFonts w:hint="eastAsia" w:ascii="Times New Roman" w:hAnsi="Times New Roman" w:eastAsia="宋体" w:cs="Times New Roman"/>
                <w:color w:val="000000"/>
                <w:sz w:val="24"/>
                <w:szCs w:val="24"/>
                <w:lang w:val="en-US" w:eastAsia="zh-CN"/>
              </w:rPr>
              <w:t>使用丙烷作为燃料，年用量约为2.4</w:t>
            </w:r>
            <w:r>
              <w:rPr>
                <w:rFonts w:hint="default" w:ascii="Times New Roman" w:hAnsi="Times New Roman" w:eastAsia="宋体" w:cs="Times New Roman"/>
                <w:color w:val="000000"/>
                <w:sz w:val="24"/>
                <w:szCs w:val="24"/>
                <w:lang w:val="en-US" w:eastAsia="zh-CN"/>
              </w:rPr>
              <w:t>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lang w:val="en-US" w:eastAsia="zh-CN"/>
              </w:rPr>
              <w:t>/a</w:t>
            </w:r>
            <w:r>
              <w:rPr>
                <w:rFonts w:hint="eastAsia" w:ascii="Times New Roman" w:hAnsi="Times New Roman" w:eastAsia="宋体" w:cs="Times New Roman"/>
                <w:color w:val="000000"/>
                <w:sz w:val="24"/>
                <w:szCs w:val="24"/>
                <w:lang w:val="en-US" w:eastAsia="zh-CN"/>
              </w:rPr>
              <w:t>，</w:t>
            </w:r>
            <w:r>
              <w:rPr>
                <w:rFonts w:hint="eastAsia" w:cs="Times New Roman"/>
                <w:color w:val="000000"/>
                <w:sz w:val="24"/>
                <w:szCs w:val="24"/>
                <w:lang w:val="en-US" w:eastAsia="zh-CN"/>
              </w:rPr>
              <w:t>其中建筑材料单体燃烧试验机使用1.888</w:t>
            </w:r>
            <w:r>
              <w:rPr>
                <w:rFonts w:hint="default" w:ascii="Times New Roman" w:hAnsi="Times New Roman" w:eastAsia="宋体" w:cs="Times New Roman"/>
                <w:color w:val="000000"/>
                <w:sz w:val="24"/>
                <w:szCs w:val="24"/>
                <w:lang w:val="en-US" w:eastAsia="zh-CN"/>
              </w:rPr>
              <w:t>m</w:t>
            </w:r>
            <w:r>
              <w:rPr>
                <w:rFonts w:hint="default" w:ascii="Times New Roman" w:hAnsi="Times New Roman" w:eastAsia="宋体" w:cs="Times New Roman"/>
                <w:color w:val="000000"/>
                <w:sz w:val="24"/>
                <w:szCs w:val="24"/>
                <w:vertAlign w:val="superscript"/>
                <w:lang w:val="en-US" w:eastAsia="zh-CN"/>
              </w:rPr>
              <w:t>3</w:t>
            </w:r>
            <w:r>
              <w:rPr>
                <w:rFonts w:hint="eastAsia" w:eastAsia="宋体" w:cs="Times New Roman"/>
                <w:color w:val="000000"/>
                <w:sz w:val="24"/>
                <w:szCs w:val="24"/>
                <w:lang w:val="en-US" w:eastAsia="zh-CN"/>
              </w:rPr>
              <w:t>，铺地材料燃烧试验机、建筑材料难燃性试验炉</w:t>
            </w:r>
            <w:r>
              <w:rPr>
                <w:rFonts w:hint="eastAsia" w:cs="Times New Roman"/>
                <w:color w:val="000000"/>
                <w:sz w:val="24"/>
                <w:szCs w:val="24"/>
                <w:lang w:val="en-US" w:eastAsia="zh-CN"/>
              </w:rPr>
              <w:t>使用0.512</w:t>
            </w:r>
            <w:r>
              <w:rPr>
                <w:rFonts w:hint="default" w:ascii="Times New Roman" w:hAnsi="Times New Roman" w:eastAsia="宋体" w:cs="Times New Roman"/>
                <w:color w:val="000000"/>
                <w:sz w:val="24"/>
                <w:szCs w:val="24"/>
                <w:lang w:val="en-US" w:eastAsia="zh-CN"/>
              </w:rPr>
              <w:t>m</w:t>
            </w:r>
            <w:r>
              <w:rPr>
                <w:rFonts w:hint="default" w:ascii="Times New Roman" w:hAnsi="Times New Roman" w:eastAsia="宋体" w:cs="Times New Roman"/>
                <w:color w:val="000000"/>
                <w:sz w:val="24"/>
                <w:szCs w:val="24"/>
                <w:vertAlign w:val="superscript"/>
                <w:lang w:val="en-US" w:eastAsia="zh-CN"/>
              </w:rPr>
              <w:t>3</w:t>
            </w:r>
            <w:r>
              <w:rPr>
                <w:rFonts w:hint="eastAsia"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年工作时间约15</w:t>
            </w:r>
            <w:r>
              <w:rPr>
                <w:rFonts w:hint="eastAsia" w:cs="Times New Roman"/>
                <w:color w:val="000000"/>
                <w:sz w:val="24"/>
                <w:szCs w:val="24"/>
                <w:lang w:val="en-US" w:eastAsia="zh-CN"/>
              </w:rPr>
              <w:t>25</w:t>
            </w:r>
            <w:r>
              <w:rPr>
                <w:rFonts w:hint="default" w:ascii="Times New Roman" w:hAnsi="Times New Roman" w:eastAsia="宋体" w:cs="Times New Roman"/>
                <w:color w:val="000000"/>
                <w:sz w:val="24"/>
                <w:szCs w:val="24"/>
                <w:lang w:val="en-US" w:eastAsia="zh-CN"/>
              </w:rPr>
              <w:t>h</w:t>
            </w:r>
            <w:r>
              <w:rPr>
                <w:rFonts w:hint="eastAsia" w:ascii="Times New Roman" w:hAnsi="Times New Roman" w:eastAsia="宋体" w:cs="Times New Roman"/>
                <w:color w:val="000000"/>
                <w:sz w:val="24"/>
                <w:szCs w:val="24"/>
                <w:lang w:val="en-US" w:eastAsia="zh-CN"/>
              </w:rPr>
              <w:t>。</w:t>
            </w:r>
            <w:r>
              <w:rPr>
                <w:rFonts w:hint="eastAsia" w:ascii="Times New Roman" w:hAnsi="宋体" w:eastAsia="宋体" w:cs="Times New Roman"/>
                <w:sz w:val="24"/>
                <w:szCs w:val="24"/>
                <w:lang w:eastAsia="zh-CN"/>
              </w:rPr>
              <w:t>本项目</w:t>
            </w:r>
            <w:r>
              <w:rPr>
                <w:rFonts w:hint="eastAsia" w:ascii="Times New Roman" w:hAnsi="Times New Roman" w:eastAsia="宋体" w:cs="Times New Roman"/>
                <w:b w:val="0"/>
                <w:bCs w:val="0"/>
                <w:color w:val="000000"/>
                <w:sz w:val="24"/>
                <w:szCs w:val="24"/>
                <w:highlight w:val="none"/>
                <w:lang w:eastAsia="zh-CN"/>
              </w:rPr>
              <w:t>燃烧过程中丙烷产生的污染物</w:t>
            </w:r>
            <w:r>
              <w:rPr>
                <w:rFonts w:hint="eastAsia" w:ascii="Times New Roman" w:hAnsi="Times New Roman" w:eastAsia="宋体" w:cs="Times New Roman"/>
                <w:color w:val="000000"/>
                <w:sz w:val="24"/>
                <w:szCs w:val="24"/>
                <w:lang w:val="en-US" w:eastAsia="zh-CN"/>
              </w:rPr>
              <w:t>因子为颗粒物、</w:t>
            </w:r>
            <w:r>
              <w:rPr>
                <w:rFonts w:hint="eastAsia"/>
                <w:color w:val="000000" w:themeColor="text1"/>
                <w:lang w:val="en-US" w:eastAsia="zh-CN"/>
                <w14:textFill>
                  <w14:solidFill>
                    <w14:schemeClr w14:val="tx1"/>
                  </w14:solidFill>
                </w14:textFill>
              </w:rPr>
              <w:t>CO、</w:t>
            </w:r>
            <w:r>
              <w:rPr>
                <w:rFonts w:hint="eastAsia" w:ascii="Times New Roman" w:hAnsi="Times New Roman" w:eastAsia="宋体" w:cs="Times New Roman"/>
                <w:color w:val="000000"/>
                <w:sz w:val="24"/>
                <w:szCs w:val="24"/>
                <w:lang w:val="en-US" w:eastAsia="zh-CN"/>
              </w:rPr>
              <w:t>非甲烷总烃</w:t>
            </w:r>
            <w:r>
              <w:rPr>
                <w:rFonts w:hint="eastAsia" w:ascii="Times New Roman" w:hAnsi="宋体" w:eastAsia="宋体" w:cs="Times New Roman"/>
                <w:sz w:val="24"/>
                <w:szCs w:val="24"/>
                <w:lang w:eastAsia="zh-CN"/>
              </w:rPr>
              <w:t>。</w:t>
            </w:r>
            <w:r>
              <w:rPr>
                <w:rFonts w:hint="eastAsia"/>
                <w:color w:val="000000" w:themeColor="text1"/>
                <w:lang w:val="en-US" w:eastAsia="zh-CN"/>
                <w14:textFill>
                  <w14:solidFill>
                    <w14:schemeClr w14:val="tx1"/>
                  </w14:solidFill>
                </w14:textFill>
              </w:rPr>
              <w:t>参照《环境保护实用数据手册》其排放系数分别为0.22</w:t>
            </w:r>
            <w:r>
              <w:rPr>
                <w:rFonts w:hint="default"/>
                <w:color w:val="000000" w:themeColor="text1"/>
                <w:lang w:val="en-US" w:eastAsia="zh-CN"/>
                <w14:textFill>
                  <w14:solidFill>
                    <w14:schemeClr w14:val="tx1"/>
                  </w14:solidFill>
                </w14:textFill>
              </w:rPr>
              <w:t>g/</w:t>
            </w:r>
            <w:r>
              <w:rPr>
                <w:rFonts w:hint="eastAsia"/>
                <w:color w:val="000000" w:themeColor="text1"/>
                <w:lang w:val="en-US" w:eastAsia="zh-CN"/>
                <w14:textFill>
                  <w14:solidFill>
                    <w14:schemeClr w14:val="tx1"/>
                  </w14:solidFill>
                </w14:textFill>
              </w:rPr>
              <w:t>L、0.23</w:t>
            </w:r>
            <w:r>
              <w:rPr>
                <w:rFonts w:hint="default"/>
                <w:color w:val="000000" w:themeColor="text1"/>
                <w:lang w:val="en-US" w:eastAsia="zh-CN"/>
                <w14:textFill>
                  <w14:solidFill>
                    <w14:schemeClr w14:val="tx1"/>
                  </w14:solidFill>
                </w14:textFill>
              </w:rPr>
              <w:t>g/</w:t>
            </w:r>
            <w:r>
              <w:rPr>
                <w:rFonts w:hint="eastAsia"/>
                <w:color w:val="000000" w:themeColor="text1"/>
                <w:lang w:val="en-US" w:eastAsia="zh-CN"/>
                <w14:textFill>
                  <w14:solidFill>
                    <w14:schemeClr w14:val="tx1"/>
                  </w14:solidFill>
                </w14:textFill>
              </w:rPr>
              <w:t>L、0.084</w:t>
            </w:r>
            <w:r>
              <w:rPr>
                <w:rFonts w:hint="default"/>
                <w:color w:val="000000" w:themeColor="text1"/>
                <w:lang w:val="en-US" w:eastAsia="zh-CN"/>
                <w14:textFill>
                  <w14:solidFill>
                    <w14:schemeClr w14:val="tx1"/>
                  </w14:solidFill>
                </w14:textFill>
              </w:rPr>
              <w:t>g/</w:t>
            </w:r>
            <w:r>
              <w:rPr>
                <w:rFonts w:hint="eastAsia"/>
                <w:color w:val="000000" w:themeColor="text1"/>
                <w:lang w:val="en-US" w:eastAsia="zh-CN"/>
                <w14:textFill>
                  <w14:solidFill>
                    <w14:schemeClr w14:val="tx1"/>
                  </w14:solidFill>
                </w14:textFill>
              </w:rPr>
              <w:t>L，据此计算出项目</w:t>
            </w:r>
            <w:r>
              <w:rPr>
                <w:rFonts w:hint="eastAsia"/>
                <w:color w:val="000000" w:themeColor="text1"/>
                <w14:textFill>
                  <w14:solidFill>
                    <w14:schemeClr w14:val="tx1"/>
                  </w14:solidFill>
                </w14:textFill>
              </w:rPr>
              <w:t>饰面型防火涂料</w:t>
            </w:r>
            <w:r>
              <w:rPr>
                <w:rFonts w:hint="eastAsia"/>
                <w:color w:val="000000" w:themeColor="text1"/>
                <w:lang w:val="en-US" w:eastAsia="zh-CN"/>
                <w14:textFill>
                  <w14:solidFill>
                    <w14:schemeClr w14:val="tx1"/>
                  </w14:solidFill>
                </w14:textFill>
              </w:rPr>
              <w:t>等难燃性检测燃烧废气中污染物排放情况：</w:t>
            </w:r>
            <w:r>
              <w:rPr>
                <w:rFonts w:hint="eastAsia"/>
                <w:color w:val="000000" w:themeColor="text1"/>
                <w:sz w:val="24"/>
                <w:szCs w:val="24"/>
                <w:lang w:val="en-US" w:eastAsia="zh-CN"/>
                <w14:textFill>
                  <w14:solidFill>
                    <w14:schemeClr w14:val="tx1"/>
                  </w14:solidFill>
                </w14:textFill>
              </w:rPr>
              <w:t>颗粒物、CO、非甲烷总烃产生量分别为</w:t>
            </w:r>
            <w:r>
              <w:rPr>
                <w:rFonts w:hint="default" w:ascii="Times New Roman" w:hAnsi="Times New Roman" w:eastAsia="宋体" w:cs="Times New Roman"/>
                <w:i w:val="0"/>
                <w:iCs w:val="0"/>
                <w:color w:val="000000"/>
                <w:kern w:val="0"/>
                <w:sz w:val="24"/>
                <w:szCs w:val="24"/>
                <w:u w:val="none"/>
                <w:lang w:val="en-US" w:eastAsia="zh-CN" w:bidi="ar"/>
              </w:rPr>
              <w:t>0.000528</w:t>
            </w:r>
            <w:r>
              <w:rPr>
                <w:rFonts w:hint="default" w:ascii="Times New Roman" w:hAnsi="Times New Roman" w:cs="Times New Roman"/>
                <w:color w:val="000000" w:themeColor="text1"/>
                <w:sz w:val="24"/>
                <w:szCs w:val="24"/>
                <w:lang w:val="en-US" w:eastAsia="zh-CN"/>
                <w14:textFill>
                  <w14:solidFill>
                    <w14:schemeClr w14:val="tx1"/>
                  </w14:solidFill>
                </w14:textFill>
              </w:rPr>
              <w:t>t/a、</w:t>
            </w:r>
            <w:r>
              <w:rPr>
                <w:rFonts w:hint="default" w:ascii="Times New Roman" w:hAnsi="Times New Roman" w:eastAsia="宋体" w:cs="Times New Roman"/>
                <w:i w:val="0"/>
                <w:iCs w:val="0"/>
                <w:color w:val="000000"/>
                <w:kern w:val="0"/>
                <w:sz w:val="24"/>
                <w:szCs w:val="24"/>
                <w:u w:val="none"/>
                <w:lang w:val="en-US" w:eastAsia="zh-CN" w:bidi="ar"/>
              </w:rPr>
              <w:t>0.000552</w:t>
            </w:r>
            <w:r>
              <w:rPr>
                <w:rFonts w:hint="default" w:ascii="Times New Roman" w:hAnsi="Times New Roman" w:cs="Times New Roman"/>
                <w:color w:val="000000" w:themeColor="text1"/>
                <w:sz w:val="24"/>
                <w:szCs w:val="24"/>
                <w:lang w:val="en-US" w:eastAsia="zh-CN"/>
                <w14:textFill>
                  <w14:solidFill>
                    <w14:schemeClr w14:val="tx1"/>
                  </w14:solidFill>
                </w14:textFill>
              </w:rPr>
              <w:t>t/a、</w:t>
            </w:r>
            <w:r>
              <w:rPr>
                <w:rFonts w:hint="default" w:ascii="Times New Roman" w:hAnsi="Times New Roman" w:eastAsia="宋体" w:cs="Times New Roman"/>
                <w:i w:val="0"/>
                <w:iCs w:val="0"/>
                <w:color w:val="000000"/>
                <w:kern w:val="0"/>
                <w:sz w:val="24"/>
                <w:szCs w:val="24"/>
                <w:u w:val="none"/>
                <w:lang w:val="en-US" w:eastAsia="zh-CN" w:bidi="ar"/>
              </w:rPr>
              <w:t>0.0002016</w:t>
            </w:r>
            <w:r>
              <w:rPr>
                <w:rFonts w:hint="default" w:ascii="Times New Roman" w:hAnsi="Times New Roman" w:cs="Times New Roman"/>
                <w:color w:val="000000" w:themeColor="text1"/>
                <w:sz w:val="24"/>
                <w:szCs w:val="24"/>
                <w:lang w:val="en-US" w:eastAsia="zh-CN"/>
                <w14:textFill>
                  <w14:solidFill>
                    <w14:schemeClr w14:val="tx1"/>
                  </w14:solidFill>
                </w14:textFill>
              </w:rPr>
              <w:t>t/a</w:t>
            </w:r>
            <w:r>
              <w:rPr>
                <w:rFonts w:hint="eastAsia"/>
                <w:color w:val="000000" w:themeColor="text1"/>
                <w:sz w:val="24"/>
                <w:szCs w:val="24"/>
                <w:lang w:val="en-US" w:eastAsia="zh-CN"/>
                <w14:textFill>
                  <w14:solidFill>
                    <w14:schemeClr w14:val="tx1"/>
                  </w14:solidFill>
                </w14:textFill>
              </w:rPr>
              <w:t>。丙烷中污染物产生量</w:t>
            </w:r>
            <w:r>
              <w:rPr>
                <w:rFonts w:hint="eastAsia" w:ascii="Times New Roman" w:hAnsi="Times New Roman" w:eastAsia="宋体" w:cs="Times New Roman"/>
                <w:sz w:val="24"/>
                <w:szCs w:val="24"/>
                <w:lang w:val="en-US" w:eastAsia="zh-CN"/>
              </w:rPr>
              <w:t>详见</w:t>
            </w:r>
            <w:r>
              <w:rPr>
                <w:rFonts w:hint="eastAsia" w:cs="Times New Roman"/>
                <w:sz w:val="24"/>
                <w:szCs w:val="24"/>
                <w:lang w:val="en-US" w:eastAsia="zh-CN"/>
              </w:rPr>
              <w:t>表</w:t>
            </w:r>
            <w:r>
              <w:rPr>
                <w:rFonts w:hint="eastAsia" w:cs="Times New Roman"/>
                <w:b w:val="0"/>
                <w:bCs/>
                <w:sz w:val="24"/>
                <w:szCs w:val="24"/>
                <w:lang w:val="en-US" w:eastAsia="zh-CN"/>
              </w:rPr>
              <w:t>4</w:t>
            </w:r>
            <w:r>
              <w:rPr>
                <w:rFonts w:hint="eastAsia" w:ascii="Times New Roman" w:hAnsi="Times New Roman" w:cs="Times New Roman"/>
                <w:b w:val="0"/>
                <w:bCs/>
                <w:sz w:val="24"/>
                <w:szCs w:val="24"/>
                <w:lang w:val="en-US" w:eastAsia="zh-CN"/>
              </w:rPr>
              <w:t>-1</w:t>
            </w:r>
            <w:r>
              <w:rPr>
                <w:rFonts w:hint="eastAsia" w:cs="Times New Roman"/>
                <w:b w:val="0"/>
                <w:bCs/>
                <w:sz w:val="24"/>
                <w:szCs w:val="24"/>
                <w:lang w:val="en-US" w:eastAsia="zh-CN"/>
              </w:rPr>
              <w:t>。</w:t>
            </w:r>
          </w:p>
          <w:p>
            <w:pPr>
              <w:bidi w:val="0"/>
              <w:spacing w:line="360" w:lineRule="auto"/>
              <w:ind w:firstLine="480" w:firstLineChars="200"/>
              <w:jc w:val="center"/>
              <w:rPr>
                <w:rFonts w:hint="eastAsia" w:cs="Times New Roman"/>
                <w:b w:val="0"/>
                <w:bCs/>
                <w:sz w:val="24"/>
                <w:szCs w:val="24"/>
                <w:lang w:val="en-US" w:eastAsia="zh-CN"/>
              </w:rPr>
            </w:pPr>
            <w:r>
              <w:rPr>
                <w:rFonts w:hint="eastAsia" w:cs="Times New Roman"/>
                <w:sz w:val="24"/>
                <w:szCs w:val="24"/>
                <w:lang w:val="en-US" w:eastAsia="zh-CN"/>
              </w:rPr>
              <w:t>表</w:t>
            </w:r>
            <w:r>
              <w:rPr>
                <w:rFonts w:hint="eastAsia" w:cs="Times New Roman"/>
                <w:b w:val="0"/>
                <w:bCs/>
                <w:sz w:val="24"/>
                <w:szCs w:val="24"/>
                <w:lang w:val="en-US" w:eastAsia="zh-CN"/>
              </w:rPr>
              <w:t>4</w:t>
            </w:r>
            <w:r>
              <w:rPr>
                <w:rFonts w:hint="eastAsia" w:ascii="Times New Roman" w:hAnsi="Times New Roman" w:cs="Times New Roman"/>
                <w:b w:val="0"/>
                <w:bCs/>
                <w:sz w:val="24"/>
                <w:szCs w:val="24"/>
                <w:lang w:val="en-US" w:eastAsia="zh-CN"/>
              </w:rPr>
              <w:t>-1</w:t>
            </w:r>
            <w:r>
              <w:rPr>
                <w:rFonts w:hint="eastAsia" w:cs="Times New Roman"/>
                <w:b w:val="0"/>
                <w:bCs/>
                <w:sz w:val="24"/>
                <w:szCs w:val="24"/>
                <w:lang w:val="en-US" w:eastAsia="zh-CN"/>
              </w:rPr>
              <w:t xml:space="preserve">  丙烷中污染物产生量</w:t>
            </w:r>
          </w:p>
          <w:tbl>
            <w:tblPr>
              <w:tblStyle w:val="18"/>
              <w:tblW w:w="84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1904"/>
              <w:gridCol w:w="1169"/>
              <w:gridCol w:w="1407"/>
              <w:gridCol w:w="1407"/>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7" w:type="dxa"/>
                  <w:vAlign w:val="center"/>
                </w:tcPr>
                <w:p>
                  <w:pPr>
                    <w:pStyle w:val="44"/>
                    <w:bidi w:val="0"/>
                    <w:jc w:val="center"/>
                    <w:rPr>
                      <w:rFonts w:hint="default"/>
                      <w:lang w:val="en-US" w:eastAsia="zh-CN"/>
                    </w:rPr>
                  </w:pPr>
                  <w:r>
                    <w:rPr>
                      <w:rFonts w:hint="eastAsia"/>
                      <w:lang w:val="en-US" w:eastAsia="zh-CN"/>
                    </w:rPr>
                    <w:t>丙烷用量（</w:t>
                  </w:r>
                  <w:r>
                    <w:rPr>
                      <w:rFonts w:hint="default"/>
                      <w:lang w:val="en-US" w:eastAsia="zh-CN"/>
                    </w:rPr>
                    <w:t>m</w:t>
                  </w:r>
                  <w:r>
                    <w:rPr>
                      <w:rFonts w:hint="default"/>
                      <w:vertAlign w:val="superscript"/>
                      <w:lang w:val="en-US" w:eastAsia="zh-CN"/>
                    </w:rPr>
                    <w:t>3</w:t>
                  </w:r>
                  <w:r>
                    <w:rPr>
                      <w:rFonts w:hint="default"/>
                      <w:lang w:val="en-US" w:eastAsia="zh-CN"/>
                    </w:rPr>
                    <w:t>/a</w:t>
                  </w:r>
                  <w:r>
                    <w:rPr>
                      <w:rFonts w:hint="eastAsia"/>
                      <w:lang w:val="en-US" w:eastAsia="zh-CN"/>
                    </w:rPr>
                    <w:t>）</w:t>
                  </w:r>
                </w:p>
              </w:tc>
              <w:tc>
                <w:tcPr>
                  <w:tcW w:w="1904" w:type="dxa"/>
                  <w:vAlign w:val="center"/>
                </w:tcPr>
                <w:p>
                  <w:pPr>
                    <w:pStyle w:val="44"/>
                    <w:bidi w:val="0"/>
                    <w:jc w:val="center"/>
                    <w:rPr>
                      <w:rFonts w:hint="eastAsia"/>
                      <w:lang w:val="en-US" w:eastAsia="zh-CN"/>
                    </w:rPr>
                  </w:pPr>
                  <w:r>
                    <w:rPr>
                      <w:rFonts w:hint="eastAsia"/>
                      <w:lang w:val="en-US" w:eastAsia="zh-CN"/>
                    </w:rPr>
                    <w:t>产生工序</w:t>
                  </w:r>
                </w:p>
              </w:tc>
              <w:tc>
                <w:tcPr>
                  <w:tcW w:w="1169" w:type="dxa"/>
                  <w:vAlign w:val="center"/>
                </w:tcPr>
                <w:p>
                  <w:pPr>
                    <w:pStyle w:val="44"/>
                    <w:bidi w:val="0"/>
                    <w:jc w:val="center"/>
                    <w:rPr>
                      <w:rFonts w:hint="eastAsia"/>
                      <w:lang w:val="en-US" w:eastAsia="zh-CN"/>
                    </w:rPr>
                  </w:pPr>
                  <w:r>
                    <w:rPr>
                      <w:rFonts w:hint="eastAsia"/>
                      <w:lang w:val="en-US" w:eastAsia="zh-CN"/>
                    </w:rPr>
                    <w:t>排放口</w:t>
                  </w:r>
                </w:p>
              </w:tc>
              <w:tc>
                <w:tcPr>
                  <w:tcW w:w="1407" w:type="dxa"/>
                  <w:vAlign w:val="center"/>
                </w:tcPr>
                <w:p>
                  <w:pPr>
                    <w:pStyle w:val="44"/>
                    <w:bidi w:val="0"/>
                    <w:jc w:val="center"/>
                    <w:rPr>
                      <w:rFonts w:hint="default"/>
                      <w:lang w:val="en-US" w:eastAsia="zh-CN"/>
                    </w:rPr>
                  </w:pPr>
                  <w:r>
                    <w:rPr>
                      <w:rFonts w:hint="eastAsia"/>
                      <w:lang w:val="en-US" w:eastAsia="zh-CN"/>
                    </w:rPr>
                    <w:t>污染因子</w:t>
                  </w:r>
                </w:p>
              </w:tc>
              <w:tc>
                <w:tcPr>
                  <w:tcW w:w="1407" w:type="dxa"/>
                  <w:vAlign w:val="center"/>
                </w:tcPr>
                <w:p>
                  <w:pPr>
                    <w:pStyle w:val="44"/>
                    <w:bidi w:val="0"/>
                    <w:jc w:val="center"/>
                    <w:rPr>
                      <w:rFonts w:hint="default"/>
                      <w:lang w:val="en-US" w:eastAsia="zh-CN"/>
                    </w:rPr>
                  </w:pPr>
                  <w:r>
                    <w:rPr>
                      <w:rFonts w:hint="eastAsia"/>
                      <w:lang w:val="en-US" w:eastAsia="zh-CN"/>
                    </w:rPr>
                    <w:t>产物系数（</w:t>
                  </w:r>
                  <w:r>
                    <w:rPr>
                      <w:rFonts w:hint="default"/>
                      <w:lang w:val="en-US" w:eastAsia="zh-CN"/>
                    </w:rPr>
                    <w:t>g/</w:t>
                  </w:r>
                  <w:r>
                    <w:rPr>
                      <w:rFonts w:hint="eastAsia"/>
                      <w:lang w:val="en-US" w:eastAsia="zh-CN"/>
                    </w:rPr>
                    <w:t>L）</w:t>
                  </w:r>
                </w:p>
              </w:tc>
              <w:tc>
                <w:tcPr>
                  <w:tcW w:w="1407" w:type="dxa"/>
                  <w:vAlign w:val="center"/>
                </w:tcPr>
                <w:p>
                  <w:pPr>
                    <w:pStyle w:val="44"/>
                    <w:bidi w:val="0"/>
                    <w:jc w:val="center"/>
                    <w:rPr>
                      <w:rFonts w:hint="default"/>
                      <w:lang w:val="en-US" w:eastAsia="zh-CN"/>
                    </w:rPr>
                  </w:pPr>
                  <w:r>
                    <w:rPr>
                      <w:rFonts w:hint="eastAsia"/>
                      <w:lang w:val="en-US" w:eastAsia="zh-CN"/>
                    </w:rPr>
                    <w:t>污染物产生量</w:t>
                  </w:r>
                  <w:r>
                    <w:rPr>
                      <w:rFonts w:hint="default"/>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7" w:type="dxa"/>
                  <w:vMerge w:val="restart"/>
                  <w:vAlign w:val="center"/>
                </w:tcPr>
                <w:p>
                  <w:pPr>
                    <w:pStyle w:val="44"/>
                    <w:bidi w:val="0"/>
                    <w:jc w:val="center"/>
                    <w:rPr>
                      <w:rFonts w:hint="default"/>
                      <w:lang w:val="en-US" w:eastAsia="zh-CN"/>
                    </w:rPr>
                  </w:pPr>
                  <w:r>
                    <w:rPr>
                      <w:rFonts w:hint="eastAsia"/>
                      <w:lang w:val="en-US" w:eastAsia="zh-CN"/>
                    </w:rPr>
                    <w:t>0.944</w:t>
                  </w:r>
                </w:p>
              </w:tc>
              <w:tc>
                <w:tcPr>
                  <w:tcW w:w="1904" w:type="dxa"/>
                  <w:vMerge w:val="restart"/>
                  <w:vAlign w:val="center"/>
                </w:tcPr>
                <w:p>
                  <w:pPr>
                    <w:pStyle w:val="44"/>
                    <w:bidi w:val="0"/>
                    <w:ind w:firstLine="0" w:firstLineChars="0"/>
                    <w:jc w:val="center"/>
                    <w:rPr>
                      <w:rFonts w:hint="eastAsia"/>
                      <w:lang w:val="en-US" w:eastAsia="zh-CN"/>
                    </w:rPr>
                  </w:pPr>
                  <w:r>
                    <w:rPr>
                      <w:rFonts w:hint="eastAsia"/>
                      <w:color w:val="000000"/>
                      <w:sz w:val="21"/>
                      <w:szCs w:val="21"/>
                    </w:rPr>
                    <w:t>建筑材料单体燃烧试验机</w:t>
                  </w:r>
                </w:p>
              </w:tc>
              <w:tc>
                <w:tcPr>
                  <w:tcW w:w="1169" w:type="dxa"/>
                  <w:vMerge w:val="restart"/>
                  <w:vAlign w:val="center"/>
                </w:tcPr>
                <w:p>
                  <w:pPr>
                    <w:pStyle w:val="44"/>
                    <w:bidi w:val="0"/>
                    <w:jc w:val="center"/>
                    <w:rPr>
                      <w:rFonts w:hint="default"/>
                      <w:lang w:val="en-US" w:eastAsia="zh-CN"/>
                    </w:rPr>
                  </w:pPr>
                  <w:r>
                    <w:rPr>
                      <w:rFonts w:hint="eastAsia"/>
                      <w:lang w:val="en-US" w:eastAsia="zh-CN"/>
                    </w:rPr>
                    <w:t>DA001</w:t>
                  </w:r>
                </w:p>
              </w:tc>
              <w:tc>
                <w:tcPr>
                  <w:tcW w:w="1407" w:type="dxa"/>
                  <w:vAlign w:val="center"/>
                </w:tcPr>
                <w:p>
                  <w:pPr>
                    <w:pStyle w:val="44"/>
                    <w:bidi w:val="0"/>
                    <w:jc w:val="center"/>
                    <w:rPr>
                      <w:rFonts w:hint="default"/>
                      <w:lang w:val="en-US" w:eastAsia="zh-CN"/>
                    </w:rPr>
                  </w:pPr>
                  <w:r>
                    <w:rPr>
                      <w:rFonts w:hint="eastAsia"/>
                      <w:lang w:val="en-US" w:eastAsia="zh-CN"/>
                    </w:rPr>
                    <w:t>颗粒物</w:t>
                  </w:r>
                </w:p>
              </w:tc>
              <w:tc>
                <w:tcPr>
                  <w:tcW w:w="1407" w:type="dxa"/>
                  <w:vAlign w:val="center"/>
                </w:tcPr>
                <w:p>
                  <w:pPr>
                    <w:pStyle w:val="44"/>
                    <w:bidi w:val="0"/>
                    <w:jc w:val="center"/>
                    <w:rPr>
                      <w:rFonts w:hint="default"/>
                      <w:lang w:val="en-US" w:eastAsia="zh-CN"/>
                    </w:rPr>
                  </w:pPr>
                  <w:r>
                    <w:rPr>
                      <w:rFonts w:hint="eastAsia"/>
                      <w:lang w:val="en-US" w:eastAsia="zh-CN"/>
                    </w:rPr>
                    <w:t>0.22</w:t>
                  </w:r>
                </w:p>
              </w:tc>
              <w:tc>
                <w:tcPr>
                  <w:tcW w:w="1407" w:type="dxa"/>
                  <w:vAlign w:val="center"/>
                </w:tcPr>
                <w:p>
                  <w:pPr>
                    <w:pStyle w:val="44"/>
                    <w:bidi w:val="0"/>
                    <w:rPr>
                      <w:rFonts w:hint="default"/>
                      <w:lang w:val="en-US" w:eastAsia="zh-CN"/>
                    </w:rPr>
                  </w:pPr>
                  <w:r>
                    <w:rPr>
                      <w:rFonts w:hint="eastAsia"/>
                      <w:lang w:val="en-US" w:eastAsia="zh-CN"/>
                    </w:rPr>
                    <w:t>0.000208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7" w:type="dxa"/>
                  <w:vMerge w:val="continue"/>
                  <w:vAlign w:val="center"/>
                </w:tcPr>
                <w:p>
                  <w:pPr>
                    <w:pStyle w:val="44"/>
                    <w:bidi w:val="0"/>
                    <w:jc w:val="center"/>
                    <w:rPr>
                      <w:rFonts w:hint="default"/>
                      <w:lang w:val="en-US" w:eastAsia="zh-CN"/>
                    </w:rPr>
                  </w:pPr>
                </w:p>
              </w:tc>
              <w:tc>
                <w:tcPr>
                  <w:tcW w:w="1904" w:type="dxa"/>
                  <w:vMerge w:val="continue"/>
                  <w:vAlign w:val="center"/>
                </w:tcPr>
                <w:p>
                  <w:pPr>
                    <w:pStyle w:val="44"/>
                    <w:bidi w:val="0"/>
                    <w:jc w:val="center"/>
                    <w:rPr>
                      <w:rFonts w:hint="eastAsia"/>
                      <w:lang w:val="en-US" w:eastAsia="zh-CN"/>
                    </w:rPr>
                  </w:pPr>
                </w:p>
              </w:tc>
              <w:tc>
                <w:tcPr>
                  <w:tcW w:w="1169" w:type="dxa"/>
                  <w:vMerge w:val="continue"/>
                  <w:vAlign w:val="center"/>
                </w:tcPr>
                <w:p>
                  <w:pPr>
                    <w:pStyle w:val="44"/>
                    <w:bidi w:val="0"/>
                    <w:jc w:val="center"/>
                    <w:rPr>
                      <w:rFonts w:hint="eastAsia"/>
                      <w:lang w:val="en-US" w:eastAsia="zh-CN"/>
                    </w:rPr>
                  </w:pPr>
                </w:p>
              </w:tc>
              <w:tc>
                <w:tcPr>
                  <w:tcW w:w="1407" w:type="dxa"/>
                  <w:vAlign w:val="center"/>
                </w:tcPr>
                <w:p>
                  <w:pPr>
                    <w:pStyle w:val="44"/>
                    <w:bidi w:val="0"/>
                    <w:jc w:val="center"/>
                    <w:rPr>
                      <w:rFonts w:hint="default"/>
                      <w:lang w:val="en-US" w:eastAsia="zh-CN"/>
                    </w:rPr>
                  </w:pPr>
                  <w:r>
                    <w:rPr>
                      <w:rFonts w:hint="eastAsia"/>
                      <w:lang w:val="en-US" w:eastAsia="zh-CN"/>
                    </w:rPr>
                    <w:t>CO</w:t>
                  </w:r>
                </w:p>
              </w:tc>
              <w:tc>
                <w:tcPr>
                  <w:tcW w:w="1407" w:type="dxa"/>
                  <w:vAlign w:val="center"/>
                </w:tcPr>
                <w:p>
                  <w:pPr>
                    <w:pStyle w:val="44"/>
                    <w:bidi w:val="0"/>
                    <w:jc w:val="center"/>
                    <w:rPr>
                      <w:rFonts w:hint="default"/>
                      <w:lang w:val="en-US" w:eastAsia="zh-CN"/>
                    </w:rPr>
                  </w:pPr>
                  <w:r>
                    <w:rPr>
                      <w:rFonts w:hint="eastAsia"/>
                      <w:color w:val="000000" w:themeColor="text1"/>
                      <w:lang w:val="en-US" w:eastAsia="zh-CN"/>
                      <w14:textFill>
                        <w14:solidFill>
                          <w14:schemeClr w14:val="tx1"/>
                        </w14:solidFill>
                      </w14:textFill>
                    </w:rPr>
                    <w:t>0.23</w:t>
                  </w:r>
                </w:p>
              </w:tc>
              <w:tc>
                <w:tcPr>
                  <w:tcW w:w="1407" w:type="dxa"/>
                  <w:vAlign w:val="center"/>
                </w:tcPr>
                <w:p>
                  <w:pPr>
                    <w:pStyle w:val="44"/>
                    <w:bidi w:val="0"/>
                    <w:rPr>
                      <w:rFonts w:hint="default"/>
                      <w:lang w:val="en-US" w:eastAsia="zh-CN"/>
                    </w:rPr>
                  </w:pPr>
                  <w:r>
                    <w:rPr>
                      <w:rFonts w:hint="eastAsia"/>
                      <w:lang w:val="en-US" w:eastAsia="zh-CN"/>
                    </w:rPr>
                    <w:t>0.000217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7" w:type="dxa"/>
                  <w:vMerge w:val="continue"/>
                  <w:vAlign w:val="center"/>
                </w:tcPr>
                <w:p>
                  <w:pPr>
                    <w:pStyle w:val="44"/>
                    <w:bidi w:val="0"/>
                    <w:jc w:val="center"/>
                    <w:rPr>
                      <w:rFonts w:hint="default"/>
                      <w:lang w:val="en-US" w:eastAsia="zh-CN"/>
                    </w:rPr>
                  </w:pPr>
                </w:p>
              </w:tc>
              <w:tc>
                <w:tcPr>
                  <w:tcW w:w="1904" w:type="dxa"/>
                  <w:vMerge w:val="continue"/>
                  <w:vAlign w:val="center"/>
                </w:tcPr>
                <w:p>
                  <w:pPr>
                    <w:pStyle w:val="44"/>
                    <w:bidi w:val="0"/>
                    <w:jc w:val="center"/>
                    <w:rPr>
                      <w:rFonts w:hint="eastAsia"/>
                      <w:lang w:val="en-US" w:eastAsia="zh-CN"/>
                    </w:rPr>
                  </w:pPr>
                </w:p>
              </w:tc>
              <w:tc>
                <w:tcPr>
                  <w:tcW w:w="1169" w:type="dxa"/>
                  <w:vMerge w:val="continue"/>
                  <w:vAlign w:val="center"/>
                </w:tcPr>
                <w:p>
                  <w:pPr>
                    <w:pStyle w:val="44"/>
                    <w:bidi w:val="0"/>
                    <w:jc w:val="center"/>
                    <w:rPr>
                      <w:rFonts w:hint="eastAsia"/>
                      <w:lang w:val="en-US" w:eastAsia="zh-CN"/>
                    </w:rPr>
                  </w:pPr>
                </w:p>
              </w:tc>
              <w:tc>
                <w:tcPr>
                  <w:tcW w:w="1407" w:type="dxa"/>
                  <w:vAlign w:val="center"/>
                </w:tcPr>
                <w:p>
                  <w:pPr>
                    <w:pStyle w:val="44"/>
                    <w:bidi w:val="0"/>
                    <w:jc w:val="center"/>
                    <w:rPr>
                      <w:rFonts w:hint="default"/>
                      <w:lang w:val="en-US" w:eastAsia="zh-CN"/>
                    </w:rPr>
                  </w:pPr>
                  <w:r>
                    <w:rPr>
                      <w:rFonts w:hint="eastAsia"/>
                      <w:lang w:val="en-US" w:eastAsia="zh-CN"/>
                    </w:rPr>
                    <w:t>非甲烷总烃</w:t>
                  </w:r>
                </w:p>
              </w:tc>
              <w:tc>
                <w:tcPr>
                  <w:tcW w:w="1407" w:type="dxa"/>
                  <w:vAlign w:val="center"/>
                </w:tcPr>
                <w:p>
                  <w:pPr>
                    <w:pStyle w:val="44"/>
                    <w:bidi w:val="0"/>
                    <w:jc w:val="center"/>
                    <w:rPr>
                      <w:rFonts w:hint="default"/>
                      <w:lang w:val="en-US" w:eastAsia="zh-CN"/>
                    </w:rPr>
                  </w:pPr>
                  <w:r>
                    <w:rPr>
                      <w:rFonts w:hint="eastAsia"/>
                      <w:lang w:val="en-US" w:eastAsia="zh-CN"/>
                    </w:rPr>
                    <w:t>0.084</w:t>
                  </w:r>
                </w:p>
              </w:tc>
              <w:tc>
                <w:tcPr>
                  <w:tcW w:w="1407" w:type="dxa"/>
                  <w:vAlign w:val="center"/>
                </w:tcPr>
                <w:p>
                  <w:pPr>
                    <w:pStyle w:val="44"/>
                    <w:bidi w:val="0"/>
                    <w:rPr>
                      <w:rFonts w:hint="default"/>
                      <w:lang w:val="en-US" w:eastAsia="zh-CN"/>
                    </w:rPr>
                  </w:pPr>
                  <w:r>
                    <w:rPr>
                      <w:rFonts w:hint="eastAsia"/>
                      <w:lang w:val="en-US" w:eastAsia="zh-CN"/>
                    </w:rPr>
                    <w:t>0.0000793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7" w:type="dxa"/>
                  <w:vMerge w:val="restart"/>
                  <w:vAlign w:val="center"/>
                </w:tcPr>
                <w:p>
                  <w:pPr>
                    <w:pStyle w:val="44"/>
                    <w:bidi w:val="0"/>
                    <w:jc w:val="center"/>
                    <w:rPr>
                      <w:rFonts w:hint="default"/>
                      <w:lang w:val="en-US" w:eastAsia="zh-CN"/>
                    </w:rPr>
                  </w:pPr>
                  <w:r>
                    <w:rPr>
                      <w:rFonts w:hint="eastAsia"/>
                      <w:lang w:val="en-US" w:eastAsia="zh-CN"/>
                    </w:rPr>
                    <w:t>0.944</w:t>
                  </w:r>
                </w:p>
              </w:tc>
              <w:tc>
                <w:tcPr>
                  <w:tcW w:w="1904" w:type="dxa"/>
                  <w:vMerge w:val="continue"/>
                  <w:vAlign w:val="center"/>
                </w:tcPr>
                <w:p>
                  <w:pPr>
                    <w:pStyle w:val="44"/>
                    <w:bidi w:val="0"/>
                    <w:jc w:val="center"/>
                    <w:rPr>
                      <w:rFonts w:hint="eastAsia"/>
                      <w:lang w:val="en-US" w:eastAsia="zh-CN"/>
                    </w:rPr>
                  </w:pPr>
                </w:p>
              </w:tc>
              <w:tc>
                <w:tcPr>
                  <w:tcW w:w="1169" w:type="dxa"/>
                  <w:vMerge w:val="restart"/>
                  <w:vAlign w:val="center"/>
                </w:tcPr>
                <w:p>
                  <w:pPr>
                    <w:pStyle w:val="44"/>
                    <w:bidi w:val="0"/>
                    <w:jc w:val="center"/>
                    <w:rPr>
                      <w:rFonts w:hint="default"/>
                      <w:lang w:val="en-US" w:eastAsia="zh-CN"/>
                    </w:rPr>
                  </w:pPr>
                  <w:r>
                    <w:rPr>
                      <w:rFonts w:hint="eastAsia"/>
                      <w:lang w:val="en-US" w:eastAsia="zh-CN"/>
                    </w:rPr>
                    <w:t>DA002</w:t>
                  </w:r>
                </w:p>
              </w:tc>
              <w:tc>
                <w:tcPr>
                  <w:tcW w:w="1407" w:type="dxa"/>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颗粒物</w:t>
                  </w:r>
                </w:p>
              </w:tc>
              <w:tc>
                <w:tcPr>
                  <w:tcW w:w="1407" w:type="dxa"/>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0.22</w:t>
                  </w:r>
                </w:p>
              </w:tc>
              <w:tc>
                <w:tcPr>
                  <w:tcW w:w="1407" w:type="dxa"/>
                  <w:vAlign w:val="center"/>
                </w:tcPr>
                <w:p>
                  <w:pPr>
                    <w:pStyle w:val="44"/>
                    <w:bidi w:val="0"/>
                    <w:rPr>
                      <w:rFonts w:hint="default"/>
                      <w:lang w:val="en-US" w:eastAsia="zh-CN"/>
                    </w:rPr>
                  </w:pPr>
                  <w:r>
                    <w:rPr>
                      <w:rFonts w:hint="eastAsia"/>
                      <w:lang w:val="en-US" w:eastAsia="zh-CN"/>
                    </w:rPr>
                    <w:t>0.000208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7" w:type="dxa"/>
                  <w:vMerge w:val="continue"/>
                  <w:vAlign w:val="center"/>
                </w:tcPr>
                <w:p>
                  <w:pPr>
                    <w:pStyle w:val="44"/>
                    <w:bidi w:val="0"/>
                    <w:jc w:val="center"/>
                    <w:rPr>
                      <w:rFonts w:hint="default"/>
                      <w:lang w:val="en-US" w:eastAsia="zh-CN"/>
                    </w:rPr>
                  </w:pPr>
                </w:p>
              </w:tc>
              <w:tc>
                <w:tcPr>
                  <w:tcW w:w="1904" w:type="dxa"/>
                  <w:vMerge w:val="continue"/>
                  <w:vAlign w:val="center"/>
                </w:tcPr>
                <w:p>
                  <w:pPr>
                    <w:pStyle w:val="44"/>
                    <w:bidi w:val="0"/>
                    <w:jc w:val="center"/>
                    <w:rPr>
                      <w:rFonts w:hint="eastAsia"/>
                      <w:lang w:val="en-US" w:eastAsia="zh-CN"/>
                    </w:rPr>
                  </w:pPr>
                </w:p>
              </w:tc>
              <w:tc>
                <w:tcPr>
                  <w:tcW w:w="1169" w:type="dxa"/>
                  <w:vMerge w:val="continue"/>
                  <w:vAlign w:val="center"/>
                </w:tcPr>
                <w:p>
                  <w:pPr>
                    <w:pStyle w:val="44"/>
                    <w:bidi w:val="0"/>
                    <w:jc w:val="center"/>
                    <w:rPr>
                      <w:rFonts w:hint="eastAsia"/>
                      <w:lang w:val="en-US" w:eastAsia="zh-CN"/>
                    </w:rPr>
                  </w:pPr>
                </w:p>
              </w:tc>
              <w:tc>
                <w:tcPr>
                  <w:tcW w:w="1407" w:type="dxa"/>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CO</w:t>
                  </w:r>
                </w:p>
              </w:tc>
              <w:tc>
                <w:tcPr>
                  <w:tcW w:w="1407" w:type="dxa"/>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color w:val="000000" w:themeColor="text1"/>
                      <w:lang w:val="en-US" w:eastAsia="zh-CN"/>
                      <w14:textFill>
                        <w14:solidFill>
                          <w14:schemeClr w14:val="tx1"/>
                        </w14:solidFill>
                      </w14:textFill>
                    </w:rPr>
                    <w:t>0.23</w:t>
                  </w:r>
                </w:p>
              </w:tc>
              <w:tc>
                <w:tcPr>
                  <w:tcW w:w="1407" w:type="dxa"/>
                  <w:vAlign w:val="center"/>
                </w:tcPr>
                <w:p>
                  <w:pPr>
                    <w:pStyle w:val="44"/>
                    <w:bidi w:val="0"/>
                    <w:rPr>
                      <w:rFonts w:hint="default"/>
                      <w:lang w:val="en-US" w:eastAsia="zh-CN"/>
                    </w:rPr>
                  </w:pPr>
                  <w:r>
                    <w:rPr>
                      <w:rFonts w:hint="eastAsia"/>
                      <w:lang w:val="en-US" w:eastAsia="zh-CN"/>
                    </w:rPr>
                    <w:t>0.000217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7" w:type="dxa"/>
                  <w:vMerge w:val="continue"/>
                  <w:vAlign w:val="center"/>
                </w:tcPr>
                <w:p>
                  <w:pPr>
                    <w:pStyle w:val="44"/>
                    <w:bidi w:val="0"/>
                    <w:jc w:val="center"/>
                    <w:rPr>
                      <w:rFonts w:hint="default"/>
                      <w:lang w:val="en-US" w:eastAsia="zh-CN"/>
                    </w:rPr>
                  </w:pPr>
                </w:p>
              </w:tc>
              <w:tc>
                <w:tcPr>
                  <w:tcW w:w="1904" w:type="dxa"/>
                  <w:vMerge w:val="continue"/>
                  <w:vAlign w:val="center"/>
                </w:tcPr>
                <w:p>
                  <w:pPr>
                    <w:pStyle w:val="44"/>
                    <w:bidi w:val="0"/>
                    <w:jc w:val="center"/>
                    <w:rPr>
                      <w:rFonts w:hint="eastAsia"/>
                      <w:lang w:val="en-US" w:eastAsia="zh-CN"/>
                    </w:rPr>
                  </w:pPr>
                </w:p>
              </w:tc>
              <w:tc>
                <w:tcPr>
                  <w:tcW w:w="1169" w:type="dxa"/>
                  <w:vMerge w:val="continue"/>
                  <w:vAlign w:val="center"/>
                </w:tcPr>
                <w:p>
                  <w:pPr>
                    <w:pStyle w:val="44"/>
                    <w:bidi w:val="0"/>
                    <w:jc w:val="center"/>
                    <w:rPr>
                      <w:rFonts w:hint="eastAsia"/>
                      <w:lang w:val="en-US" w:eastAsia="zh-CN"/>
                    </w:rPr>
                  </w:pPr>
                </w:p>
              </w:tc>
              <w:tc>
                <w:tcPr>
                  <w:tcW w:w="1407" w:type="dxa"/>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非甲烷总烃</w:t>
                  </w:r>
                </w:p>
              </w:tc>
              <w:tc>
                <w:tcPr>
                  <w:tcW w:w="1407" w:type="dxa"/>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0.084</w:t>
                  </w:r>
                </w:p>
              </w:tc>
              <w:tc>
                <w:tcPr>
                  <w:tcW w:w="1407" w:type="dxa"/>
                  <w:vAlign w:val="center"/>
                </w:tcPr>
                <w:p>
                  <w:pPr>
                    <w:pStyle w:val="44"/>
                    <w:bidi w:val="0"/>
                    <w:rPr>
                      <w:rFonts w:hint="default"/>
                      <w:lang w:val="en-US" w:eastAsia="zh-CN"/>
                    </w:rPr>
                  </w:pPr>
                  <w:r>
                    <w:rPr>
                      <w:rFonts w:hint="eastAsia"/>
                      <w:lang w:val="en-US" w:eastAsia="zh-CN"/>
                    </w:rPr>
                    <w:t>0.0000793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7" w:type="dxa"/>
                  <w:vMerge w:val="restart"/>
                  <w:vAlign w:val="center"/>
                </w:tcPr>
                <w:p>
                  <w:pPr>
                    <w:pStyle w:val="44"/>
                    <w:bidi w:val="0"/>
                    <w:jc w:val="center"/>
                    <w:rPr>
                      <w:rFonts w:hint="default"/>
                      <w:lang w:val="en-US" w:eastAsia="zh-CN"/>
                    </w:rPr>
                  </w:pPr>
                  <w:r>
                    <w:rPr>
                      <w:rFonts w:hint="eastAsia"/>
                      <w:lang w:val="en-US" w:eastAsia="zh-CN"/>
                    </w:rPr>
                    <w:t>0.512</w:t>
                  </w:r>
                </w:p>
              </w:tc>
              <w:tc>
                <w:tcPr>
                  <w:tcW w:w="1904" w:type="dxa"/>
                  <w:vMerge w:val="restart"/>
                  <w:vAlign w:val="center"/>
                </w:tcPr>
                <w:p>
                  <w:pPr>
                    <w:pStyle w:val="44"/>
                    <w:bidi w:val="0"/>
                    <w:jc w:val="center"/>
                    <w:rPr>
                      <w:rFonts w:hint="eastAsia"/>
                      <w:lang w:val="en-US" w:eastAsia="zh-CN"/>
                    </w:rPr>
                  </w:pPr>
                  <w:r>
                    <w:rPr>
                      <w:rFonts w:hint="eastAsia"/>
                      <w:color w:val="000000"/>
                      <w:sz w:val="21"/>
                      <w:szCs w:val="21"/>
                    </w:rPr>
                    <w:t>铺地材料燃烧试验机、建筑材料难燃性试验炉</w:t>
                  </w:r>
                </w:p>
              </w:tc>
              <w:tc>
                <w:tcPr>
                  <w:tcW w:w="1169" w:type="dxa"/>
                  <w:vMerge w:val="restart"/>
                  <w:vAlign w:val="center"/>
                </w:tcPr>
                <w:p>
                  <w:pPr>
                    <w:pStyle w:val="44"/>
                    <w:bidi w:val="0"/>
                    <w:jc w:val="center"/>
                    <w:rPr>
                      <w:rFonts w:hint="default"/>
                      <w:lang w:val="en-US" w:eastAsia="zh-CN"/>
                    </w:rPr>
                  </w:pPr>
                  <w:r>
                    <w:rPr>
                      <w:rFonts w:hint="eastAsia"/>
                      <w:lang w:val="en-US" w:eastAsia="zh-CN"/>
                    </w:rPr>
                    <w:t>DA003</w:t>
                  </w:r>
                </w:p>
              </w:tc>
              <w:tc>
                <w:tcPr>
                  <w:tcW w:w="1407" w:type="dxa"/>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颗粒物</w:t>
                  </w:r>
                </w:p>
              </w:tc>
              <w:tc>
                <w:tcPr>
                  <w:tcW w:w="1407" w:type="dxa"/>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0.22</w:t>
                  </w:r>
                </w:p>
              </w:tc>
              <w:tc>
                <w:tcPr>
                  <w:tcW w:w="1407" w:type="dxa"/>
                  <w:vAlign w:val="center"/>
                </w:tcPr>
                <w:p>
                  <w:pPr>
                    <w:pStyle w:val="44"/>
                    <w:bidi w:val="0"/>
                    <w:rPr>
                      <w:rFonts w:hint="default"/>
                      <w:lang w:val="en-US" w:eastAsia="zh-CN"/>
                    </w:rPr>
                  </w:pPr>
                  <w:r>
                    <w:rPr>
                      <w:rFonts w:hint="eastAsia"/>
                      <w:lang w:val="en-US" w:eastAsia="zh-CN"/>
                    </w:rPr>
                    <w:t>0.000112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7" w:type="dxa"/>
                  <w:vMerge w:val="continue"/>
                  <w:vAlign w:val="center"/>
                </w:tcPr>
                <w:p>
                  <w:pPr>
                    <w:pStyle w:val="44"/>
                    <w:bidi w:val="0"/>
                    <w:jc w:val="center"/>
                    <w:rPr>
                      <w:rFonts w:hint="default"/>
                      <w:lang w:val="en-US" w:eastAsia="zh-CN"/>
                    </w:rPr>
                  </w:pPr>
                </w:p>
              </w:tc>
              <w:tc>
                <w:tcPr>
                  <w:tcW w:w="1904" w:type="dxa"/>
                  <w:vMerge w:val="continue"/>
                  <w:vAlign w:val="center"/>
                </w:tcPr>
                <w:p>
                  <w:pPr>
                    <w:pStyle w:val="44"/>
                    <w:bidi w:val="0"/>
                    <w:jc w:val="center"/>
                    <w:rPr>
                      <w:rFonts w:hint="eastAsia"/>
                      <w:lang w:val="en-US" w:eastAsia="zh-CN"/>
                    </w:rPr>
                  </w:pPr>
                </w:p>
              </w:tc>
              <w:tc>
                <w:tcPr>
                  <w:tcW w:w="1169" w:type="dxa"/>
                  <w:vMerge w:val="continue"/>
                  <w:vAlign w:val="center"/>
                </w:tcPr>
                <w:p>
                  <w:pPr>
                    <w:pStyle w:val="44"/>
                    <w:bidi w:val="0"/>
                    <w:jc w:val="center"/>
                    <w:rPr>
                      <w:rFonts w:hint="eastAsia"/>
                      <w:lang w:val="en-US" w:eastAsia="zh-CN"/>
                    </w:rPr>
                  </w:pPr>
                </w:p>
              </w:tc>
              <w:tc>
                <w:tcPr>
                  <w:tcW w:w="1407" w:type="dxa"/>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CO</w:t>
                  </w:r>
                </w:p>
              </w:tc>
              <w:tc>
                <w:tcPr>
                  <w:tcW w:w="1407" w:type="dxa"/>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color w:val="000000" w:themeColor="text1"/>
                      <w:lang w:val="en-US" w:eastAsia="zh-CN"/>
                      <w14:textFill>
                        <w14:solidFill>
                          <w14:schemeClr w14:val="tx1"/>
                        </w14:solidFill>
                      </w14:textFill>
                    </w:rPr>
                    <w:t>0.23</w:t>
                  </w:r>
                </w:p>
              </w:tc>
              <w:tc>
                <w:tcPr>
                  <w:tcW w:w="1407" w:type="dxa"/>
                  <w:vAlign w:val="center"/>
                </w:tcPr>
                <w:p>
                  <w:pPr>
                    <w:pStyle w:val="44"/>
                    <w:bidi w:val="0"/>
                    <w:rPr>
                      <w:rFonts w:hint="default"/>
                      <w:lang w:val="en-US" w:eastAsia="zh-CN"/>
                    </w:rPr>
                  </w:pPr>
                  <w:r>
                    <w:rPr>
                      <w:rFonts w:hint="eastAsia"/>
                      <w:lang w:val="en-US" w:eastAsia="zh-CN"/>
                    </w:rPr>
                    <w:t>0.000118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7" w:type="dxa"/>
                  <w:vMerge w:val="continue"/>
                  <w:vAlign w:val="center"/>
                </w:tcPr>
                <w:p>
                  <w:pPr>
                    <w:pStyle w:val="44"/>
                    <w:bidi w:val="0"/>
                    <w:jc w:val="center"/>
                    <w:rPr>
                      <w:rFonts w:hint="default"/>
                      <w:lang w:val="en-US" w:eastAsia="zh-CN"/>
                    </w:rPr>
                  </w:pPr>
                </w:p>
              </w:tc>
              <w:tc>
                <w:tcPr>
                  <w:tcW w:w="1904" w:type="dxa"/>
                  <w:vMerge w:val="continue"/>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p>
              </w:tc>
              <w:tc>
                <w:tcPr>
                  <w:tcW w:w="1169" w:type="dxa"/>
                  <w:vMerge w:val="continue"/>
                  <w:vAlign w:val="center"/>
                </w:tcPr>
                <w:p>
                  <w:pPr>
                    <w:pStyle w:val="44"/>
                    <w:bidi w:val="0"/>
                    <w:jc w:val="center"/>
                    <w:rPr>
                      <w:rFonts w:hint="eastAsia"/>
                      <w:lang w:val="en-US" w:eastAsia="zh-CN"/>
                    </w:rPr>
                  </w:pPr>
                </w:p>
              </w:tc>
              <w:tc>
                <w:tcPr>
                  <w:tcW w:w="1407" w:type="dxa"/>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非甲烷总烃</w:t>
                  </w:r>
                </w:p>
              </w:tc>
              <w:tc>
                <w:tcPr>
                  <w:tcW w:w="1407" w:type="dxa"/>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0.084</w:t>
                  </w:r>
                </w:p>
              </w:tc>
              <w:tc>
                <w:tcPr>
                  <w:tcW w:w="1407" w:type="dxa"/>
                  <w:vAlign w:val="center"/>
                </w:tcPr>
                <w:p>
                  <w:pPr>
                    <w:pStyle w:val="44"/>
                    <w:bidi w:val="0"/>
                    <w:rPr>
                      <w:rFonts w:hint="default"/>
                      <w:lang w:val="en-US" w:eastAsia="zh-CN"/>
                    </w:rPr>
                  </w:pPr>
                  <w:r>
                    <w:rPr>
                      <w:rFonts w:hint="eastAsia"/>
                      <w:lang w:val="en-US" w:eastAsia="zh-CN"/>
                    </w:rPr>
                    <w:t>0.000043</w:t>
                  </w:r>
                </w:p>
              </w:tc>
            </w:tr>
          </w:tbl>
          <w:p>
            <w:pPr>
              <w:bidi w:val="0"/>
              <w:spacing w:line="360" w:lineRule="auto"/>
              <w:ind w:firstLine="482" w:firstLineChars="200"/>
              <w:jc w:val="left"/>
              <w:rPr>
                <w:rFonts w:hint="eastAsia" w:ascii="Times New Roman" w:hAnsi="Times New Roman" w:eastAsia="宋体" w:cs="Times New Roman"/>
                <w:b w:val="0"/>
                <w:bCs w:val="0"/>
                <w:color w:val="000000"/>
                <w:sz w:val="24"/>
                <w:szCs w:val="24"/>
                <w:highlight w:val="none"/>
                <w:lang w:eastAsia="zh-CN"/>
              </w:rPr>
            </w:pPr>
            <w:r>
              <w:rPr>
                <w:rFonts w:hint="default" w:ascii="Times New Roman" w:hAnsi="Times New Roman" w:eastAsia="宋体" w:cs="Times New Roman"/>
                <w:b/>
                <w:bCs/>
                <w:color w:val="000000"/>
                <w:sz w:val="24"/>
                <w:szCs w:val="24"/>
                <w:highlight w:val="none"/>
                <w:lang w:eastAsia="zh-CN"/>
              </w:rPr>
              <w:t>②</w:t>
            </w:r>
            <w:r>
              <w:rPr>
                <w:rFonts w:hint="eastAsia" w:ascii="Times New Roman" w:hAnsi="Times New Roman" w:eastAsia="宋体" w:cs="Times New Roman"/>
                <w:b/>
                <w:bCs/>
                <w:color w:val="000000"/>
                <w:sz w:val="24"/>
                <w:szCs w:val="24"/>
                <w:highlight w:val="none"/>
                <w:lang w:eastAsia="zh-CN"/>
              </w:rPr>
              <w:t>燃烧过程中样品产生的污染物（</w:t>
            </w:r>
            <w:r>
              <w:rPr>
                <w:rFonts w:hint="eastAsia" w:ascii="Times New Roman" w:hAnsi="Times New Roman" w:eastAsia="宋体" w:cs="Times New Roman"/>
                <w:b/>
                <w:bCs/>
                <w:sz w:val="24"/>
                <w:szCs w:val="24"/>
                <w:highlight w:val="none"/>
                <w:lang w:val="en-US" w:eastAsia="zh-CN"/>
              </w:rPr>
              <w:t>物料衡算法</w:t>
            </w:r>
            <w:r>
              <w:rPr>
                <w:rFonts w:hint="eastAsia" w:ascii="Times New Roman" w:hAnsi="Times New Roman" w:eastAsia="宋体" w:cs="Times New Roman"/>
                <w:b/>
                <w:bCs/>
                <w:color w:val="000000"/>
                <w:sz w:val="24"/>
                <w:szCs w:val="24"/>
                <w:highlight w:val="none"/>
                <w:lang w:eastAsia="zh-CN"/>
              </w:rPr>
              <w:t>）</w:t>
            </w:r>
          </w:p>
          <w:p>
            <w:pPr>
              <w:bidi w:val="0"/>
              <w:spacing w:line="360" w:lineRule="auto"/>
              <w:ind w:firstLine="480"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根据建设单位提供资料，本项目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检验样品135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组，年检验试样约18.389</w:t>
            </w:r>
            <w:r>
              <w:rPr>
                <w:rFonts w:hint="eastAsia" w:cs="Times New Roman"/>
                <w:color w:val="000000" w:themeColor="text1"/>
                <w:sz w:val="24"/>
                <w:szCs w:val="24"/>
                <w:lang w:val="en-US" w:eastAsia="zh-CN"/>
                <w14:textFill>
                  <w14:solidFill>
                    <w14:schemeClr w14:val="tx1"/>
                  </w14:solidFill>
                </w14:textFill>
              </w:rPr>
              <w:t>008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检测合格立即停止燃烧</w:t>
            </w:r>
            <w:r>
              <w:rPr>
                <w:rFonts w:hint="eastAsia" w:cs="Times New Roman"/>
                <w:color w:val="000000" w:themeColor="text1"/>
                <w:sz w:val="24"/>
                <w:szCs w:val="24"/>
                <w:lang w:val="en-US" w:eastAsia="zh-CN"/>
                <w14:textFill>
                  <w14:solidFill>
                    <w14:schemeClr w14:val="tx1"/>
                  </w14:solidFill>
                </w14:textFill>
              </w:rPr>
              <w:t>。难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燃性材料</w:t>
            </w:r>
            <w:r>
              <w:rPr>
                <w:rFonts w:ascii="CIDFont" w:hAnsi="CIDFont" w:eastAsia="CIDFont" w:cs="CIDFont"/>
                <w:color w:val="000000"/>
                <w:kern w:val="0"/>
                <w:sz w:val="24"/>
                <w:szCs w:val="24"/>
                <w:lang w:val="en-US" w:eastAsia="zh-CN" w:bidi="ar"/>
              </w:rPr>
              <w:t>可燃成分应低于</w:t>
            </w:r>
            <w:r>
              <w:rPr>
                <w:rFonts w:hint="default" w:ascii="Times New Roman" w:hAnsi="Times New Roman" w:eastAsia="CIDFont" w:cs="Times New Roman"/>
                <w:color w:val="000000"/>
                <w:kern w:val="0"/>
                <w:sz w:val="24"/>
                <w:szCs w:val="24"/>
                <w:lang w:val="en-US" w:eastAsia="zh-CN" w:bidi="ar"/>
              </w:rPr>
              <w:t>3%</w:t>
            </w:r>
            <w:r>
              <w:rPr>
                <w:rFonts w:hint="default" w:ascii="CIDFont" w:hAnsi="CIDFont" w:eastAsia="CIDFont" w:cs="CIDFont"/>
                <w:color w:val="000000"/>
                <w:kern w:val="0"/>
                <w:sz w:val="24"/>
                <w:szCs w:val="24"/>
                <w:lang w:val="en-US" w:eastAsia="zh-CN" w:bidi="ar"/>
              </w:rPr>
              <w:t>，本项目取材料可燃部分为材料的</w:t>
            </w:r>
            <w:r>
              <w:rPr>
                <w:rFonts w:hint="default" w:ascii="Times New Roman" w:hAnsi="Times New Roman" w:eastAsia="CIDFont" w:cs="Times New Roman"/>
                <w:color w:val="000000"/>
                <w:kern w:val="0"/>
                <w:sz w:val="24"/>
                <w:szCs w:val="24"/>
                <w:lang w:val="en-US" w:eastAsia="zh-CN" w:bidi="ar"/>
              </w:rPr>
              <w:t>3%</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sz w:val="24"/>
                <w:szCs w:val="24"/>
                <w:lang w:val="en-US" w:eastAsia="zh-CN"/>
              </w:rPr>
              <w:t>燃烧量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约</w:t>
            </w:r>
            <w:r>
              <w:rPr>
                <w:rFonts w:hint="eastAsia" w:eastAsia="宋体" w:cs="Times New Roman"/>
                <w:sz w:val="24"/>
                <w:szCs w:val="24"/>
                <w:lang w:val="en-US" w:eastAsia="zh-CN"/>
              </w:rPr>
              <w:t>0.</w:t>
            </w:r>
            <w:r>
              <w:rPr>
                <w:rFonts w:hint="eastAsia" w:cs="Times New Roman"/>
                <w:sz w:val="24"/>
                <w:szCs w:val="24"/>
                <w:lang w:val="en-US" w:eastAsia="zh-CN"/>
              </w:rPr>
              <w:t>55167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产生的污染物有颗粒物、非甲烷总烃、CO、氯化氢，</w:t>
            </w:r>
            <w:r>
              <w:rPr>
                <w:rFonts w:hint="eastAsia" w:ascii="Times New Roman" w:hAnsi="Times New Roman" w:eastAsia="宋体" w:cs="Times New Roman"/>
                <w:sz w:val="24"/>
                <w:szCs w:val="24"/>
                <w:lang w:val="en-US" w:eastAsia="zh-CN"/>
              </w:rPr>
              <w:t>样品物料平衡表详见</w:t>
            </w:r>
            <w:r>
              <w:rPr>
                <w:rFonts w:hint="eastAsia" w:cs="Times New Roman"/>
                <w:b w:val="0"/>
                <w:bCs/>
                <w:sz w:val="24"/>
                <w:szCs w:val="24"/>
                <w:lang w:val="en-US" w:eastAsia="zh-CN"/>
              </w:rPr>
              <w:t>4</w:t>
            </w:r>
            <w:r>
              <w:rPr>
                <w:rFonts w:hint="eastAsia" w:ascii="Times New Roman" w:hAnsi="Times New Roman" w:cs="Times New Roman"/>
                <w:b w:val="0"/>
                <w:bCs/>
                <w:sz w:val="24"/>
                <w:szCs w:val="24"/>
                <w:lang w:val="en-US" w:eastAsia="zh-CN"/>
              </w:rPr>
              <w:t>-</w:t>
            </w:r>
            <w:r>
              <w:rPr>
                <w:rFonts w:hint="eastAsia" w:cs="Times New Roman"/>
                <w:b w:val="0"/>
                <w:bCs/>
                <w:sz w:val="24"/>
                <w:szCs w:val="24"/>
                <w:lang w:val="en-US" w:eastAsia="zh-CN"/>
              </w:rPr>
              <w:t>2，</w:t>
            </w:r>
            <w:r>
              <w:rPr>
                <w:rFonts w:hint="eastAsia"/>
                <w:color w:val="000000" w:themeColor="text1"/>
                <w:lang w:val="en-US" w:eastAsia="zh-CN"/>
                <w14:textFill>
                  <w14:solidFill>
                    <w14:schemeClr w14:val="tx1"/>
                  </w14:solidFill>
                </w14:textFill>
              </w:rPr>
              <w:t>样品产生的污染物</w:t>
            </w:r>
            <w:r>
              <w:rPr>
                <w:rFonts w:hint="eastAsia" w:ascii="Times New Roman" w:hAnsi="Times New Roman" w:eastAsia="宋体" w:cs="Times New Roman"/>
                <w:sz w:val="24"/>
                <w:szCs w:val="24"/>
                <w:lang w:val="en-US" w:eastAsia="zh-CN"/>
              </w:rPr>
              <w:t>详见</w:t>
            </w:r>
            <w:r>
              <w:rPr>
                <w:rFonts w:hint="eastAsia" w:cs="Times New Roman"/>
                <w:sz w:val="24"/>
                <w:szCs w:val="24"/>
                <w:lang w:val="en-US" w:eastAsia="zh-CN"/>
              </w:rPr>
              <w:t>表</w:t>
            </w:r>
            <w:r>
              <w:rPr>
                <w:rFonts w:hint="eastAsia" w:cs="Times New Roman"/>
                <w:b w:val="0"/>
                <w:bCs/>
                <w:sz w:val="24"/>
                <w:szCs w:val="24"/>
                <w:lang w:val="en-US" w:eastAsia="zh-CN"/>
              </w:rPr>
              <w:t>4</w:t>
            </w:r>
            <w:r>
              <w:rPr>
                <w:rFonts w:hint="eastAsia" w:ascii="Times New Roman" w:hAnsi="Times New Roman" w:cs="Times New Roman"/>
                <w:b w:val="0"/>
                <w:bCs/>
                <w:sz w:val="24"/>
                <w:szCs w:val="24"/>
                <w:lang w:val="en-US" w:eastAsia="zh-CN"/>
              </w:rPr>
              <w:t>-</w:t>
            </w:r>
            <w:r>
              <w:rPr>
                <w:rFonts w:hint="eastAsia" w:cs="Times New Roman"/>
                <w:b w:val="0"/>
                <w:bCs/>
                <w:sz w:val="24"/>
                <w:szCs w:val="24"/>
                <w:lang w:val="en-US" w:eastAsia="zh-CN"/>
              </w:rPr>
              <w:t>3</w:t>
            </w:r>
            <w:r>
              <w:rPr>
                <w:rFonts w:hint="eastAsia" w:ascii="Times New Roman" w:hAnsi="Times New Roman" w:eastAsia="宋体" w:cs="Times New Roman"/>
                <w:sz w:val="24"/>
                <w:szCs w:val="24"/>
                <w:lang w:val="en-US" w:eastAsia="zh-CN"/>
              </w:rPr>
              <w:t>。</w:t>
            </w:r>
          </w:p>
          <w:p>
            <w:pPr>
              <w:bidi w:val="0"/>
              <w:spacing w:line="360" w:lineRule="auto"/>
              <w:ind w:firstLine="482" w:firstLineChars="200"/>
              <w:jc w:val="center"/>
              <w:rPr>
                <w:rFonts w:hint="eastAsia" w:ascii="宋体" w:hAnsi="宋体" w:eastAsia="宋体" w:cs="宋体"/>
                <w:b w:val="0"/>
                <w:bCs/>
                <w:sz w:val="24"/>
                <w:szCs w:val="24"/>
                <w:lang w:eastAsia="zh-CN"/>
              </w:rPr>
            </w:pPr>
            <w:r>
              <w:rPr>
                <w:rFonts w:ascii="宋体" w:hAnsi="宋体" w:eastAsia="宋体" w:cs="宋体"/>
                <w:b/>
                <w:sz w:val="24"/>
                <w:szCs w:val="24"/>
              </w:rPr>
              <w:t>表</w:t>
            </w:r>
            <w:r>
              <w:rPr>
                <w:rFonts w:hint="eastAsia" w:cs="Times New Roman"/>
                <w:b w:val="0"/>
                <w:bCs/>
                <w:sz w:val="24"/>
                <w:szCs w:val="24"/>
                <w:lang w:val="en-US" w:eastAsia="zh-CN"/>
              </w:rPr>
              <w:t>4</w:t>
            </w:r>
            <w:r>
              <w:rPr>
                <w:rFonts w:hint="eastAsia" w:ascii="Times New Roman" w:hAnsi="Times New Roman" w:cs="Times New Roman"/>
                <w:b w:val="0"/>
                <w:bCs/>
                <w:sz w:val="24"/>
                <w:szCs w:val="24"/>
                <w:lang w:val="en-US" w:eastAsia="zh-CN"/>
              </w:rPr>
              <w:t>-</w:t>
            </w:r>
            <w:r>
              <w:rPr>
                <w:rFonts w:hint="eastAsia" w:cs="Times New Roman"/>
                <w:b w:val="0"/>
                <w:bCs/>
                <w:sz w:val="24"/>
                <w:szCs w:val="24"/>
                <w:lang w:val="en-US" w:eastAsia="zh-CN"/>
              </w:rPr>
              <w:t>2</w:t>
            </w:r>
            <w:r>
              <w:rPr>
                <w:rFonts w:hint="eastAsia" w:ascii="Times New Roman" w:hAnsi="Times New Roman" w:eastAsia="宋体" w:cs="Times New Roman"/>
                <w:b/>
                <w:sz w:val="24"/>
                <w:szCs w:val="24"/>
                <w:lang w:val="en-US" w:eastAsia="zh-CN"/>
              </w:rPr>
              <w:t xml:space="preserve">  样品</w:t>
            </w:r>
            <w:r>
              <w:rPr>
                <w:rFonts w:hint="eastAsia" w:cs="Times New Roman"/>
                <w:b/>
                <w:sz w:val="24"/>
                <w:szCs w:val="24"/>
                <w:lang w:val="en-US" w:eastAsia="zh-CN"/>
              </w:rPr>
              <w:t>可燃部分</w:t>
            </w:r>
            <w:r>
              <w:rPr>
                <w:rFonts w:hint="eastAsia" w:ascii="宋体" w:hAnsi="宋体" w:eastAsia="宋体" w:cs="宋体"/>
                <w:b/>
                <w:sz w:val="24"/>
                <w:szCs w:val="24"/>
                <w:lang w:eastAsia="zh-CN"/>
              </w:rPr>
              <w:t>物料平衡表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
              <w:gridCol w:w="815"/>
              <w:gridCol w:w="472"/>
              <w:gridCol w:w="761"/>
              <w:gridCol w:w="940"/>
              <w:gridCol w:w="1017"/>
              <w:gridCol w:w="1017"/>
              <w:gridCol w:w="1017"/>
              <w:gridCol w:w="1005"/>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 w:type="pct"/>
                  <w:vMerge w:val="restart"/>
                  <w:vAlign w:val="center"/>
                </w:tcPr>
                <w:p>
                  <w:pPr>
                    <w:pStyle w:val="44"/>
                    <w:bidi w:val="0"/>
                    <w:jc w:val="center"/>
                    <w:rPr>
                      <w:rFonts w:hint="eastAsia"/>
                      <w:lang w:val="en-US" w:eastAsia="zh-CN"/>
                    </w:rPr>
                  </w:pPr>
                  <w:r>
                    <w:rPr>
                      <w:rFonts w:hint="eastAsia"/>
                      <w:lang w:val="en-US" w:eastAsia="zh-CN"/>
                    </w:rPr>
                    <w:t>实验种类</w:t>
                  </w:r>
                </w:p>
              </w:tc>
              <w:tc>
                <w:tcPr>
                  <w:tcW w:w="483" w:type="pct"/>
                  <w:vMerge w:val="restart"/>
                  <w:vAlign w:val="center"/>
                </w:tcPr>
                <w:p>
                  <w:pPr>
                    <w:pStyle w:val="44"/>
                    <w:bidi w:val="0"/>
                    <w:jc w:val="center"/>
                    <w:rPr>
                      <w:rFonts w:hint="eastAsia"/>
                      <w:lang w:val="en-US" w:eastAsia="zh-CN"/>
                    </w:rPr>
                  </w:pPr>
                  <w:r>
                    <w:rPr>
                      <w:rFonts w:hint="eastAsia"/>
                      <w:lang w:val="en-US" w:eastAsia="zh-CN"/>
                    </w:rPr>
                    <w:t>排放口编号</w:t>
                  </w:r>
                </w:p>
              </w:tc>
              <w:tc>
                <w:tcPr>
                  <w:tcW w:w="279" w:type="pct"/>
                  <w:vMerge w:val="restart"/>
                  <w:vAlign w:val="center"/>
                </w:tcPr>
                <w:p>
                  <w:pPr>
                    <w:pStyle w:val="44"/>
                    <w:bidi w:val="0"/>
                    <w:jc w:val="center"/>
                    <w:rPr>
                      <w:rFonts w:hint="eastAsia"/>
                      <w:lang w:val="en-US" w:eastAsia="zh-CN"/>
                    </w:rPr>
                  </w:pPr>
                  <w:r>
                    <w:rPr>
                      <w:rFonts w:hint="eastAsia"/>
                      <w:lang w:val="en-US" w:eastAsia="zh-CN"/>
                    </w:rPr>
                    <w:t>样品名称</w:t>
                  </w:r>
                </w:p>
              </w:tc>
              <w:tc>
                <w:tcPr>
                  <w:tcW w:w="451" w:type="pct"/>
                  <w:vMerge w:val="restart"/>
                  <w:vAlign w:val="center"/>
                </w:tcPr>
                <w:p>
                  <w:pPr>
                    <w:pStyle w:val="44"/>
                    <w:bidi w:val="0"/>
                    <w:jc w:val="center"/>
                    <w:rPr>
                      <w:rFonts w:hint="eastAsia"/>
                      <w:lang w:val="en-US" w:eastAsia="zh-CN"/>
                    </w:rPr>
                  </w:pPr>
                  <w:r>
                    <w:rPr>
                      <w:rFonts w:hint="eastAsia"/>
                      <w:lang w:val="en-US" w:eastAsia="zh-CN"/>
                    </w:rPr>
                    <w:t>年用量（t）</w:t>
                  </w:r>
                </w:p>
              </w:tc>
              <w:tc>
                <w:tcPr>
                  <w:tcW w:w="557" w:type="pct"/>
                  <w:vAlign w:val="center"/>
                </w:tcPr>
                <w:p>
                  <w:pPr>
                    <w:pStyle w:val="44"/>
                    <w:bidi w:val="0"/>
                    <w:jc w:val="center"/>
                    <w:rPr>
                      <w:rFonts w:hint="eastAsia"/>
                      <w:lang w:val="en-US" w:eastAsia="zh-CN"/>
                    </w:rPr>
                  </w:pPr>
                  <w:r>
                    <w:rPr>
                      <w:rFonts w:hint="eastAsia"/>
                      <w:lang w:val="en-US" w:eastAsia="zh-CN"/>
                    </w:rPr>
                    <w:t>不燃部分</w:t>
                  </w:r>
                </w:p>
              </w:tc>
              <w:tc>
                <w:tcPr>
                  <w:tcW w:w="3010" w:type="pct"/>
                  <w:gridSpan w:val="5"/>
                  <w:vAlign w:val="center"/>
                </w:tcPr>
                <w:p>
                  <w:pPr>
                    <w:pStyle w:val="44"/>
                    <w:bidi w:val="0"/>
                    <w:jc w:val="center"/>
                    <w:rPr>
                      <w:rFonts w:hint="eastAsia"/>
                      <w:lang w:val="en-US" w:eastAsia="zh-CN"/>
                    </w:rPr>
                  </w:pPr>
                  <w:r>
                    <w:rPr>
                      <w:rFonts w:hint="eastAsia"/>
                      <w:lang w:val="en-US" w:eastAsia="zh-CN"/>
                    </w:rPr>
                    <w:t>可燃部分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 w:type="pct"/>
                  <w:vMerge w:val="continue"/>
                  <w:vAlign w:val="center"/>
                </w:tcPr>
                <w:p>
                  <w:pPr>
                    <w:pStyle w:val="44"/>
                    <w:bidi w:val="0"/>
                    <w:jc w:val="center"/>
                    <w:rPr>
                      <w:rFonts w:hint="eastAsia"/>
                      <w:lang w:val="en-US" w:eastAsia="zh-CN"/>
                    </w:rPr>
                  </w:pPr>
                </w:p>
              </w:tc>
              <w:tc>
                <w:tcPr>
                  <w:tcW w:w="483" w:type="pct"/>
                  <w:vMerge w:val="continue"/>
                  <w:vAlign w:val="center"/>
                </w:tcPr>
                <w:p>
                  <w:pPr>
                    <w:pStyle w:val="44"/>
                    <w:bidi w:val="0"/>
                    <w:jc w:val="center"/>
                    <w:rPr>
                      <w:rFonts w:hint="eastAsia"/>
                      <w:lang w:val="en-US" w:eastAsia="zh-CN"/>
                    </w:rPr>
                  </w:pPr>
                </w:p>
              </w:tc>
              <w:tc>
                <w:tcPr>
                  <w:tcW w:w="279" w:type="pct"/>
                  <w:vMerge w:val="continue"/>
                  <w:vAlign w:val="center"/>
                </w:tcPr>
                <w:p>
                  <w:pPr>
                    <w:pStyle w:val="44"/>
                    <w:bidi w:val="0"/>
                    <w:jc w:val="center"/>
                    <w:rPr>
                      <w:rFonts w:hint="eastAsia"/>
                      <w:lang w:val="en-US" w:eastAsia="zh-CN"/>
                    </w:rPr>
                  </w:pPr>
                </w:p>
              </w:tc>
              <w:tc>
                <w:tcPr>
                  <w:tcW w:w="451" w:type="pct"/>
                  <w:vMerge w:val="continue"/>
                  <w:vAlign w:val="center"/>
                </w:tcPr>
                <w:p>
                  <w:pPr>
                    <w:pStyle w:val="44"/>
                    <w:bidi w:val="0"/>
                    <w:jc w:val="center"/>
                    <w:rPr>
                      <w:rFonts w:hint="eastAsia"/>
                      <w:lang w:val="en-US" w:eastAsia="zh-CN"/>
                    </w:rPr>
                  </w:pPr>
                </w:p>
              </w:tc>
              <w:tc>
                <w:tcPr>
                  <w:tcW w:w="557" w:type="pct"/>
                  <w:vMerge w:val="restart"/>
                  <w:vAlign w:val="center"/>
                </w:tcPr>
                <w:p>
                  <w:pPr>
                    <w:pStyle w:val="44"/>
                    <w:bidi w:val="0"/>
                    <w:jc w:val="center"/>
                    <w:rPr>
                      <w:rFonts w:hint="eastAsia"/>
                      <w:lang w:val="en-US" w:eastAsia="zh-CN"/>
                    </w:rPr>
                  </w:pPr>
                  <w:r>
                    <w:rPr>
                      <w:rFonts w:hint="eastAsia"/>
                      <w:lang w:val="en-US" w:eastAsia="zh-CN"/>
                    </w:rPr>
                    <w:t>不燃（废样）（t）</w:t>
                  </w:r>
                </w:p>
              </w:tc>
              <w:tc>
                <w:tcPr>
                  <w:tcW w:w="603" w:type="pct"/>
                  <w:vAlign w:val="center"/>
                </w:tcPr>
                <w:p>
                  <w:pPr>
                    <w:pStyle w:val="44"/>
                    <w:bidi w:val="0"/>
                    <w:jc w:val="center"/>
                    <w:rPr>
                      <w:rFonts w:hint="eastAsia"/>
                      <w:lang w:val="en-US" w:eastAsia="zh-CN"/>
                    </w:rPr>
                  </w:pPr>
                  <w:r>
                    <w:rPr>
                      <w:rFonts w:hint="eastAsia"/>
                      <w:lang w:val="en-US" w:eastAsia="zh-CN"/>
                    </w:rPr>
                    <w:t>烟尘（未</w:t>
                  </w:r>
                </w:p>
                <w:p>
                  <w:pPr>
                    <w:pStyle w:val="44"/>
                    <w:bidi w:val="0"/>
                    <w:jc w:val="center"/>
                    <w:rPr>
                      <w:rFonts w:hint="eastAsia"/>
                      <w:lang w:val="en-US" w:eastAsia="zh-CN"/>
                    </w:rPr>
                  </w:pPr>
                  <w:r>
                    <w:rPr>
                      <w:rFonts w:hint="eastAsia"/>
                      <w:lang w:val="en-US" w:eastAsia="zh-CN"/>
                    </w:rPr>
                    <w:t>燃尽）（t）</w:t>
                  </w:r>
                </w:p>
              </w:tc>
              <w:tc>
                <w:tcPr>
                  <w:tcW w:w="603" w:type="pct"/>
                  <w:vAlign w:val="center"/>
                </w:tcPr>
                <w:p>
                  <w:pPr>
                    <w:pStyle w:val="44"/>
                    <w:bidi w:val="0"/>
                    <w:jc w:val="center"/>
                    <w:rPr>
                      <w:rFonts w:hint="eastAsia"/>
                      <w:lang w:val="en-US" w:eastAsia="zh-CN"/>
                    </w:rPr>
                  </w:pPr>
                  <w:r>
                    <w:rPr>
                      <w:rFonts w:hint="eastAsia"/>
                      <w:lang w:val="en-US" w:eastAsia="zh-CN"/>
                    </w:rPr>
                    <w:t>VOC（t）</w:t>
                  </w:r>
                </w:p>
              </w:tc>
              <w:tc>
                <w:tcPr>
                  <w:tcW w:w="603" w:type="pct"/>
                  <w:vAlign w:val="center"/>
                </w:tcPr>
                <w:p>
                  <w:pPr>
                    <w:pStyle w:val="44"/>
                    <w:bidi w:val="0"/>
                    <w:jc w:val="center"/>
                    <w:rPr>
                      <w:rFonts w:hint="eastAsia"/>
                      <w:lang w:val="en-US" w:eastAsia="zh-CN"/>
                    </w:rPr>
                  </w:pPr>
                  <w:r>
                    <w:rPr>
                      <w:rFonts w:hint="eastAsia"/>
                      <w:lang w:val="en-US" w:eastAsia="zh-CN"/>
                    </w:rPr>
                    <w:t>一氧化碳（t）</w:t>
                  </w:r>
                </w:p>
              </w:tc>
              <w:tc>
                <w:tcPr>
                  <w:tcW w:w="596" w:type="pct"/>
                  <w:vAlign w:val="center"/>
                </w:tcPr>
                <w:p>
                  <w:pPr>
                    <w:pStyle w:val="44"/>
                    <w:bidi w:val="0"/>
                    <w:jc w:val="center"/>
                    <w:rPr>
                      <w:rFonts w:hint="eastAsia"/>
                      <w:lang w:val="en-US" w:eastAsia="zh-CN"/>
                    </w:rPr>
                  </w:pPr>
                  <w:r>
                    <w:rPr>
                      <w:lang w:val="en-US" w:eastAsia="zh-CN"/>
                    </w:rPr>
                    <w:t>氯化氢</w:t>
                  </w:r>
                  <w:r>
                    <w:rPr>
                      <w:rFonts w:hint="eastAsia"/>
                      <w:lang w:val="en-US" w:eastAsia="zh-CN"/>
                    </w:rPr>
                    <w:t>（t）</w:t>
                  </w:r>
                </w:p>
              </w:tc>
              <w:tc>
                <w:tcPr>
                  <w:tcW w:w="605" w:type="pct"/>
                  <w:vAlign w:val="center"/>
                </w:tcPr>
                <w:p>
                  <w:pPr>
                    <w:pStyle w:val="44"/>
                    <w:bidi w:val="0"/>
                  </w:pPr>
                  <w:r>
                    <w:rPr>
                      <w:lang w:val="en-US" w:eastAsia="zh-CN"/>
                    </w:rPr>
                    <w:t>炉渣</w:t>
                  </w:r>
                </w:p>
                <w:p>
                  <w:pPr>
                    <w:pStyle w:val="44"/>
                    <w:bidi w:val="0"/>
                    <w:jc w:val="center"/>
                    <w:rPr>
                      <w:lang w:val="en-US" w:eastAsia="zh-CN"/>
                    </w:rPr>
                  </w:pPr>
                  <w:r>
                    <w:rPr>
                      <w:rFonts w:hint="eastAsia"/>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17" w:type="pct"/>
                  <w:vMerge w:val="continue"/>
                  <w:vAlign w:val="center"/>
                </w:tcPr>
                <w:p>
                  <w:pPr>
                    <w:pStyle w:val="44"/>
                    <w:bidi w:val="0"/>
                    <w:jc w:val="center"/>
                    <w:rPr>
                      <w:rFonts w:hint="eastAsia"/>
                      <w:lang w:val="en-US" w:eastAsia="zh-CN"/>
                    </w:rPr>
                  </w:pPr>
                </w:p>
              </w:tc>
              <w:tc>
                <w:tcPr>
                  <w:tcW w:w="483" w:type="pct"/>
                  <w:vMerge w:val="continue"/>
                  <w:vAlign w:val="center"/>
                </w:tcPr>
                <w:p>
                  <w:pPr>
                    <w:pStyle w:val="44"/>
                    <w:bidi w:val="0"/>
                    <w:jc w:val="center"/>
                    <w:rPr>
                      <w:rFonts w:hint="eastAsia"/>
                      <w:lang w:val="en-US" w:eastAsia="zh-CN"/>
                    </w:rPr>
                  </w:pPr>
                </w:p>
              </w:tc>
              <w:tc>
                <w:tcPr>
                  <w:tcW w:w="279" w:type="pct"/>
                  <w:vMerge w:val="continue"/>
                  <w:vAlign w:val="center"/>
                </w:tcPr>
                <w:p>
                  <w:pPr>
                    <w:pStyle w:val="44"/>
                    <w:bidi w:val="0"/>
                    <w:jc w:val="center"/>
                    <w:rPr>
                      <w:rFonts w:hint="eastAsia"/>
                      <w:lang w:val="en-US" w:eastAsia="zh-CN"/>
                    </w:rPr>
                  </w:pPr>
                </w:p>
              </w:tc>
              <w:tc>
                <w:tcPr>
                  <w:tcW w:w="451" w:type="pct"/>
                  <w:vMerge w:val="continue"/>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p>
              </w:tc>
              <w:tc>
                <w:tcPr>
                  <w:tcW w:w="557" w:type="pct"/>
                  <w:vMerge w:val="continue"/>
                  <w:vAlign w:val="center"/>
                </w:tcPr>
                <w:p>
                  <w:pPr>
                    <w:pStyle w:val="44"/>
                    <w:bidi w:val="0"/>
                    <w:ind w:firstLine="0" w:firstLineChars="0"/>
                    <w:jc w:val="center"/>
                    <w:rPr>
                      <w:rFonts w:hint="default" w:ascii="Times New Roman" w:hAnsi="Times New Roman" w:eastAsia="宋体" w:cs="宋体"/>
                      <w:kern w:val="2"/>
                      <w:sz w:val="21"/>
                      <w:szCs w:val="23"/>
                      <w:lang w:val="en-US" w:eastAsia="zh-CN" w:bidi="ar-SA"/>
                    </w:rPr>
                  </w:pPr>
                </w:p>
              </w:tc>
              <w:tc>
                <w:tcPr>
                  <w:tcW w:w="603" w:type="pct"/>
                  <w:vAlign w:val="center"/>
                </w:tcPr>
                <w:p>
                  <w:pPr>
                    <w:pStyle w:val="44"/>
                    <w:bidi w:val="0"/>
                    <w:rPr>
                      <w:rFonts w:hint="eastAsia"/>
                      <w:lang w:val="en-US" w:eastAsia="zh-CN"/>
                    </w:rPr>
                  </w:pPr>
                  <w:r>
                    <w:rPr>
                      <w:rFonts w:hint="eastAsia"/>
                      <w:lang w:val="en-US" w:eastAsia="zh-CN"/>
                    </w:rPr>
                    <w:t>可燃部分的3%</w:t>
                  </w:r>
                </w:p>
              </w:tc>
              <w:tc>
                <w:tcPr>
                  <w:tcW w:w="603" w:type="pct"/>
                  <w:vAlign w:val="center"/>
                </w:tcPr>
                <w:p>
                  <w:pPr>
                    <w:pStyle w:val="44"/>
                    <w:bidi w:val="0"/>
                    <w:rPr>
                      <w:rFonts w:hint="eastAsia"/>
                      <w:lang w:val="en-US" w:eastAsia="zh-CN"/>
                    </w:rPr>
                  </w:pPr>
                  <w:r>
                    <w:rPr>
                      <w:rFonts w:hint="eastAsia"/>
                      <w:lang w:val="en-US" w:eastAsia="zh-CN"/>
                    </w:rPr>
                    <w:t>可燃部分的1%</w:t>
                  </w:r>
                </w:p>
              </w:tc>
              <w:tc>
                <w:tcPr>
                  <w:tcW w:w="603" w:type="pct"/>
                  <w:vAlign w:val="center"/>
                </w:tcPr>
                <w:p>
                  <w:pPr>
                    <w:pStyle w:val="44"/>
                    <w:bidi w:val="0"/>
                    <w:rPr>
                      <w:rFonts w:hint="eastAsia"/>
                      <w:lang w:val="en-US" w:eastAsia="zh-CN"/>
                    </w:rPr>
                  </w:pPr>
                  <w:r>
                    <w:rPr>
                      <w:rFonts w:hint="eastAsia"/>
                      <w:lang w:val="en-US" w:eastAsia="zh-CN"/>
                    </w:rPr>
                    <w:t>可燃部分的1%</w:t>
                  </w:r>
                </w:p>
              </w:tc>
              <w:tc>
                <w:tcPr>
                  <w:tcW w:w="596" w:type="pct"/>
                  <w:vAlign w:val="center"/>
                </w:tcPr>
                <w:p>
                  <w:pPr>
                    <w:pStyle w:val="44"/>
                    <w:bidi w:val="0"/>
                    <w:rPr>
                      <w:rFonts w:hint="eastAsia"/>
                      <w:lang w:val="en-US" w:eastAsia="zh-CN"/>
                    </w:rPr>
                  </w:pPr>
                  <w:r>
                    <w:rPr>
                      <w:rFonts w:hint="eastAsia"/>
                      <w:lang w:val="en-US" w:eastAsia="zh-CN"/>
                    </w:rPr>
                    <w:t>可燃部分的2%</w:t>
                  </w:r>
                </w:p>
              </w:tc>
              <w:tc>
                <w:tcPr>
                  <w:tcW w:w="605" w:type="pct"/>
                  <w:vAlign w:val="center"/>
                </w:tcPr>
                <w:p>
                  <w:pPr>
                    <w:pStyle w:val="44"/>
                    <w:bidi w:val="0"/>
                    <w:rPr>
                      <w:rFonts w:hint="default"/>
                      <w:lang w:val="en-US" w:eastAsia="zh-CN"/>
                    </w:rPr>
                  </w:pPr>
                  <w:r>
                    <w:rPr>
                      <w:rFonts w:hint="eastAsia"/>
                      <w:lang w:val="en-US" w:eastAsia="zh-CN"/>
                    </w:rPr>
                    <w:t>可燃部分的93%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7" w:type="pct"/>
                  <w:vMerge w:val="restart"/>
                  <w:vAlign w:val="center"/>
                </w:tcPr>
                <w:p>
                  <w:pPr>
                    <w:pStyle w:val="44"/>
                    <w:bidi w:val="0"/>
                    <w:jc w:val="center"/>
                    <w:rPr>
                      <w:rFonts w:hint="eastAsia"/>
                    </w:rPr>
                  </w:pPr>
                  <w:r>
                    <w:rPr>
                      <w:rFonts w:hint="eastAsia"/>
                    </w:rPr>
                    <w:t>单体燃烧试验</w:t>
                  </w:r>
                </w:p>
              </w:tc>
              <w:tc>
                <w:tcPr>
                  <w:tcW w:w="483" w:type="pct"/>
                  <w:vMerge w:val="restart"/>
                  <w:vAlign w:val="center"/>
                </w:tcPr>
                <w:p>
                  <w:pPr>
                    <w:pStyle w:val="44"/>
                    <w:bidi w:val="0"/>
                    <w:ind w:firstLine="0" w:firstLineChars="0"/>
                    <w:jc w:val="center"/>
                    <w:rPr>
                      <w:rFonts w:hint="default"/>
                      <w:lang w:val="en-US" w:eastAsia="zh-CN"/>
                    </w:rPr>
                  </w:pPr>
                  <w:r>
                    <w:rPr>
                      <w:rFonts w:hint="eastAsia"/>
                      <w:lang w:val="en-US" w:eastAsia="zh-CN"/>
                    </w:rPr>
                    <w:t>DA001、DA002</w:t>
                  </w:r>
                </w:p>
              </w:tc>
              <w:tc>
                <w:tcPr>
                  <w:tcW w:w="279" w:type="pct"/>
                  <w:vAlign w:val="center"/>
                </w:tcPr>
                <w:p>
                  <w:pPr>
                    <w:pStyle w:val="44"/>
                    <w:bidi w:val="0"/>
                    <w:ind w:firstLine="0" w:firstLineChars="0"/>
                    <w:jc w:val="center"/>
                    <w:rPr>
                      <w:rFonts w:hint="default" w:ascii="Times New Roman" w:hAnsi="Times New Roman" w:eastAsia="宋体" w:cs="宋体"/>
                      <w:kern w:val="2"/>
                      <w:sz w:val="21"/>
                      <w:szCs w:val="23"/>
                      <w:lang w:val="en-US" w:eastAsia="zh-CN" w:bidi="ar-SA"/>
                    </w:rPr>
                  </w:pPr>
                  <w:r>
                    <w:rPr>
                      <w:rFonts w:hint="eastAsia"/>
                    </w:rPr>
                    <w:t>挤塑板</w:t>
                  </w:r>
                </w:p>
              </w:tc>
              <w:tc>
                <w:tcPr>
                  <w:tcW w:w="451" w:type="pct"/>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1.14372</w:t>
                  </w:r>
                </w:p>
              </w:tc>
              <w:tc>
                <w:tcPr>
                  <w:tcW w:w="949" w:type="dxa"/>
                  <w:vAlign w:val="center"/>
                </w:tcPr>
                <w:p>
                  <w:pPr>
                    <w:pStyle w:val="44"/>
                    <w:bidi w:val="0"/>
                    <w:rPr>
                      <w:rFonts w:hint="eastAsia"/>
                      <w:lang w:val="en-US" w:eastAsia="zh-CN"/>
                    </w:rPr>
                  </w:pPr>
                  <w:r>
                    <w:rPr>
                      <w:rFonts w:hint="eastAsia"/>
                      <w:lang w:val="en-US" w:eastAsia="zh-CN"/>
                    </w:rPr>
                    <w:t>1.109408</w:t>
                  </w:r>
                </w:p>
              </w:tc>
              <w:tc>
                <w:tcPr>
                  <w:tcW w:w="1027" w:type="dxa"/>
                  <w:vAlign w:val="center"/>
                </w:tcPr>
                <w:p>
                  <w:pPr>
                    <w:pStyle w:val="44"/>
                    <w:bidi w:val="0"/>
                    <w:rPr>
                      <w:rFonts w:hint="eastAsia"/>
                      <w:lang w:val="en-US" w:eastAsia="zh-CN"/>
                    </w:rPr>
                  </w:pPr>
                  <w:r>
                    <w:rPr>
                      <w:rFonts w:hint="eastAsia"/>
                      <w:lang w:val="en-US" w:eastAsia="zh-CN"/>
                    </w:rPr>
                    <w:t>0.001029</w:t>
                  </w:r>
                </w:p>
              </w:tc>
              <w:tc>
                <w:tcPr>
                  <w:tcW w:w="1027" w:type="dxa"/>
                  <w:vAlign w:val="center"/>
                </w:tcPr>
                <w:p>
                  <w:pPr>
                    <w:pStyle w:val="44"/>
                    <w:bidi w:val="0"/>
                    <w:rPr>
                      <w:rFonts w:hint="eastAsia"/>
                      <w:lang w:val="en-US" w:eastAsia="zh-CN"/>
                    </w:rPr>
                  </w:pPr>
                  <w:r>
                    <w:rPr>
                      <w:rFonts w:hint="eastAsia"/>
                      <w:lang w:val="en-US" w:eastAsia="zh-CN"/>
                    </w:rPr>
                    <w:t>0.000343</w:t>
                  </w:r>
                </w:p>
              </w:tc>
              <w:tc>
                <w:tcPr>
                  <w:tcW w:w="1027" w:type="dxa"/>
                  <w:vAlign w:val="center"/>
                </w:tcPr>
                <w:p>
                  <w:pPr>
                    <w:pStyle w:val="44"/>
                    <w:bidi w:val="0"/>
                    <w:rPr>
                      <w:rFonts w:hint="eastAsia"/>
                      <w:lang w:val="en-US" w:eastAsia="zh-CN"/>
                    </w:rPr>
                  </w:pPr>
                  <w:r>
                    <w:rPr>
                      <w:rFonts w:hint="eastAsia"/>
                      <w:lang w:val="en-US" w:eastAsia="zh-CN"/>
                    </w:rPr>
                    <w:t>0.000343</w:t>
                  </w:r>
                </w:p>
              </w:tc>
              <w:tc>
                <w:tcPr>
                  <w:tcW w:w="1015" w:type="dxa"/>
                  <w:vAlign w:val="center"/>
                </w:tcPr>
                <w:p>
                  <w:pPr>
                    <w:pStyle w:val="44"/>
                    <w:bidi w:val="0"/>
                    <w:rPr>
                      <w:rFonts w:hint="eastAsia"/>
                      <w:lang w:val="en-US" w:eastAsia="zh-CN"/>
                    </w:rPr>
                  </w:pPr>
                  <w:r>
                    <w:rPr>
                      <w:rFonts w:hint="eastAsia"/>
                      <w:lang w:val="en-US" w:eastAsia="zh-CN"/>
                    </w:rPr>
                    <w:t>0.000686</w:t>
                  </w:r>
                </w:p>
              </w:tc>
              <w:tc>
                <w:tcPr>
                  <w:tcW w:w="1027" w:type="dxa"/>
                  <w:vAlign w:val="center"/>
                </w:tcPr>
                <w:p>
                  <w:pPr>
                    <w:pStyle w:val="44"/>
                    <w:bidi w:val="0"/>
                    <w:rPr>
                      <w:rFonts w:hint="eastAsia"/>
                      <w:lang w:val="en-US" w:eastAsia="zh-CN"/>
                    </w:rPr>
                  </w:pPr>
                  <w:r>
                    <w:rPr>
                      <w:rFonts w:hint="eastAsia"/>
                      <w:lang w:val="en-US" w:eastAsia="zh-CN"/>
                    </w:rPr>
                    <w:t>0.031910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 w:type="pct"/>
                  <w:vMerge w:val="continue"/>
                  <w:vAlign w:val="center"/>
                </w:tcPr>
                <w:p>
                  <w:pPr>
                    <w:pStyle w:val="44"/>
                    <w:bidi w:val="0"/>
                    <w:jc w:val="center"/>
                    <w:rPr>
                      <w:rFonts w:hint="eastAsia"/>
                      <w:lang w:val="en-US" w:eastAsia="zh-CN"/>
                    </w:rPr>
                  </w:pPr>
                </w:p>
              </w:tc>
              <w:tc>
                <w:tcPr>
                  <w:tcW w:w="483" w:type="pct"/>
                  <w:vMerge w:val="continue"/>
                  <w:vAlign w:val="center"/>
                </w:tcPr>
                <w:p>
                  <w:pPr>
                    <w:pStyle w:val="44"/>
                    <w:bidi w:val="0"/>
                    <w:jc w:val="center"/>
                    <w:rPr>
                      <w:rFonts w:hint="eastAsia"/>
                      <w:lang w:val="en-US" w:eastAsia="zh-CN"/>
                    </w:rPr>
                  </w:pPr>
                </w:p>
              </w:tc>
              <w:tc>
                <w:tcPr>
                  <w:tcW w:w="279" w:type="pct"/>
                  <w:vAlign w:val="center"/>
                </w:tcPr>
                <w:p>
                  <w:pPr>
                    <w:pStyle w:val="44"/>
                    <w:bidi w:val="0"/>
                    <w:jc w:val="center"/>
                    <w:rPr>
                      <w:rFonts w:hint="eastAsia"/>
                      <w:lang w:val="en-US" w:eastAsia="zh-CN"/>
                    </w:rPr>
                  </w:pPr>
                  <w:r>
                    <w:rPr>
                      <w:rFonts w:hint="eastAsia"/>
                      <w:lang w:val="en-US" w:eastAsia="zh-CN"/>
                    </w:rPr>
                    <w:t>石膏板</w:t>
                  </w:r>
                </w:p>
              </w:tc>
              <w:tc>
                <w:tcPr>
                  <w:tcW w:w="451" w:type="pct"/>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8.38728</w:t>
                  </w:r>
                </w:p>
              </w:tc>
              <w:tc>
                <w:tcPr>
                  <w:tcW w:w="949" w:type="dxa"/>
                  <w:vAlign w:val="center"/>
                </w:tcPr>
                <w:p>
                  <w:pPr>
                    <w:pStyle w:val="44"/>
                    <w:bidi w:val="0"/>
                    <w:rPr>
                      <w:rFonts w:hint="eastAsia"/>
                      <w:lang w:val="en-US" w:eastAsia="zh-CN"/>
                    </w:rPr>
                  </w:pPr>
                  <w:r>
                    <w:rPr>
                      <w:rFonts w:hint="eastAsia"/>
                      <w:lang w:val="en-US" w:eastAsia="zh-CN"/>
                    </w:rPr>
                    <w:t>8.135662</w:t>
                  </w:r>
                </w:p>
              </w:tc>
              <w:tc>
                <w:tcPr>
                  <w:tcW w:w="1027" w:type="dxa"/>
                  <w:vAlign w:val="center"/>
                </w:tcPr>
                <w:p>
                  <w:pPr>
                    <w:pStyle w:val="44"/>
                    <w:bidi w:val="0"/>
                    <w:rPr>
                      <w:rFonts w:hint="eastAsia"/>
                      <w:lang w:val="en-US" w:eastAsia="zh-CN"/>
                    </w:rPr>
                  </w:pPr>
                  <w:r>
                    <w:rPr>
                      <w:rFonts w:hint="eastAsia"/>
                      <w:lang w:val="en-US" w:eastAsia="zh-CN"/>
                    </w:rPr>
                    <w:t>0.007549</w:t>
                  </w:r>
                </w:p>
              </w:tc>
              <w:tc>
                <w:tcPr>
                  <w:tcW w:w="1027" w:type="dxa"/>
                  <w:vAlign w:val="center"/>
                </w:tcPr>
                <w:p>
                  <w:pPr>
                    <w:pStyle w:val="44"/>
                    <w:bidi w:val="0"/>
                    <w:rPr>
                      <w:rFonts w:hint="eastAsia"/>
                      <w:lang w:val="en-US" w:eastAsia="zh-CN"/>
                    </w:rPr>
                  </w:pPr>
                  <w:r>
                    <w:rPr>
                      <w:rFonts w:hint="eastAsia"/>
                      <w:lang w:val="en-US" w:eastAsia="zh-CN"/>
                    </w:rPr>
                    <w:t>0.002516</w:t>
                  </w:r>
                </w:p>
              </w:tc>
              <w:tc>
                <w:tcPr>
                  <w:tcW w:w="1027" w:type="dxa"/>
                  <w:vAlign w:val="center"/>
                </w:tcPr>
                <w:p>
                  <w:pPr>
                    <w:pStyle w:val="44"/>
                    <w:bidi w:val="0"/>
                    <w:rPr>
                      <w:rFonts w:hint="eastAsia"/>
                      <w:lang w:val="en-US" w:eastAsia="zh-CN"/>
                    </w:rPr>
                  </w:pPr>
                  <w:r>
                    <w:rPr>
                      <w:rFonts w:hint="eastAsia"/>
                      <w:lang w:val="en-US" w:eastAsia="zh-CN"/>
                    </w:rPr>
                    <w:t>0.002516</w:t>
                  </w:r>
                </w:p>
              </w:tc>
              <w:tc>
                <w:tcPr>
                  <w:tcW w:w="1015" w:type="dxa"/>
                  <w:vAlign w:val="center"/>
                </w:tcPr>
                <w:p>
                  <w:pPr>
                    <w:pStyle w:val="44"/>
                    <w:bidi w:val="0"/>
                    <w:rPr>
                      <w:rFonts w:hint="eastAsia"/>
                      <w:lang w:val="en-US" w:eastAsia="zh-CN"/>
                    </w:rPr>
                  </w:pPr>
                  <w:r>
                    <w:rPr>
                      <w:rFonts w:hint="eastAsia"/>
                      <w:lang w:val="en-US" w:eastAsia="zh-CN"/>
                    </w:rPr>
                    <w:t>0.005032</w:t>
                  </w:r>
                </w:p>
              </w:tc>
              <w:tc>
                <w:tcPr>
                  <w:tcW w:w="1027" w:type="dxa"/>
                  <w:vAlign w:val="center"/>
                </w:tcPr>
                <w:p>
                  <w:pPr>
                    <w:pStyle w:val="44"/>
                    <w:bidi w:val="0"/>
                    <w:rPr>
                      <w:rFonts w:hint="default"/>
                      <w:lang w:val="en-US" w:eastAsia="zh-CN"/>
                    </w:rPr>
                  </w:pPr>
                  <w:r>
                    <w:rPr>
                      <w:rFonts w:hint="eastAsia"/>
                      <w:lang w:val="en-US" w:eastAsia="zh-CN"/>
                    </w:rPr>
                    <w:t>0.234005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 w:type="pct"/>
                  <w:vMerge w:val="continue"/>
                  <w:vAlign w:val="center"/>
                </w:tcPr>
                <w:p>
                  <w:pPr>
                    <w:pStyle w:val="44"/>
                    <w:bidi w:val="0"/>
                    <w:jc w:val="center"/>
                    <w:rPr>
                      <w:rFonts w:hint="eastAsia"/>
                      <w:lang w:val="en-US" w:eastAsia="zh-CN"/>
                    </w:rPr>
                  </w:pPr>
                </w:p>
              </w:tc>
              <w:tc>
                <w:tcPr>
                  <w:tcW w:w="483" w:type="pct"/>
                  <w:vMerge w:val="continue"/>
                  <w:vAlign w:val="center"/>
                </w:tcPr>
                <w:p>
                  <w:pPr>
                    <w:pStyle w:val="44"/>
                    <w:bidi w:val="0"/>
                    <w:jc w:val="center"/>
                    <w:rPr>
                      <w:rFonts w:hint="eastAsia"/>
                      <w:lang w:val="en-US" w:eastAsia="zh-CN"/>
                    </w:rPr>
                  </w:pPr>
                </w:p>
              </w:tc>
              <w:tc>
                <w:tcPr>
                  <w:tcW w:w="279" w:type="pct"/>
                  <w:vAlign w:val="center"/>
                </w:tcPr>
                <w:p>
                  <w:pPr>
                    <w:pStyle w:val="44"/>
                    <w:bidi w:val="0"/>
                    <w:jc w:val="center"/>
                    <w:rPr>
                      <w:rFonts w:hint="eastAsia"/>
                      <w:lang w:val="en-US" w:eastAsia="zh-CN"/>
                    </w:rPr>
                  </w:pPr>
                  <w:r>
                    <w:rPr>
                      <w:rFonts w:hint="eastAsia"/>
                      <w:lang w:val="en-US" w:eastAsia="zh-CN"/>
                    </w:rPr>
                    <w:t>矿棉板</w:t>
                  </w:r>
                </w:p>
              </w:tc>
              <w:tc>
                <w:tcPr>
                  <w:tcW w:w="451" w:type="pct"/>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0.1917</w:t>
                  </w:r>
                </w:p>
              </w:tc>
              <w:tc>
                <w:tcPr>
                  <w:tcW w:w="949" w:type="dxa"/>
                  <w:vAlign w:val="center"/>
                </w:tcPr>
                <w:p>
                  <w:pPr>
                    <w:pStyle w:val="44"/>
                    <w:bidi w:val="0"/>
                    <w:rPr>
                      <w:rFonts w:hint="eastAsia"/>
                      <w:lang w:val="en-US" w:eastAsia="zh-CN"/>
                    </w:rPr>
                  </w:pPr>
                  <w:r>
                    <w:rPr>
                      <w:rFonts w:hint="eastAsia"/>
                      <w:lang w:val="en-US" w:eastAsia="zh-CN"/>
                    </w:rPr>
                    <w:t>0.185949</w:t>
                  </w:r>
                </w:p>
              </w:tc>
              <w:tc>
                <w:tcPr>
                  <w:tcW w:w="1027" w:type="dxa"/>
                  <w:vAlign w:val="center"/>
                </w:tcPr>
                <w:p>
                  <w:pPr>
                    <w:pStyle w:val="44"/>
                    <w:bidi w:val="0"/>
                    <w:rPr>
                      <w:rFonts w:hint="eastAsia"/>
                      <w:lang w:val="en-US" w:eastAsia="zh-CN"/>
                    </w:rPr>
                  </w:pPr>
                  <w:r>
                    <w:rPr>
                      <w:rFonts w:hint="eastAsia"/>
                      <w:lang w:val="en-US" w:eastAsia="zh-CN"/>
                    </w:rPr>
                    <w:t>0.000173</w:t>
                  </w:r>
                </w:p>
              </w:tc>
              <w:tc>
                <w:tcPr>
                  <w:tcW w:w="1027" w:type="dxa"/>
                  <w:vAlign w:val="center"/>
                </w:tcPr>
                <w:p>
                  <w:pPr>
                    <w:pStyle w:val="44"/>
                    <w:bidi w:val="0"/>
                    <w:rPr>
                      <w:rFonts w:hint="eastAsia"/>
                      <w:lang w:val="en-US" w:eastAsia="zh-CN"/>
                    </w:rPr>
                  </w:pPr>
                  <w:r>
                    <w:rPr>
                      <w:rFonts w:hint="eastAsia"/>
                      <w:lang w:val="en-US" w:eastAsia="zh-CN"/>
                    </w:rPr>
                    <w:t>0.000058</w:t>
                  </w:r>
                </w:p>
              </w:tc>
              <w:tc>
                <w:tcPr>
                  <w:tcW w:w="1027" w:type="dxa"/>
                  <w:vAlign w:val="center"/>
                </w:tcPr>
                <w:p>
                  <w:pPr>
                    <w:pStyle w:val="44"/>
                    <w:bidi w:val="0"/>
                    <w:rPr>
                      <w:rFonts w:hint="eastAsia"/>
                      <w:lang w:val="en-US" w:eastAsia="zh-CN"/>
                    </w:rPr>
                  </w:pPr>
                  <w:r>
                    <w:rPr>
                      <w:rFonts w:hint="eastAsia"/>
                      <w:lang w:val="en-US" w:eastAsia="zh-CN"/>
                    </w:rPr>
                    <w:t>0.000058</w:t>
                  </w:r>
                </w:p>
              </w:tc>
              <w:tc>
                <w:tcPr>
                  <w:tcW w:w="1015" w:type="dxa"/>
                  <w:vAlign w:val="center"/>
                </w:tcPr>
                <w:p>
                  <w:pPr>
                    <w:pStyle w:val="44"/>
                    <w:bidi w:val="0"/>
                    <w:rPr>
                      <w:rFonts w:hint="eastAsia"/>
                      <w:lang w:val="en-US" w:eastAsia="zh-CN"/>
                    </w:rPr>
                  </w:pPr>
                  <w:r>
                    <w:rPr>
                      <w:rFonts w:hint="eastAsia"/>
                      <w:lang w:val="en-US" w:eastAsia="zh-CN"/>
                    </w:rPr>
                    <w:t>0.000115</w:t>
                  </w:r>
                </w:p>
              </w:tc>
              <w:tc>
                <w:tcPr>
                  <w:tcW w:w="1027" w:type="dxa"/>
                  <w:vAlign w:val="center"/>
                </w:tcPr>
                <w:p>
                  <w:pPr>
                    <w:pStyle w:val="44"/>
                    <w:bidi w:val="0"/>
                    <w:rPr>
                      <w:rFonts w:hint="default"/>
                      <w:lang w:val="en-US" w:eastAsia="zh-CN"/>
                    </w:rPr>
                  </w:pPr>
                  <w:r>
                    <w:rPr>
                      <w:rFonts w:hint="eastAsia"/>
                      <w:lang w:val="en-US" w:eastAsia="zh-CN"/>
                    </w:rPr>
                    <w:t>0.005348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 w:type="pct"/>
                  <w:vMerge w:val="continue"/>
                  <w:vAlign w:val="center"/>
                </w:tcPr>
                <w:p>
                  <w:pPr>
                    <w:pStyle w:val="44"/>
                    <w:bidi w:val="0"/>
                    <w:jc w:val="center"/>
                    <w:rPr>
                      <w:rFonts w:hint="eastAsia"/>
                      <w:lang w:val="en-US" w:eastAsia="zh-CN"/>
                    </w:rPr>
                  </w:pPr>
                </w:p>
              </w:tc>
              <w:tc>
                <w:tcPr>
                  <w:tcW w:w="483" w:type="pct"/>
                  <w:vMerge w:val="continue"/>
                  <w:vAlign w:val="center"/>
                </w:tcPr>
                <w:p>
                  <w:pPr>
                    <w:pStyle w:val="44"/>
                    <w:bidi w:val="0"/>
                    <w:jc w:val="center"/>
                    <w:rPr>
                      <w:rFonts w:hint="eastAsia"/>
                      <w:lang w:val="en-US" w:eastAsia="zh-CN"/>
                    </w:rPr>
                  </w:pPr>
                </w:p>
              </w:tc>
              <w:tc>
                <w:tcPr>
                  <w:tcW w:w="279" w:type="pct"/>
                  <w:vAlign w:val="center"/>
                </w:tcPr>
                <w:p>
                  <w:pPr>
                    <w:pStyle w:val="44"/>
                    <w:bidi w:val="0"/>
                    <w:jc w:val="center"/>
                    <w:rPr>
                      <w:rFonts w:hint="eastAsia"/>
                      <w:lang w:val="en-US" w:eastAsia="zh-CN"/>
                    </w:rPr>
                  </w:pPr>
                  <w:r>
                    <w:rPr>
                      <w:rFonts w:hint="eastAsia"/>
                      <w:lang w:val="en-US" w:eastAsia="zh-CN"/>
                    </w:rPr>
                    <w:t>窗帘</w:t>
                  </w:r>
                </w:p>
              </w:tc>
              <w:tc>
                <w:tcPr>
                  <w:tcW w:w="451" w:type="pct"/>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0.0051</w:t>
                  </w:r>
                </w:p>
              </w:tc>
              <w:tc>
                <w:tcPr>
                  <w:tcW w:w="949" w:type="dxa"/>
                  <w:vAlign w:val="center"/>
                </w:tcPr>
                <w:p>
                  <w:pPr>
                    <w:pStyle w:val="44"/>
                    <w:bidi w:val="0"/>
                    <w:rPr>
                      <w:rFonts w:hint="eastAsia"/>
                      <w:lang w:val="en-US" w:eastAsia="zh-CN"/>
                    </w:rPr>
                  </w:pPr>
                  <w:r>
                    <w:rPr>
                      <w:rFonts w:hint="eastAsia"/>
                      <w:lang w:val="en-US" w:eastAsia="zh-CN"/>
                    </w:rPr>
                    <w:t>0.004947</w:t>
                  </w:r>
                </w:p>
              </w:tc>
              <w:tc>
                <w:tcPr>
                  <w:tcW w:w="1027" w:type="dxa"/>
                  <w:vAlign w:val="center"/>
                </w:tcPr>
                <w:p>
                  <w:pPr>
                    <w:pStyle w:val="44"/>
                    <w:bidi w:val="0"/>
                    <w:rPr>
                      <w:rFonts w:hint="eastAsia"/>
                      <w:lang w:val="en-US" w:eastAsia="zh-CN"/>
                    </w:rPr>
                  </w:pPr>
                  <w:r>
                    <w:rPr>
                      <w:rFonts w:hint="eastAsia"/>
                      <w:lang w:val="en-US" w:eastAsia="zh-CN"/>
                    </w:rPr>
                    <w:t>0.000005</w:t>
                  </w:r>
                </w:p>
              </w:tc>
              <w:tc>
                <w:tcPr>
                  <w:tcW w:w="1027" w:type="dxa"/>
                  <w:vAlign w:val="center"/>
                </w:tcPr>
                <w:p>
                  <w:pPr>
                    <w:pStyle w:val="44"/>
                    <w:bidi w:val="0"/>
                    <w:rPr>
                      <w:rFonts w:hint="eastAsia"/>
                      <w:lang w:val="en-US" w:eastAsia="zh-CN"/>
                    </w:rPr>
                  </w:pPr>
                  <w:r>
                    <w:rPr>
                      <w:rFonts w:hint="eastAsia"/>
                      <w:lang w:val="en-US" w:eastAsia="zh-CN"/>
                    </w:rPr>
                    <w:t>0.000002</w:t>
                  </w:r>
                </w:p>
              </w:tc>
              <w:tc>
                <w:tcPr>
                  <w:tcW w:w="1027" w:type="dxa"/>
                  <w:vAlign w:val="center"/>
                </w:tcPr>
                <w:p>
                  <w:pPr>
                    <w:pStyle w:val="44"/>
                    <w:bidi w:val="0"/>
                    <w:rPr>
                      <w:rFonts w:hint="eastAsia"/>
                      <w:lang w:val="en-US" w:eastAsia="zh-CN"/>
                    </w:rPr>
                  </w:pPr>
                  <w:r>
                    <w:rPr>
                      <w:rFonts w:hint="eastAsia"/>
                      <w:lang w:val="en-US" w:eastAsia="zh-CN"/>
                    </w:rPr>
                    <w:t>0.000002</w:t>
                  </w:r>
                </w:p>
              </w:tc>
              <w:tc>
                <w:tcPr>
                  <w:tcW w:w="1015" w:type="dxa"/>
                  <w:vAlign w:val="center"/>
                </w:tcPr>
                <w:p>
                  <w:pPr>
                    <w:pStyle w:val="44"/>
                    <w:bidi w:val="0"/>
                    <w:rPr>
                      <w:rFonts w:hint="eastAsia"/>
                      <w:lang w:val="en-US" w:eastAsia="zh-CN"/>
                    </w:rPr>
                  </w:pPr>
                  <w:r>
                    <w:rPr>
                      <w:rFonts w:hint="eastAsia"/>
                      <w:lang w:val="en-US" w:eastAsia="zh-CN"/>
                    </w:rPr>
                    <w:t>0.000003</w:t>
                  </w:r>
                </w:p>
              </w:tc>
              <w:tc>
                <w:tcPr>
                  <w:tcW w:w="1027" w:type="dxa"/>
                  <w:vAlign w:val="center"/>
                </w:tcPr>
                <w:p>
                  <w:pPr>
                    <w:pStyle w:val="44"/>
                    <w:bidi w:val="0"/>
                    <w:rPr>
                      <w:rFonts w:hint="default"/>
                      <w:lang w:val="en-US" w:eastAsia="zh-CN"/>
                    </w:rPr>
                  </w:pPr>
                  <w:r>
                    <w:rPr>
                      <w:rFonts w:hint="eastAsia"/>
                      <w:lang w:val="en-US" w:eastAsia="zh-CN"/>
                    </w:rPr>
                    <w:t>0.000142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 w:type="pct"/>
                  <w:vMerge w:val="continue"/>
                  <w:vAlign w:val="center"/>
                </w:tcPr>
                <w:p>
                  <w:pPr>
                    <w:pStyle w:val="44"/>
                    <w:bidi w:val="0"/>
                    <w:jc w:val="center"/>
                    <w:rPr>
                      <w:rFonts w:hint="eastAsia"/>
                      <w:lang w:val="en-US" w:eastAsia="zh-CN"/>
                    </w:rPr>
                  </w:pPr>
                </w:p>
              </w:tc>
              <w:tc>
                <w:tcPr>
                  <w:tcW w:w="483" w:type="pct"/>
                  <w:vMerge w:val="continue"/>
                  <w:vAlign w:val="center"/>
                </w:tcPr>
                <w:p>
                  <w:pPr>
                    <w:pStyle w:val="44"/>
                    <w:bidi w:val="0"/>
                    <w:jc w:val="center"/>
                    <w:rPr>
                      <w:rFonts w:hint="eastAsia"/>
                      <w:lang w:val="en-US" w:eastAsia="zh-CN"/>
                    </w:rPr>
                  </w:pPr>
                </w:p>
              </w:tc>
              <w:tc>
                <w:tcPr>
                  <w:tcW w:w="279" w:type="pct"/>
                  <w:vAlign w:val="center"/>
                </w:tcPr>
                <w:p>
                  <w:pPr>
                    <w:pStyle w:val="44"/>
                    <w:bidi w:val="0"/>
                    <w:jc w:val="center"/>
                    <w:rPr>
                      <w:rFonts w:hint="eastAsia"/>
                      <w:lang w:val="en-US" w:eastAsia="zh-CN"/>
                    </w:rPr>
                  </w:pPr>
                  <w:r>
                    <w:rPr>
                      <w:rFonts w:hint="eastAsia"/>
                      <w:lang w:val="en-US" w:eastAsia="zh-CN"/>
                    </w:rPr>
                    <w:t>壁布</w:t>
                  </w:r>
                </w:p>
              </w:tc>
              <w:tc>
                <w:tcPr>
                  <w:tcW w:w="451" w:type="pct"/>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0.0036</w:t>
                  </w:r>
                </w:p>
              </w:tc>
              <w:tc>
                <w:tcPr>
                  <w:tcW w:w="949" w:type="dxa"/>
                  <w:vAlign w:val="center"/>
                </w:tcPr>
                <w:p>
                  <w:pPr>
                    <w:pStyle w:val="44"/>
                    <w:bidi w:val="0"/>
                    <w:rPr>
                      <w:rFonts w:hint="eastAsia"/>
                      <w:lang w:val="en-US" w:eastAsia="zh-CN"/>
                    </w:rPr>
                  </w:pPr>
                  <w:r>
                    <w:rPr>
                      <w:rFonts w:hint="eastAsia"/>
                      <w:lang w:val="en-US" w:eastAsia="zh-CN"/>
                    </w:rPr>
                    <w:t>0.003492</w:t>
                  </w:r>
                </w:p>
              </w:tc>
              <w:tc>
                <w:tcPr>
                  <w:tcW w:w="1027" w:type="dxa"/>
                  <w:vAlign w:val="center"/>
                </w:tcPr>
                <w:p>
                  <w:pPr>
                    <w:pStyle w:val="44"/>
                    <w:bidi w:val="0"/>
                    <w:rPr>
                      <w:rFonts w:hint="eastAsia"/>
                      <w:lang w:val="en-US" w:eastAsia="zh-CN"/>
                    </w:rPr>
                  </w:pPr>
                  <w:r>
                    <w:rPr>
                      <w:rFonts w:hint="eastAsia"/>
                      <w:lang w:val="en-US" w:eastAsia="zh-CN"/>
                    </w:rPr>
                    <w:t>0.000003</w:t>
                  </w:r>
                </w:p>
              </w:tc>
              <w:tc>
                <w:tcPr>
                  <w:tcW w:w="1027" w:type="dxa"/>
                  <w:vAlign w:val="center"/>
                </w:tcPr>
                <w:p>
                  <w:pPr>
                    <w:pStyle w:val="44"/>
                    <w:bidi w:val="0"/>
                    <w:rPr>
                      <w:rFonts w:hint="eastAsia"/>
                      <w:lang w:val="en-US" w:eastAsia="zh-CN"/>
                    </w:rPr>
                  </w:pPr>
                  <w:r>
                    <w:rPr>
                      <w:rFonts w:hint="eastAsia"/>
                      <w:lang w:val="en-US" w:eastAsia="zh-CN"/>
                    </w:rPr>
                    <w:t>0.000001</w:t>
                  </w:r>
                </w:p>
              </w:tc>
              <w:tc>
                <w:tcPr>
                  <w:tcW w:w="1027" w:type="dxa"/>
                  <w:vAlign w:val="center"/>
                </w:tcPr>
                <w:p>
                  <w:pPr>
                    <w:pStyle w:val="44"/>
                    <w:bidi w:val="0"/>
                    <w:rPr>
                      <w:rFonts w:hint="eastAsia"/>
                      <w:lang w:val="en-US" w:eastAsia="zh-CN"/>
                    </w:rPr>
                  </w:pPr>
                  <w:r>
                    <w:rPr>
                      <w:rFonts w:hint="eastAsia"/>
                      <w:lang w:val="en-US" w:eastAsia="zh-CN"/>
                    </w:rPr>
                    <w:t>0.000001</w:t>
                  </w:r>
                </w:p>
              </w:tc>
              <w:tc>
                <w:tcPr>
                  <w:tcW w:w="1015" w:type="dxa"/>
                  <w:vAlign w:val="center"/>
                </w:tcPr>
                <w:p>
                  <w:pPr>
                    <w:pStyle w:val="44"/>
                    <w:bidi w:val="0"/>
                    <w:rPr>
                      <w:rFonts w:hint="eastAsia"/>
                      <w:lang w:val="en-US" w:eastAsia="zh-CN"/>
                    </w:rPr>
                  </w:pPr>
                  <w:r>
                    <w:rPr>
                      <w:rFonts w:hint="eastAsia"/>
                      <w:lang w:val="en-US" w:eastAsia="zh-CN"/>
                    </w:rPr>
                    <w:t>0.000002</w:t>
                  </w:r>
                </w:p>
              </w:tc>
              <w:tc>
                <w:tcPr>
                  <w:tcW w:w="1027" w:type="dxa"/>
                  <w:vAlign w:val="center"/>
                </w:tcPr>
                <w:p>
                  <w:pPr>
                    <w:pStyle w:val="44"/>
                    <w:bidi w:val="0"/>
                    <w:rPr>
                      <w:rFonts w:hint="default"/>
                      <w:lang w:val="en-US" w:eastAsia="zh-CN"/>
                    </w:rPr>
                  </w:pPr>
                  <w:r>
                    <w:rPr>
                      <w:rFonts w:hint="eastAsia"/>
                      <w:lang w:val="en-US" w:eastAsia="zh-CN"/>
                    </w:rPr>
                    <w:t>0.000100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 w:type="pct"/>
                  <w:vMerge w:val="continue"/>
                  <w:vAlign w:val="center"/>
                </w:tcPr>
                <w:p>
                  <w:pPr>
                    <w:pStyle w:val="44"/>
                    <w:bidi w:val="0"/>
                    <w:jc w:val="center"/>
                    <w:rPr>
                      <w:rFonts w:hint="eastAsia"/>
                      <w:lang w:val="en-US" w:eastAsia="zh-CN"/>
                    </w:rPr>
                  </w:pPr>
                </w:p>
              </w:tc>
              <w:tc>
                <w:tcPr>
                  <w:tcW w:w="483" w:type="pct"/>
                  <w:vMerge w:val="continue"/>
                  <w:vAlign w:val="center"/>
                </w:tcPr>
                <w:p>
                  <w:pPr>
                    <w:pStyle w:val="44"/>
                    <w:bidi w:val="0"/>
                    <w:jc w:val="center"/>
                    <w:rPr>
                      <w:rFonts w:hint="eastAsia"/>
                      <w:lang w:val="en-US" w:eastAsia="zh-CN"/>
                    </w:rPr>
                  </w:pPr>
                </w:p>
              </w:tc>
              <w:tc>
                <w:tcPr>
                  <w:tcW w:w="279" w:type="pct"/>
                  <w:vAlign w:val="center"/>
                </w:tcPr>
                <w:p>
                  <w:pPr>
                    <w:pStyle w:val="44"/>
                    <w:bidi w:val="0"/>
                    <w:jc w:val="center"/>
                    <w:rPr>
                      <w:rFonts w:hint="eastAsia"/>
                      <w:lang w:val="en-US" w:eastAsia="zh-CN"/>
                    </w:rPr>
                  </w:pPr>
                  <w:r>
                    <w:rPr>
                      <w:rFonts w:hint="eastAsia"/>
                      <w:lang w:val="en-US" w:eastAsia="zh-CN"/>
                    </w:rPr>
                    <w:t>木饰面板</w:t>
                  </w:r>
                </w:p>
              </w:tc>
              <w:tc>
                <w:tcPr>
                  <w:tcW w:w="451" w:type="pct"/>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0.23625</w:t>
                  </w:r>
                </w:p>
              </w:tc>
              <w:tc>
                <w:tcPr>
                  <w:tcW w:w="949" w:type="dxa"/>
                  <w:vAlign w:val="center"/>
                </w:tcPr>
                <w:p>
                  <w:pPr>
                    <w:pStyle w:val="44"/>
                    <w:bidi w:val="0"/>
                    <w:rPr>
                      <w:rFonts w:hint="eastAsia"/>
                      <w:lang w:val="en-US" w:eastAsia="zh-CN"/>
                    </w:rPr>
                  </w:pPr>
                  <w:r>
                    <w:rPr>
                      <w:rFonts w:hint="eastAsia"/>
                      <w:lang w:val="en-US" w:eastAsia="zh-CN"/>
                    </w:rPr>
                    <w:t>0.229163</w:t>
                  </w:r>
                </w:p>
              </w:tc>
              <w:tc>
                <w:tcPr>
                  <w:tcW w:w="1027" w:type="dxa"/>
                  <w:vAlign w:val="center"/>
                </w:tcPr>
                <w:p>
                  <w:pPr>
                    <w:pStyle w:val="44"/>
                    <w:bidi w:val="0"/>
                    <w:rPr>
                      <w:rFonts w:hint="eastAsia"/>
                      <w:lang w:val="en-US" w:eastAsia="zh-CN"/>
                    </w:rPr>
                  </w:pPr>
                  <w:r>
                    <w:rPr>
                      <w:rFonts w:hint="eastAsia"/>
                      <w:lang w:val="en-US" w:eastAsia="zh-CN"/>
                    </w:rPr>
                    <w:t>0.000213</w:t>
                  </w:r>
                </w:p>
              </w:tc>
              <w:tc>
                <w:tcPr>
                  <w:tcW w:w="1027" w:type="dxa"/>
                  <w:vAlign w:val="center"/>
                </w:tcPr>
                <w:p>
                  <w:pPr>
                    <w:pStyle w:val="44"/>
                    <w:bidi w:val="0"/>
                    <w:rPr>
                      <w:rFonts w:hint="eastAsia"/>
                      <w:lang w:val="en-US" w:eastAsia="zh-CN"/>
                    </w:rPr>
                  </w:pPr>
                  <w:r>
                    <w:rPr>
                      <w:rFonts w:hint="eastAsia"/>
                      <w:lang w:val="en-US" w:eastAsia="zh-CN"/>
                    </w:rPr>
                    <w:t>0.000071</w:t>
                  </w:r>
                </w:p>
              </w:tc>
              <w:tc>
                <w:tcPr>
                  <w:tcW w:w="1027" w:type="dxa"/>
                  <w:vAlign w:val="center"/>
                </w:tcPr>
                <w:p>
                  <w:pPr>
                    <w:pStyle w:val="44"/>
                    <w:bidi w:val="0"/>
                    <w:rPr>
                      <w:rFonts w:hint="eastAsia"/>
                      <w:lang w:val="en-US" w:eastAsia="zh-CN"/>
                    </w:rPr>
                  </w:pPr>
                  <w:r>
                    <w:rPr>
                      <w:rFonts w:hint="eastAsia"/>
                      <w:lang w:val="en-US" w:eastAsia="zh-CN"/>
                    </w:rPr>
                    <w:t>0.000071</w:t>
                  </w:r>
                </w:p>
              </w:tc>
              <w:tc>
                <w:tcPr>
                  <w:tcW w:w="1015" w:type="dxa"/>
                  <w:vAlign w:val="center"/>
                </w:tcPr>
                <w:p>
                  <w:pPr>
                    <w:pStyle w:val="44"/>
                    <w:bidi w:val="0"/>
                    <w:rPr>
                      <w:rFonts w:hint="eastAsia"/>
                      <w:lang w:val="en-US" w:eastAsia="zh-CN"/>
                    </w:rPr>
                  </w:pPr>
                  <w:r>
                    <w:rPr>
                      <w:rFonts w:hint="eastAsia"/>
                      <w:lang w:val="en-US" w:eastAsia="zh-CN"/>
                    </w:rPr>
                    <w:t>0.000142</w:t>
                  </w:r>
                </w:p>
              </w:tc>
              <w:tc>
                <w:tcPr>
                  <w:tcW w:w="1027" w:type="dxa"/>
                  <w:vAlign w:val="center"/>
                </w:tcPr>
                <w:p>
                  <w:pPr>
                    <w:pStyle w:val="44"/>
                    <w:bidi w:val="0"/>
                    <w:rPr>
                      <w:rFonts w:hint="default"/>
                      <w:lang w:val="en-US" w:eastAsia="zh-CN"/>
                    </w:rPr>
                  </w:pPr>
                  <w:r>
                    <w:rPr>
                      <w:rFonts w:hint="eastAsia"/>
                      <w:lang w:val="en-US" w:eastAsia="zh-CN"/>
                    </w:rPr>
                    <w:t>0.006591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 w:type="pct"/>
                  <w:vAlign w:val="center"/>
                </w:tcPr>
                <w:p>
                  <w:pPr>
                    <w:pStyle w:val="44"/>
                    <w:bidi w:val="0"/>
                    <w:jc w:val="center"/>
                    <w:rPr>
                      <w:rFonts w:hint="eastAsia"/>
                      <w:lang w:val="en-US" w:eastAsia="zh-CN"/>
                    </w:rPr>
                  </w:pPr>
                  <w:r>
                    <w:rPr>
                      <w:rFonts w:hint="eastAsia"/>
                      <w:lang w:val="en-US" w:eastAsia="zh-CN"/>
                    </w:rPr>
                    <w:t>难燃性试验</w:t>
                  </w:r>
                </w:p>
              </w:tc>
              <w:tc>
                <w:tcPr>
                  <w:tcW w:w="483" w:type="pct"/>
                  <w:vMerge w:val="restart"/>
                  <w:vAlign w:val="center"/>
                </w:tcPr>
                <w:p>
                  <w:pPr>
                    <w:pStyle w:val="44"/>
                    <w:bidi w:val="0"/>
                    <w:jc w:val="center"/>
                    <w:rPr>
                      <w:rFonts w:hint="default"/>
                      <w:lang w:val="en-US" w:eastAsia="zh-CN"/>
                    </w:rPr>
                  </w:pPr>
                  <w:r>
                    <w:rPr>
                      <w:rFonts w:hint="eastAsia"/>
                      <w:lang w:val="en-US" w:eastAsia="zh-CN"/>
                    </w:rPr>
                    <w:t>DA003</w:t>
                  </w:r>
                </w:p>
              </w:tc>
              <w:tc>
                <w:tcPr>
                  <w:tcW w:w="279" w:type="pct"/>
                  <w:vAlign w:val="center"/>
                </w:tcPr>
                <w:p>
                  <w:pPr>
                    <w:pStyle w:val="44"/>
                    <w:bidi w:val="0"/>
                    <w:jc w:val="center"/>
                    <w:rPr>
                      <w:rFonts w:hint="eastAsia"/>
                      <w:lang w:val="en-US" w:eastAsia="zh-CN"/>
                    </w:rPr>
                  </w:pPr>
                  <w:r>
                    <w:rPr>
                      <w:rFonts w:hint="eastAsia"/>
                      <w:lang w:val="en-US" w:eastAsia="zh-CN"/>
                    </w:rPr>
                    <w:t>饰面型防火涂料</w:t>
                  </w:r>
                </w:p>
              </w:tc>
              <w:tc>
                <w:tcPr>
                  <w:tcW w:w="451" w:type="pct"/>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6.675</w:t>
                  </w:r>
                </w:p>
              </w:tc>
              <w:tc>
                <w:tcPr>
                  <w:tcW w:w="949" w:type="dxa"/>
                  <w:vAlign w:val="center"/>
                </w:tcPr>
                <w:p>
                  <w:pPr>
                    <w:pStyle w:val="44"/>
                    <w:bidi w:val="0"/>
                    <w:rPr>
                      <w:rFonts w:hint="eastAsia"/>
                      <w:lang w:val="en-US" w:eastAsia="zh-CN"/>
                    </w:rPr>
                  </w:pPr>
                  <w:r>
                    <w:rPr>
                      <w:rFonts w:hint="eastAsia"/>
                      <w:lang w:val="en-US" w:eastAsia="zh-CN"/>
                    </w:rPr>
                    <w:t>6.474750</w:t>
                  </w:r>
                </w:p>
              </w:tc>
              <w:tc>
                <w:tcPr>
                  <w:tcW w:w="1027" w:type="dxa"/>
                  <w:vAlign w:val="center"/>
                </w:tcPr>
                <w:p>
                  <w:pPr>
                    <w:pStyle w:val="44"/>
                    <w:bidi w:val="0"/>
                    <w:rPr>
                      <w:rFonts w:hint="eastAsia"/>
                      <w:lang w:val="en-US" w:eastAsia="zh-CN"/>
                    </w:rPr>
                  </w:pPr>
                  <w:r>
                    <w:rPr>
                      <w:rFonts w:hint="eastAsia"/>
                      <w:lang w:val="en-US" w:eastAsia="zh-CN"/>
                    </w:rPr>
                    <w:t>0.006008</w:t>
                  </w:r>
                </w:p>
              </w:tc>
              <w:tc>
                <w:tcPr>
                  <w:tcW w:w="1027" w:type="dxa"/>
                  <w:vAlign w:val="center"/>
                </w:tcPr>
                <w:p>
                  <w:pPr>
                    <w:pStyle w:val="44"/>
                    <w:bidi w:val="0"/>
                    <w:rPr>
                      <w:rFonts w:hint="eastAsia"/>
                      <w:lang w:val="en-US" w:eastAsia="zh-CN"/>
                    </w:rPr>
                  </w:pPr>
                  <w:r>
                    <w:rPr>
                      <w:rFonts w:hint="eastAsia"/>
                      <w:lang w:val="en-US" w:eastAsia="zh-CN"/>
                    </w:rPr>
                    <w:t>0.002003</w:t>
                  </w:r>
                </w:p>
              </w:tc>
              <w:tc>
                <w:tcPr>
                  <w:tcW w:w="1027" w:type="dxa"/>
                  <w:vAlign w:val="center"/>
                </w:tcPr>
                <w:p>
                  <w:pPr>
                    <w:pStyle w:val="44"/>
                    <w:bidi w:val="0"/>
                    <w:rPr>
                      <w:rFonts w:hint="eastAsia"/>
                      <w:lang w:val="en-US" w:eastAsia="zh-CN"/>
                    </w:rPr>
                  </w:pPr>
                  <w:r>
                    <w:rPr>
                      <w:rFonts w:hint="eastAsia"/>
                      <w:lang w:val="en-US" w:eastAsia="zh-CN"/>
                    </w:rPr>
                    <w:t>0.002003</w:t>
                  </w:r>
                </w:p>
              </w:tc>
              <w:tc>
                <w:tcPr>
                  <w:tcW w:w="1015" w:type="dxa"/>
                  <w:vAlign w:val="center"/>
                </w:tcPr>
                <w:p>
                  <w:pPr>
                    <w:pStyle w:val="44"/>
                    <w:bidi w:val="0"/>
                    <w:rPr>
                      <w:rFonts w:hint="eastAsia"/>
                      <w:lang w:val="en-US" w:eastAsia="zh-CN"/>
                    </w:rPr>
                  </w:pPr>
                  <w:r>
                    <w:rPr>
                      <w:rFonts w:hint="eastAsia"/>
                      <w:lang w:val="en-US" w:eastAsia="zh-CN"/>
                    </w:rPr>
                    <w:t>0.004005</w:t>
                  </w:r>
                </w:p>
              </w:tc>
              <w:tc>
                <w:tcPr>
                  <w:tcW w:w="1027" w:type="dxa"/>
                  <w:vAlign w:val="center"/>
                </w:tcPr>
                <w:p>
                  <w:pPr>
                    <w:pStyle w:val="44"/>
                    <w:bidi w:val="0"/>
                    <w:rPr>
                      <w:rFonts w:hint="default"/>
                      <w:lang w:val="en-US" w:eastAsia="zh-CN"/>
                    </w:rPr>
                  </w:pPr>
                  <w:r>
                    <w:rPr>
                      <w:rFonts w:hint="eastAsia"/>
                      <w:lang w:val="en-US" w:eastAsia="zh-CN"/>
                    </w:rPr>
                    <w:t>0.186233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 w:type="pct"/>
                  <w:vMerge w:val="restart"/>
                  <w:vAlign w:val="center"/>
                </w:tcPr>
                <w:p>
                  <w:pPr>
                    <w:pStyle w:val="44"/>
                    <w:bidi w:val="0"/>
                    <w:jc w:val="center"/>
                    <w:rPr>
                      <w:rFonts w:hint="eastAsia"/>
                      <w:lang w:val="en-US" w:eastAsia="zh-CN"/>
                    </w:rPr>
                  </w:pPr>
                  <w:r>
                    <w:rPr>
                      <w:rFonts w:hint="eastAsia"/>
                    </w:rPr>
                    <w:t>铺地燃烧试验</w:t>
                  </w:r>
                </w:p>
              </w:tc>
              <w:tc>
                <w:tcPr>
                  <w:tcW w:w="483" w:type="pct"/>
                  <w:vMerge w:val="continue"/>
                  <w:vAlign w:val="center"/>
                </w:tcPr>
                <w:p>
                  <w:pPr>
                    <w:pStyle w:val="44"/>
                    <w:bidi w:val="0"/>
                    <w:jc w:val="center"/>
                    <w:rPr>
                      <w:rFonts w:hint="eastAsia"/>
                      <w:lang w:val="en-US" w:eastAsia="zh-CN"/>
                    </w:rPr>
                  </w:pPr>
                </w:p>
              </w:tc>
              <w:tc>
                <w:tcPr>
                  <w:tcW w:w="279" w:type="pct"/>
                  <w:vAlign w:val="center"/>
                </w:tcPr>
                <w:p>
                  <w:pPr>
                    <w:pStyle w:val="44"/>
                    <w:bidi w:val="0"/>
                    <w:jc w:val="center"/>
                    <w:rPr>
                      <w:rFonts w:hint="eastAsia"/>
                      <w:lang w:val="en-US" w:eastAsia="zh-CN"/>
                    </w:rPr>
                  </w:pPr>
                  <w:r>
                    <w:rPr>
                      <w:rFonts w:hint="eastAsia"/>
                      <w:lang w:val="en-US" w:eastAsia="zh-CN"/>
                    </w:rPr>
                    <w:t>地毯</w:t>
                  </w:r>
                </w:p>
              </w:tc>
              <w:tc>
                <w:tcPr>
                  <w:tcW w:w="451" w:type="pct"/>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0.01375</w:t>
                  </w:r>
                </w:p>
              </w:tc>
              <w:tc>
                <w:tcPr>
                  <w:tcW w:w="949" w:type="dxa"/>
                  <w:vAlign w:val="center"/>
                </w:tcPr>
                <w:p>
                  <w:pPr>
                    <w:pStyle w:val="44"/>
                    <w:bidi w:val="0"/>
                    <w:rPr>
                      <w:rFonts w:hint="eastAsia"/>
                      <w:lang w:val="en-US" w:eastAsia="zh-CN"/>
                    </w:rPr>
                  </w:pPr>
                  <w:r>
                    <w:rPr>
                      <w:rFonts w:hint="eastAsia"/>
                      <w:lang w:val="en-US" w:eastAsia="zh-CN"/>
                    </w:rPr>
                    <w:t>0.013338</w:t>
                  </w:r>
                </w:p>
              </w:tc>
              <w:tc>
                <w:tcPr>
                  <w:tcW w:w="1027" w:type="dxa"/>
                  <w:vAlign w:val="center"/>
                </w:tcPr>
                <w:p>
                  <w:pPr>
                    <w:pStyle w:val="44"/>
                    <w:bidi w:val="0"/>
                    <w:rPr>
                      <w:rFonts w:hint="eastAsia"/>
                      <w:lang w:val="en-US" w:eastAsia="zh-CN"/>
                    </w:rPr>
                  </w:pPr>
                  <w:r>
                    <w:rPr>
                      <w:rFonts w:hint="eastAsia"/>
                      <w:lang w:val="en-US" w:eastAsia="zh-CN"/>
                    </w:rPr>
                    <w:t>0.000012</w:t>
                  </w:r>
                </w:p>
              </w:tc>
              <w:tc>
                <w:tcPr>
                  <w:tcW w:w="1027" w:type="dxa"/>
                  <w:vAlign w:val="center"/>
                </w:tcPr>
                <w:p>
                  <w:pPr>
                    <w:pStyle w:val="44"/>
                    <w:bidi w:val="0"/>
                    <w:rPr>
                      <w:rFonts w:hint="eastAsia"/>
                      <w:lang w:val="en-US" w:eastAsia="zh-CN"/>
                    </w:rPr>
                  </w:pPr>
                  <w:r>
                    <w:rPr>
                      <w:rFonts w:hint="eastAsia"/>
                      <w:lang w:val="en-US" w:eastAsia="zh-CN"/>
                    </w:rPr>
                    <w:t>0.000004</w:t>
                  </w:r>
                </w:p>
              </w:tc>
              <w:tc>
                <w:tcPr>
                  <w:tcW w:w="1027" w:type="dxa"/>
                  <w:vAlign w:val="center"/>
                </w:tcPr>
                <w:p>
                  <w:pPr>
                    <w:pStyle w:val="44"/>
                    <w:bidi w:val="0"/>
                    <w:rPr>
                      <w:rFonts w:hint="eastAsia"/>
                      <w:lang w:val="en-US" w:eastAsia="zh-CN"/>
                    </w:rPr>
                  </w:pPr>
                  <w:r>
                    <w:rPr>
                      <w:rFonts w:hint="eastAsia"/>
                      <w:lang w:val="en-US" w:eastAsia="zh-CN"/>
                    </w:rPr>
                    <w:t>0.000004</w:t>
                  </w:r>
                </w:p>
              </w:tc>
              <w:tc>
                <w:tcPr>
                  <w:tcW w:w="1015" w:type="dxa"/>
                  <w:vAlign w:val="center"/>
                </w:tcPr>
                <w:p>
                  <w:pPr>
                    <w:pStyle w:val="44"/>
                    <w:bidi w:val="0"/>
                    <w:rPr>
                      <w:rFonts w:hint="eastAsia"/>
                      <w:lang w:val="en-US" w:eastAsia="zh-CN"/>
                    </w:rPr>
                  </w:pPr>
                  <w:r>
                    <w:rPr>
                      <w:rFonts w:hint="eastAsia"/>
                      <w:lang w:val="en-US" w:eastAsia="zh-CN"/>
                    </w:rPr>
                    <w:t>0.000008</w:t>
                  </w:r>
                </w:p>
              </w:tc>
              <w:tc>
                <w:tcPr>
                  <w:tcW w:w="1027" w:type="dxa"/>
                  <w:vAlign w:val="center"/>
                </w:tcPr>
                <w:p>
                  <w:pPr>
                    <w:pStyle w:val="44"/>
                    <w:bidi w:val="0"/>
                    <w:rPr>
                      <w:rFonts w:hint="default"/>
                      <w:lang w:val="en-US" w:eastAsia="zh-CN"/>
                    </w:rPr>
                  </w:pPr>
                  <w:r>
                    <w:rPr>
                      <w:rFonts w:hint="eastAsia"/>
                      <w:lang w:val="en-US" w:eastAsia="zh-CN"/>
                    </w:rPr>
                    <w:t>0.000384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 w:type="pct"/>
                  <w:vMerge w:val="continue"/>
                  <w:vAlign w:val="center"/>
                </w:tcPr>
                <w:p>
                  <w:pPr>
                    <w:pStyle w:val="44"/>
                    <w:bidi w:val="0"/>
                    <w:jc w:val="center"/>
                    <w:rPr>
                      <w:rFonts w:hint="eastAsia"/>
                      <w:lang w:val="en-US" w:eastAsia="zh-CN"/>
                    </w:rPr>
                  </w:pPr>
                </w:p>
              </w:tc>
              <w:tc>
                <w:tcPr>
                  <w:tcW w:w="483" w:type="pct"/>
                  <w:vMerge w:val="continue"/>
                  <w:vAlign w:val="center"/>
                </w:tcPr>
                <w:p>
                  <w:pPr>
                    <w:pStyle w:val="44"/>
                    <w:bidi w:val="0"/>
                    <w:jc w:val="center"/>
                    <w:rPr>
                      <w:rFonts w:hint="eastAsia"/>
                      <w:lang w:val="en-US" w:eastAsia="zh-CN"/>
                    </w:rPr>
                  </w:pPr>
                </w:p>
              </w:tc>
              <w:tc>
                <w:tcPr>
                  <w:tcW w:w="279" w:type="pct"/>
                  <w:vAlign w:val="center"/>
                </w:tcPr>
                <w:p>
                  <w:pPr>
                    <w:pStyle w:val="44"/>
                    <w:bidi w:val="0"/>
                    <w:jc w:val="center"/>
                    <w:rPr>
                      <w:rFonts w:hint="eastAsia"/>
                      <w:lang w:val="en-US" w:eastAsia="zh-CN"/>
                    </w:rPr>
                  </w:pPr>
                  <w:r>
                    <w:rPr>
                      <w:rFonts w:hint="eastAsia"/>
                      <w:lang w:val="en-US" w:eastAsia="zh-CN"/>
                    </w:rPr>
                    <w:t>地板</w:t>
                  </w:r>
                </w:p>
              </w:tc>
              <w:tc>
                <w:tcPr>
                  <w:tcW w:w="451" w:type="pct"/>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0.557568</w:t>
                  </w:r>
                </w:p>
              </w:tc>
              <w:tc>
                <w:tcPr>
                  <w:tcW w:w="949" w:type="dxa"/>
                  <w:vAlign w:val="center"/>
                </w:tcPr>
                <w:p>
                  <w:pPr>
                    <w:pStyle w:val="44"/>
                    <w:bidi w:val="0"/>
                    <w:rPr>
                      <w:rFonts w:hint="eastAsia"/>
                      <w:lang w:val="en-US" w:eastAsia="zh-CN"/>
                    </w:rPr>
                  </w:pPr>
                  <w:r>
                    <w:rPr>
                      <w:rFonts w:hint="eastAsia"/>
                      <w:lang w:val="en-US" w:eastAsia="zh-CN"/>
                    </w:rPr>
                    <w:t>0.540841</w:t>
                  </w:r>
                </w:p>
              </w:tc>
              <w:tc>
                <w:tcPr>
                  <w:tcW w:w="1027" w:type="dxa"/>
                  <w:vAlign w:val="center"/>
                </w:tcPr>
                <w:p>
                  <w:pPr>
                    <w:pStyle w:val="44"/>
                    <w:bidi w:val="0"/>
                    <w:rPr>
                      <w:rFonts w:hint="eastAsia"/>
                      <w:lang w:val="en-US" w:eastAsia="zh-CN"/>
                    </w:rPr>
                  </w:pPr>
                  <w:r>
                    <w:rPr>
                      <w:rFonts w:hint="eastAsia"/>
                      <w:lang w:val="en-US" w:eastAsia="zh-CN"/>
                    </w:rPr>
                    <w:t>0.000502</w:t>
                  </w:r>
                </w:p>
              </w:tc>
              <w:tc>
                <w:tcPr>
                  <w:tcW w:w="1027" w:type="dxa"/>
                  <w:vAlign w:val="center"/>
                </w:tcPr>
                <w:p>
                  <w:pPr>
                    <w:pStyle w:val="44"/>
                    <w:bidi w:val="0"/>
                    <w:rPr>
                      <w:rFonts w:hint="eastAsia"/>
                      <w:lang w:val="en-US" w:eastAsia="zh-CN"/>
                    </w:rPr>
                  </w:pPr>
                  <w:r>
                    <w:rPr>
                      <w:rFonts w:hint="eastAsia"/>
                      <w:lang w:val="en-US" w:eastAsia="zh-CN"/>
                    </w:rPr>
                    <w:t>0.000167</w:t>
                  </w:r>
                </w:p>
              </w:tc>
              <w:tc>
                <w:tcPr>
                  <w:tcW w:w="1027" w:type="dxa"/>
                  <w:vAlign w:val="center"/>
                </w:tcPr>
                <w:p>
                  <w:pPr>
                    <w:pStyle w:val="44"/>
                    <w:bidi w:val="0"/>
                    <w:rPr>
                      <w:rFonts w:hint="eastAsia"/>
                      <w:lang w:val="en-US" w:eastAsia="zh-CN"/>
                    </w:rPr>
                  </w:pPr>
                  <w:r>
                    <w:rPr>
                      <w:rFonts w:hint="eastAsia"/>
                      <w:lang w:val="en-US" w:eastAsia="zh-CN"/>
                    </w:rPr>
                    <w:t>0.000167</w:t>
                  </w:r>
                </w:p>
              </w:tc>
              <w:tc>
                <w:tcPr>
                  <w:tcW w:w="1015" w:type="dxa"/>
                  <w:vAlign w:val="center"/>
                </w:tcPr>
                <w:p>
                  <w:pPr>
                    <w:pStyle w:val="44"/>
                    <w:bidi w:val="0"/>
                    <w:rPr>
                      <w:rFonts w:hint="eastAsia"/>
                      <w:lang w:val="en-US" w:eastAsia="zh-CN"/>
                    </w:rPr>
                  </w:pPr>
                  <w:r>
                    <w:rPr>
                      <w:rFonts w:hint="eastAsia"/>
                      <w:lang w:val="en-US" w:eastAsia="zh-CN"/>
                    </w:rPr>
                    <w:t>0.000335</w:t>
                  </w:r>
                </w:p>
              </w:tc>
              <w:tc>
                <w:tcPr>
                  <w:tcW w:w="1027" w:type="dxa"/>
                  <w:vAlign w:val="center"/>
                </w:tcPr>
                <w:p>
                  <w:pPr>
                    <w:pStyle w:val="44"/>
                    <w:bidi w:val="0"/>
                    <w:rPr>
                      <w:rFonts w:hint="default"/>
                      <w:lang w:val="en-US" w:eastAsia="zh-CN"/>
                    </w:rPr>
                  </w:pPr>
                  <w:r>
                    <w:rPr>
                      <w:rFonts w:hint="eastAsia"/>
                      <w:lang w:val="en-US" w:eastAsia="zh-CN"/>
                    </w:rPr>
                    <w:t>0.015556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 w:type="pct"/>
                  <w:vMerge w:val="continue"/>
                  <w:vAlign w:val="center"/>
                </w:tcPr>
                <w:p>
                  <w:pPr>
                    <w:pStyle w:val="44"/>
                    <w:bidi w:val="0"/>
                    <w:jc w:val="center"/>
                    <w:rPr>
                      <w:rFonts w:hint="eastAsia"/>
                      <w:lang w:val="en-US" w:eastAsia="zh-CN"/>
                    </w:rPr>
                  </w:pPr>
                </w:p>
              </w:tc>
              <w:tc>
                <w:tcPr>
                  <w:tcW w:w="483" w:type="pct"/>
                  <w:vMerge w:val="continue"/>
                  <w:vAlign w:val="center"/>
                </w:tcPr>
                <w:p>
                  <w:pPr>
                    <w:pStyle w:val="44"/>
                    <w:bidi w:val="0"/>
                    <w:jc w:val="center"/>
                    <w:rPr>
                      <w:rFonts w:hint="eastAsia"/>
                      <w:lang w:val="en-US" w:eastAsia="zh-CN"/>
                    </w:rPr>
                  </w:pPr>
                </w:p>
              </w:tc>
              <w:tc>
                <w:tcPr>
                  <w:tcW w:w="279" w:type="pct"/>
                  <w:vAlign w:val="center"/>
                </w:tcPr>
                <w:p>
                  <w:pPr>
                    <w:pStyle w:val="44"/>
                    <w:bidi w:val="0"/>
                    <w:jc w:val="center"/>
                    <w:rPr>
                      <w:rFonts w:hint="eastAsia"/>
                      <w:lang w:val="en-US" w:eastAsia="zh-CN"/>
                    </w:rPr>
                  </w:pPr>
                  <w:r>
                    <w:rPr>
                      <w:rFonts w:hint="eastAsia"/>
                      <w:lang w:val="en-US" w:eastAsia="zh-CN"/>
                    </w:rPr>
                    <w:t>石塑地板</w:t>
                  </w:r>
                </w:p>
              </w:tc>
              <w:tc>
                <w:tcPr>
                  <w:tcW w:w="451" w:type="pct"/>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1.17504</w:t>
                  </w:r>
                </w:p>
              </w:tc>
              <w:tc>
                <w:tcPr>
                  <w:tcW w:w="949" w:type="dxa"/>
                  <w:vAlign w:val="center"/>
                </w:tcPr>
                <w:p>
                  <w:pPr>
                    <w:pStyle w:val="44"/>
                    <w:bidi w:val="0"/>
                    <w:rPr>
                      <w:rFonts w:hint="eastAsia"/>
                      <w:lang w:val="en-US" w:eastAsia="zh-CN"/>
                    </w:rPr>
                  </w:pPr>
                  <w:r>
                    <w:rPr>
                      <w:rFonts w:hint="eastAsia"/>
                      <w:lang w:val="en-US" w:eastAsia="zh-CN"/>
                    </w:rPr>
                    <w:t>1.139789</w:t>
                  </w:r>
                </w:p>
              </w:tc>
              <w:tc>
                <w:tcPr>
                  <w:tcW w:w="1027" w:type="dxa"/>
                  <w:vAlign w:val="center"/>
                </w:tcPr>
                <w:p>
                  <w:pPr>
                    <w:pStyle w:val="44"/>
                    <w:bidi w:val="0"/>
                    <w:rPr>
                      <w:rFonts w:hint="eastAsia"/>
                      <w:lang w:val="en-US" w:eastAsia="zh-CN"/>
                    </w:rPr>
                  </w:pPr>
                  <w:r>
                    <w:rPr>
                      <w:rFonts w:hint="eastAsia"/>
                      <w:lang w:val="en-US" w:eastAsia="zh-CN"/>
                    </w:rPr>
                    <w:t>0.001058</w:t>
                  </w:r>
                </w:p>
              </w:tc>
              <w:tc>
                <w:tcPr>
                  <w:tcW w:w="1027" w:type="dxa"/>
                  <w:vAlign w:val="center"/>
                </w:tcPr>
                <w:p>
                  <w:pPr>
                    <w:pStyle w:val="44"/>
                    <w:bidi w:val="0"/>
                    <w:rPr>
                      <w:rFonts w:hint="eastAsia"/>
                      <w:lang w:val="en-US" w:eastAsia="zh-CN"/>
                    </w:rPr>
                  </w:pPr>
                  <w:r>
                    <w:rPr>
                      <w:rFonts w:hint="eastAsia"/>
                      <w:lang w:val="en-US" w:eastAsia="zh-CN"/>
                    </w:rPr>
                    <w:t>0.000353</w:t>
                  </w:r>
                </w:p>
              </w:tc>
              <w:tc>
                <w:tcPr>
                  <w:tcW w:w="1027" w:type="dxa"/>
                  <w:vAlign w:val="center"/>
                </w:tcPr>
                <w:p>
                  <w:pPr>
                    <w:pStyle w:val="44"/>
                    <w:bidi w:val="0"/>
                    <w:rPr>
                      <w:rFonts w:hint="eastAsia"/>
                      <w:lang w:val="en-US" w:eastAsia="zh-CN"/>
                    </w:rPr>
                  </w:pPr>
                  <w:r>
                    <w:rPr>
                      <w:rFonts w:hint="eastAsia"/>
                      <w:lang w:val="en-US" w:eastAsia="zh-CN"/>
                    </w:rPr>
                    <w:t>0.000353</w:t>
                  </w:r>
                </w:p>
              </w:tc>
              <w:tc>
                <w:tcPr>
                  <w:tcW w:w="1015" w:type="dxa"/>
                  <w:vAlign w:val="center"/>
                </w:tcPr>
                <w:p>
                  <w:pPr>
                    <w:pStyle w:val="44"/>
                    <w:bidi w:val="0"/>
                    <w:rPr>
                      <w:rFonts w:hint="eastAsia"/>
                      <w:lang w:val="en-US" w:eastAsia="zh-CN"/>
                    </w:rPr>
                  </w:pPr>
                  <w:r>
                    <w:rPr>
                      <w:rFonts w:hint="eastAsia"/>
                      <w:lang w:val="en-US" w:eastAsia="zh-CN"/>
                    </w:rPr>
                    <w:t>0.000705</w:t>
                  </w:r>
                </w:p>
              </w:tc>
              <w:tc>
                <w:tcPr>
                  <w:tcW w:w="1027" w:type="dxa"/>
                  <w:vAlign w:val="center"/>
                </w:tcPr>
                <w:p>
                  <w:pPr>
                    <w:pStyle w:val="44"/>
                    <w:bidi w:val="0"/>
                    <w:rPr>
                      <w:rFonts w:hint="default"/>
                      <w:lang w:val="en-US" w:eastAsia="zh-CN"/>
                    </w:rPr>
                  </w:pPr>
                  <w:r>
                    <w:rPr>
                      <w:rFonts w:hint="eastAsia"/>
                      <w:lang w:val="en-US" w:eastAsia="zh-CN"/>
                    </w:rPr>
                    <w:t>0.032784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pct"/>
                  <w:gridSpan w:val="3"/>
                  <w:vAlign w:val="center"/>
                </w:tcPr>
                <w:p>
                  <w:pPr>
                    <w:pStyle w:val="44"/>
                    <w:bidi w:val="0"/>
                    <w:jc w:val="center"/>
                    <w:rPr>
                      <w:rFonts w:hint="eastAsia"/>
                      <w:lang w:val="en-US" w:eastAsia="zh-CN"/>
                    </w:rPr>
                  </w:pPr>
                  <w:r>
                    <w:rPr>
                      <w:rFonts w:hint="eastAsia"/>
                      <w:lang w:val="en-US" w:eastAsia="zh-CN"/>
                    </w:rPr>
                    <w:t>总计</w:t>
                  </w:r>
                </w:p>
              </w:tc>
              <w:tc>
                <w:tcPr>
                  <w:tcW w:w="451" w:type="pct"/>
                  <w:vAlign w:val="center"/>
                </w:tcPr>
                <w:p>
                  <w:pPr>
                    <w:pStyle w:val="44"/>
                    <w:bidi w:val="0"/>
                    <w:jc w:val="center"/>
                    <w:rPr>
                      <w:rFonts w:hint="eastAsia"/>
                      <w:lang w:val="en-US" w:eastAsia="zh-CN"/>
                    </w:rPr>
                  </w:pPr>
                  <w:r>
                    <w:rPr>
                      <w:rFonts w:hint="eastAsia"/>
                      <w:lang w:val="en-US" w:eastAsia="zh-CN"/>
                    </w:rPr>
                    <w:t>18.389008</w:t>
                  </w:r>
                </w:p>
              </w:tc>
              <w:tc>
                <w:tcPr>
                  <w:tcW w:w="949" w:type="dxa"/>
                  <w:vAlign w:val="center"/>
                </w:tcPr>
                <w:p>
                  <w:pPr>
                    <w:pStyle w:val="44"/>
                    <w:bidi w:val="0"/>
                    <w:rPr>
                      <w:rFonts w:hint="eastAsia"/>
                      <w:lang w:val="en-US" w:eastAsia="zh-CN"/>
                    </w:rPr>
                  </w:pPr>
                  <w:r>
                    <w:rPr>
                      <w:rFonts w:hint="eastAsia"/>
                      <w:lang w:val="en-US" w:eastAsia="zh-CN"/>
                    </w:rPr>
                    <w:t>17.837338</w:t>
                  </w:r>
                </w:p>
              </w:tc>
              <w:tc>
                <w:tcPr>
                  <w:tcW w:w="1027" w:type="dxa"/>
                  <w:vAlign w:val="center"/>
                </w:tcPr>
                <w:p>
                  <w:pPr>
                    <w:pStyle w:val="44"/>
                    <w:bidi w:val="0"/>
                    <w:rPr>
                      <w:rFonts w:hint="default"/>
                      <w:lang w:val="en-US" w:eastAsia="zh-CN"/>
                    </w:rPr>
                  </w:pPr>
                  <w:r>
                    <w:rPr>
                      <w:rFonts w:hint="eastAsia"/>
                      <w:lang w:val="en-US" w:eastAsia="zh-CN"/>
                    </w:rPr>
                    <w:t>0.016550</w:t>
                  </w:r>
                </w:p>
              </w:tc>
              <w:tc>
                <w:tcPr>
                  <w:tcW w:w="1027" w:type="dxa"/>
                  <w:vAlign w:val="center"/>
                </w:tcPr>
                <w:p>
                  <w:pPr>
                    <w:pStyle w:val="44"/>
                    <w:bidi w:val="0"/>
                    <w:rPr>
                      <w:rFonts w:hint="default"/>
                      <w:lang w:val="en-US" w:eastAsia="zh-CN"/>
                    </w:rPr>
                  </w:pPr>
                  <w:r>
                    <w:rPr>
                      <w:rFonts w:hint="eastAsia"/>
                      <w:lang w:val="en-US" w:eastAsia="zh-CN"/>
                    </w:rPr>
                    <w:t>0.005517</w:t>
                  </w:r>
                </w:p>
              </w:tc>
              <w:tc>
                <w:tcPr>
                  <w:tcW w:w="1027" w:type="dxa"/>
                  <w:vAlign w:val="center"/>
                </w:tcPr>
                <w:p>
                  <w:pPr>
                    <w:pStyle w:val="44"/>
                    <w:bidi w:val="0"/>
                    <w:rPr>
                      <w:rFonts w:hint="default"/>
                      <w:lang w:val="en-US" w:eastAsia="zh-CN"/>
                    </w:rPr>
                  </w:pPr>
                  <w:r>
                    <w:rPr>
                      <w:rFonts w:hint="eastAsia"/>
                      <w:lang w:val="en-US" w:eastAsia="zh-CN"/>
                    </w:rPr>
                    <w:t>0.005517</w:t>
                  </w:r>
                </w:p>
              </w:tc>
              <w:tc>
                <w:tcPr>
                  <w:tcW w:w="1015" w:type="dxa"/>
                  <w:vAlign w:val="center"/>
                </w:tcPr>
                <w:p>
                  <w:pPr>
                    <w:pStyle w:val="44"/>
                    <w:bidi w:val="0"/>
                    <w:rPr>
                      <w:rFonts w:hint="default"/>
                      <w:lang w:val="en-US" w:eastAsia="zh-CN"/>
                    </w:rPr>
                  </w:pPr>
                  <w:r>
                    <w:rPr>
                      <w:rFonts w:hint="eastAsia"/>
                      <w:lang w:val="en-US" w:eastAsia="zh-CN"/>
                    </w:rPr>
                    <w:t>0.011033</w:t>
                  </w:r>
                </w:p>
              </w:tc>
              <w:tc>
                <w:tcPr>
                  <w:tcW w:w="1027" w:type="dxa"/>
                  <w:vAlign w:val="center"/>
                </w:tcPr>
                <w:p>
                  <w:pPr>
                    <w:pStyle w:val="44"/>
                    <w:bidi w:val="0"/>
                    <w:rPr>
                      <w:rFonts w:hint="eastAsia"/>
                      <w:lang w:val="en-US" w:eastAsia="zh-CN"/>
                    </w:rPr>
                  </w:pPr>
                  <w:r>
                    <w:rPr>
                      <w:rFonts w:hint="eastAsia"/>
                      <w:lang w:val="en-US" w:eastAsia="zh-CN"/>
                    </w:rPr>
                    <w:t>0.513053</w:t>
                  </w:r>
                </w:p>
              </w:tc>
            </w:tr>
          </w:tbl>
          <w:p>
            <w:pPr>
              <w:bidi w:val="0"/>
              <w:spacing w:line="360" w:lineRule="auto"/>
              <w:ind w:firstLine="480" w:firstLineChars="200"/>
              <w:jc w:val="center"/>
              <w:rPr>
                <w:rFonts w:hint="eastAsia" w:ascii="宋体" w:hAnsi="宋体" w:eastAsia="宋体" w:cs="宋体"/>
                <w:b w:val="0"/>
                <w:bCs/>
                <w:sz w:val="24"/>
                <w:szCs w:val="24"/>
                <w:lang w:eastAsia="zh-CN"/>
              </w:rPr>
            </w:pPr>
            <w:r>
              <w:rPr>
                <w:rFonts w:hint="eastAsia" w:cs="Times New Roman"/>
                <w:sz w:val="24"/>
                <w:szCs w:val="24"/>
                <w:lang w:val="en-US" w:eastAsia="zh-CN"/>
              </w:rPr>
              <w:t>表</w:t>
            </w:r>
            <w:r>
              <w:rPr>
                <w:rFonts w:hint="eastAsia" w:cs="Times New Roman"/>
                <w:b w:val="0"/>
                <w:bCs/>
                <w:sz w:val="24"/>
                <w:szCs w:val="24"/>
                <w:lang w:val="en-US" w:eastAsia="zh-CN"/>
              </w:rPr>
              <w:t>4</w:t>
            </w:r>
            <w:r>
              <w:rPr>
                <w:rFonts w:hint="eastAsia" w:ascii="Times New Roman" w:hAnsi="Times New Roman" w:cs="Times New Roman"/>
                <w:b w:val="0"/>
                <w:bCs/>
                <w:sz w:val="24"/>
                <w:szCs w:val="24"/>
                <w:lang w:val="en-US" w:eastAsia="zh-CN"/>
              </w:rPr>
              <w:t>-</w:t>
            </w:r>
            <w:r>
              <w:rPr>
                <w:rFonts w:hint="eastAsia" w:cs="Times New Roman"/>
                <w:b w:val="0"/>
                <w:bCs/>
                <w:sz w:val="24"/>
                <w:szCs w:val="24"/>
                <w:lang w:val="en-US" w:eastAsia="zh-CN"/>
              </w:rPr>
              <w:t xml:space="preserve">3  </w:t>
            </w:r>
            <w:r>
              <w:rPr>
                <w:rFonts w:hint="eastAsia"/>
                <w:color w:val="000000" w:themeColor="text1"/>
                <w:lang w:val="en-US" w:eastAsia="zh-CN"/>
                <w14:textFill>
                  <w14:solidFill>
                    <w14:schemeClr w14:val="tx1"/>
                  </w14:solidFill>
                </w14:textFill>
              </w:rPr>
              <w:t>样品产生的污染物</w:t>
            </w:r>
          </w:p>
          <w:tbl>
            <w:tblPr>
              <w:tblStyle w:val="18"/>
              <w:tblW w:w="78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523"/>
              <w:gridCol w:w="1103"/>
              <w:gridCol w:w="1711"/>
              <w:gridCol w:w="2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pPr>
                    <w:pStyle w:val="44"/>
                    <w:bidi w:val="0"/>
                    <w:jc w:val="center"/>
                    <w:rPr>
                      <w:rFonts w:hint="default"/>
                      <w:sz w:val="21"/>
                      <w:szCs w:val="21"/>
                      <w:lang w:val="en-US" w:eastAsia="zh-CN"/>
                    </w:rPr>
                  </w:pPr>
                  <w:r>
                    <w:rPr>
                      <w:rFonts w:hint="eastAsia"/>
                      <w:sz w:val="21"/>
                      <w:szCs w:val="21"/>
                      <w:lang w:val="en-US" w:eastAsia="zh-CN"/>
                    </w:rPr>
                    <w:t>样品用量（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w:t>
                  </w:r>
                  <w:r>
                    <w:rPr>
                      <w:rFonts w:hint="eastAsia"/>
                      <w:sz w:val="21"/>
                      <w:szCs w:val="21"/>
                      <w:lang w:val="en-US" w:eastAsia="zh-CN"/>
                    </w:rPr>
                    <w:t>）</w:t>
                  </w:r>
                </w:p>
              </w:tc>
              <w:tc>
                <w:tcPr>
                  <w:tcW w:w="1523" w:type="dxa"/>
                  <w:vAlign w:val="center"/>
                </w:tcPr>
                <w:p>
                  <w:pPr>
                    <w:pStyle w:val="44"/>
                    <w:bidi w:val="0"/>
                    <w:jc w:val="center"/>
                    <w:rPr>
                      <w:rFonts w:hint="eastAsia"/>
                      <w:sz w:val="21"/>
                      <w:szCs w:val="21"/>
                      <w:lang w:val="en-US" w:eastAsia="zh-CN"/>
                    </w:rPr>
                  </w:pPr>
                  <w:r>
                    <w:rPr>
                      <w:rFonts w:hint="eastAsia"/>
                      <w:sz w:val="21"/>
                      <w:szCs w:val="21"/>
                      <w:lang w:val="en-US" w:eastAsia="zh-CN"/>
                    </w:rPr>
                    <w:t>产生工序</w:t>
                  </w:r>
                </w:p>
              </w:tc>
              <w:tc>
                <w:tcPr>
                  <w:tcW w:w="1103" w:type="dxa"/>
                  <w:vAlign w:val="center"/>
                </w:tcPr>
                <w:p>
                  <w:pPr>
                    <w:pStyle w:val="44"/>
                    <w:bidi w:val="0"/>
                    <w:jc w:val="center"/>
                    <w:rPr>
                      <w:rFonts w:hint="eastAsia"/>
                      <w:sz w:val="21"/>
                      <w:szCs w:val="21"/>
                      <w:lang w:val="en-US" w:eastAsia="zh-CN"/>
                    </w:rPr>
                  </w:pPr>
                  <w:r>
                    <w:rPr>
                      <w:rFonts w:hint="eastAsia"/>
                      <w:sz w:val="21"/>
                      <w:szCs w:val="21"/>
                      <w:lang w:val="en-US" w:eastAsia="zh-CN"/>
                    </w:rPr>
                    <w:t>排放口</w:t>
                  </w:r>
                </w:p>
              </w:tc>
              <w:tc>
                <w:tcPr>
                  <w:tcW w:w="1711" w:type="dxa"/>
                  <w:vAlign w:val="center"/>
                </w:tcPr>
                <w:p>
                  <w:pPr>
                    <w:pStyle w:val="44"/>
                    <w:bidi w:val="0"/>
                    <w:jc w:val="center"/>
                    <w:rPr>
                      <w:rFonts w:hint="default"/>
                      <w:sz w:val="21"/>
                      <w:szCs w:val="21"/>
                      <w:lang w:val="en-US" w:eastAsia="zh-CN"/>
                    </w:rPr>
                  </w:pPr>
                  <w:r>
                    <w:rPr>
                      <w:rFonts w:hint="eastAsia"/>
                      <w:sz w:val="21"/>
                      <w:szCs w:val="21"/>
                      <w:lang w:val="en-US" w:eastAsia="zh-CN"/>
                    </w:rPr>
                    <w:t>污染因子</w:t>
                  </w:r>
                </w:p>
              </w:tc>
              <w:tc>
                <w:tcPr>
                  <w:tcW w:w="2169" w:type="dxa"/>
                  <w:vAlign w:val="center"/>
                </w:tcPr>
                <w:p>
                  <w:pPr>
                    <w:pStyle w:val="44"/>
                    <w:bidi w:val="0"/>
                    <w:jc w:val="center"/>
                    <w:rPr>
                      <w:rFonts w:hint="default"/>
                      <w:sz w:val="21"/>
                      <w:szCs w:val="21"/>
                      <w:lang w:val="en-US" w:eastAsia="zh-CN"/>
                    </w:rPr>
                  </w:pPr>
                  <w:r>
                    <w:rPr>
                      <w:rFonts w:hint="eastAsia"/>
                      <w:sz w:val="21"/>
                      <w:szCs w:val="21"/>
                      <w:lang w:val="en-US" w:eastAsia="zh-CN"/>
                    </w:rPr>
                    <w:t>污染物产生量</w:t>
                  </w:r>
                  <w:r>
                    <w:rPr>
                      <w:rFonts w:hint="default"/>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restart"/>
                  <w:vAlign w:val="center"/>
                </w:tcPr>
                <w:p>
                  <w:pPr>
                    <w:pStyle w:val="44"/>
                    <w:bidi w:val="0"/>
                    <w:jc w:val="center"/>
                    <w:rPr>
                      <w:rFonts w:hint="default"/>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18.389</w:t>
                  </w:r>
                  <w:r>
                    <w:rPr>
                      <w:rFonts w:hint="eastAsia" w:cs="Times New Roman"/>
                      <w:color w:val="000000" w:themeColor="text1"/>
                      <w:sz w:val="21"/>
                      <w:szCs w:val="21"/>
                      <w:lang w:val="en-US" w:eastAsia="zh-CN"/>
                      <w14:textFill>
                        <w14:solidFill>
                          <w14:schemeClr w14:val="tx1"/>
                        </w14:solidFill>
                      </w14:textFill>
                    </w:rPr>
                    <w:t>008</w:t>
                  </w:r>
                </w:p>
              </w:tc>
              <w:tc>
                <w:tcPr>
                  <w:tcW w:w="1523" w:type="dxa"/>
                  <w:vMerge w:val="restart"/>
                  <w:vAlign w:val="center"/>
                </w:tcPr>
                <w:p>
                  <w:pPr>
                    <w:pStyle w:val="44"/>
                    <w:bidi w:val="0"/>
                    <w:jc w:val="center"/>
                    <w:rPr>
                      <w:rFonts w:hint="eastAsia"/>
                      <w:lang w:val="en-US" w:eastAsia="zh-CN"/>
                    </w:rPr>
                  </w:pPr>
                  <w:r>
                    <w:rPr>
                      <w:rFonts w:hint="eastAsia"/>
                      <w:color w:val="000000"/>
                      <w:sz w:val="21"/>
                      <w:szCs w:val="21"/>
                    </w:rPr>
                    <w:t>建筑材料单体燃烧试验机</w:t>
                  </w:r>
                </w:p>
              </w:tc>
              <w:tc>
                <w:tcPr>
                  <w:tcW w:w="1103" w:type="dxa"/>
                  <w:vMerge w:val="restart"/>
                  <w:vAlign w:val="center"/>
                </w:tcPr>
                <w:p>
                  <w:pPr>
                    <w:pStyle w:val="44"/>
                    <w:bidi w:val="0"/>
                    <w:jc w:val="center"/>
                    <w:rPr>
                      <w:rFonts w:hint="eastAsia"/>
                      <w:sz w:val="21"/>
                      <w:szCs w:val="21"/>
                      <w:lang w:val="en-US" w:eastAsia="zh-CN"/>
                    </w:rPr>
                  </w:pPr>
                  <w:r>
                    <w:rPr>
                      <w:rFonts w:hint="eastAsia"/>
                      <w:lang w:val="en-US" w:eastAsia="zh-CN"/>
                    </w:rPr>
                    <w:t>DA001</w:t>
                  </w:r>
                </w:p>
              </w:tc>
              <w:tc>
                <w:tcPr>
                  <w:tcW w:w="1711" w:type="dxa"/>
                  <w:vAlign w:val="center"/>
                </w:tcPr>
                <w:p>
                  <w:pPr>
                    <w:pStyle w:val="44"/>
                    <w:bidi w:val="0"/>
                    <w:jc w:val="center"/>
                    <w:rPr>
                      <w:rFonts w:hint="default"/>
                      <w:sz w:val="21"/>
                      <w:szCs w:val="21"/>
                      <w:lang w:val="en-US" w:eastAsia="zh-CN"/>
                    </w:rPr>
                  </w:pPr>
                  <w:r>
                    <w:rPr>
                      <w:rFonts w:hint="eastAsia"/>
                      <w:sz w:val="21"/>
                      <w:szCs w:val="21"/>
                      <w:lang w:val="en-US" w:eastAsia="zh-CN"/>
                    </w:rPr>
                    <w:t>颗粒物</w:t>
                  </w:r>
                </w:p>
              </w:tc>
              <w:tc>
                <w:tcPr>
                  <w:tcW w:w="2169" w:type="dxa"/>
                  <w:vAlign w:val="center"/>
                </w:tcPr>
                <w:p>
                  <w:pPr>
                    <w:pStyle w:val="44"/>
                    <w:bidi w:val="0"/>
                    <w:rPr>
                      <w:rFonts w:hint="default"/>
                      <w:lang w:val="en-US" w:eastAsia="zh-CN"/>
                    </w:rPr>
                  </w:pPr>
                  <w:r>
                    <w:rPr>
                      <w:rFonts w:hint="eastAsia"/>
                      <w:lang w:val="en-US" w:eastAsia="zh-CN"/>
                    </w:rPr>
                    <w:t>0.004486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continue"/>
                  <w:vAlign w:val="center"/>
                </w:tcPr>
                <w:p>
                  <w:pPr>
                    <w:pStyle w:val="44"/>
                    <w:bidi w:val="0"/>
                    <w:jc w:val="center"/>
                    <w:rPr>
                      <w:rFonts w:hint="default"/>
                      <w:sz w:val="21"/>
                      <w:szCs w:val="21"/>
                      <w:lang w:val="en-US" w:eastAsia="zh-CN"/>
                    </w:rPr>
                  </w:pPr>
                </w:p>
              </w:tc>
              <w:tc>
                <w:tcPr>
                  <w:tcW w:w="1523" w:type="dxa"/>
                  <w:vMerge w:val="continue"/>
                  <w:vAlign w:val="center"/>
                </w:tcPr>
                <w:p>
                  <w:pPr>
                    <w:pStyle w:val="44"/>
                    <w:bidi w:val="0"/>
                    <w:jc w:val="center"/>
                    <w:rPr>
                      <w:rFonts w:hint="eastAsia"/>
                      <w:sz w:val="21"/>
                      <w:szCs w:val="21"/>
                      <w:lang w:val="en-US" w:eastAsia="zh-CN"/>
                    </w:rPr>
                  </w:pPr>
                </w:p>
              </w:tc>
              <w:tc>
                <w:tcPr>
                  <w:tcW w:w="1103" w:type="dxa"/>
                  <w:vMerge w:val="continue"/>
                  <w:vAlign w:val="center"/>
                </w:tcPr>
                <w:p>
                  <w:pPr>
                    <w:pStyle w:val="44"/>
                    <w:bidi w:val="0"/>
                    <w:jc w:val="center"/>
                    <w:rPr>
                      <w:rFonts w:hint="eastAsia"/>
                      <w:sz w:val="21"/>
                      <w:szCs w:val="21"/>
                      <w:lang w:val="en-US" w:eastAsia="zh-CN"/>
                    </w:rPr>
                  </w:pPr>
                </w:p>
              </w:tc>
              <w:tc>
                <w:tcPr>
                  <w:tcW w:w="1711" w:type="dxa"/>
                  <w:vAlign w:val="center"/>
                </w:tcPr>
                <w:p>
                  <w:pPr>
                    <w:pStyle w:val="44"/>
                    <w:bidi w:val="0"/>
                    <w:jc w:val="center"/>
                    <w:rPr>
                      <w:rFonts w:hint="default"/>
                      <w:sz w:val="21"/>
                      <w:szCs w:val="21"/>
                      <w:lang w:val="en-US" w:eastAsia="zh-CN"/>
                    </w:rPr>
                  </w:pPr>
                  <w:r>
                    <w:rPr>
                      <w:rFonts w:hint="eastAsia"/>
                      <w:sz w:val="21"/>
                      <w:szCs w:val="21"/>
                      <w:lang w:val="en-US" w:eastAsia="zh-CN"/>
                    </w:rPr>
                    <w:t>CO</w:t>
                  </w:r>
                </w:p>
              </w:tc>
              <w:tc>
                <w:tcPr>
                  <w:tcW w:w="2169" w:type="dxa"/>
                  <w:vAlign w:val="center"/>
                </w:tcPr>
                <w:p>
                  <w:pPr>
                    <w:pStyle w:val="44"/>
                    <w:bidi w:val="0"/>
                    <w:rPr>
                      <w:rFonts w:hint="default"/>
                      <w:lang w:val="en-US" w:eastAsia="zh-CN"/>
                    </w:rPr>
                  </w:pPr>
                  <w:r>
                    <w:rPr>
                      <w:rFonts w:hint="eastAsia"/>
                      <w:lang w:val="en-US" w:eastAsia="zh-CN"/>
                    </w:rPr>
                    <w:t>0.0014955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continue"/>
                  <w:vAlign w:val="center"/>
                </w:tcPr>
                <w:p>
                  <w:pPr>
                    <w:pStyle w:val="44"/>
                    <w:bidi w:val="0"/>
                    <w:jc w:val="center"/>
                    <w:rPr>
                      <w:rFonts w:hint="default"/>
                      <w:sz w:val="21"/>
                      <w:szCs w:val="21"/>
                      <w:lang w:val="en-US" w:eastAsia="zh-CN"/>
                    </w:rPr>
                  </w:pPr>
                </w:p>
              </w:tc>
              <w:tc>
                <w:tcPr>
                  <w:tcW w:w="1523" w:type="dxa"/>
                  <w:vMerge w:val="continue"/>
                  <w:vAlign w:val="center"/>
                </w:tcPr>
                <w:p>
                  <w:pPr>
                    <w:pStyle w:val="44"/>
                    <w:bidi w:val="0"/>
                    <w:jc w:val="center"/>
                    <w:rPr>
                      <w:rFonts w:hint="eastAsia"/>
                      <w:sz w:val="21"/>
                      <w:szCs w:val="21"/>
                      <w:lang w:val="en-US" w:eastAsia="zh-CN"/>
                    </w:rPr>
                  </w:pPr>
                </w:p>
              </w:tc>
              <w:tc>
                <w:tcPr>
                  <w:tcW w:w="1103" w:type="dxa"/>
                  <w:vMerge w:val="continue"/>
                  <w:vAlign w:val="center"/>
                </w:tcPr>
                <w:p>
                  <w:pPr>
                    <w:pStyle w:val="44"/>
                    <w:bidi w:val="0"/>
                    <w:jc w:val="center"/>
                    <w:rPr>
                      <w:rFonts w:hint="eastAsia"/>
                      <w:sz w:val="21"/>
                      <w:szCs w:val="21"/>
                      <w:lang w:val="en-US" w:eastAsia="zh-CN"/>
                    </w:rPr>
                  </w:pPr>
                </w:p>
              </w:tc>
              <w:tc>
                <w:tcPr>
                  <w:tcW w:w="1711" w:type="dxa"/>
                  <w:vAlign w:val="center"/>
                </w:tcPr>
                <w:p>
                  <w:pPr>
                    <w:pStyle w:val="44"/>
                    <w:bidi w:val="0"/>
                    <w:jc w:val="center"/>
                    <w:rPr>
                      <w:rFonts w:hint="default"/>
                      <w:sz w:val="21"/>
                      <w:szCs w:val="21"/>
                      <w:lang w:val="en-US" w:eastAsia="zh-CN"/>
                    </w:rPr>
                  </w:pPr>
                  <w:r>
                    <w:rPr>
                      <w:rFonts w:hint="eastAsia"/>
                      <w:sz w:val="21"/>
                      <w:szCs w:val="21"/>
                      <w:lang w:val="en-US" w:eastAsia="zh-CN"/>
                    </w:rPr>
                    <w:t>非甲烷总烃</w:t>
                  </w:r>
                </w:p>
              </w:tc>
              <w:tc>
                <w:tcPr>
                  <w:tcW w:w="2169" w:type="dxa"/>
                  <w:vAlign w:val="center"/>
                </w:tcPr>
                <w:p>
                  <w:pPr>
                    <w:pStyle w:val="44"/>
                    <w:bidi w:val="0"/>
                    <w:rPr>
                      <w:rFonts w:hint="default"/>
                      <w:lang w:val="en-US" w:eastAsia="zh-CN"/>
                    </w:rPr>
                  </w:pPr>
                  <w:r>
                    <w:rPr>
                      <w:rFonts w:hint="eastAsia"/>
                      <w:lang w:val="en-US" w:eastAsia="zh-CN"/>
                    </w:rPr>
                    <w:t>0.0014955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continue"/>
                  <w:vAlign w:val="center"/>
                </w:tcPr>
                <w:p>
                  <w:pPr>
                    <w:pStyle w:val="44"/>
                    <w:bidi w:val="0"/>
                    <w:jc w:val="center"/>
                    <w:rPr>
                      <w:rFonts w:hint="default"/>
                      <w:sz w:val="21"/>
                      <w:szCs w:val="21"/>
                      <w:lang w:val="en-US" w:eastAsia="zh-CN"/>
                    </w:rPr>
                  </w:pPr>
                </w:p>
              </w:tc>
              <w:tc>
                <w:tcPr>
                  <w:tcW w:w="1523" w:type="dxa"/>
                  <w:vMerge w:val="continue"/>
                  <w:vAlign w:val="center"/>
                </w:tcPr>
                <w:p>
                  <w:pPr>
                    <w:pStyle w:val="44"/>
                    <w:bidi w:val="0"/>
                    <w:jc w:val="center"/>
                    <w:rPr>
                      <w:sz w:val="21"/>
                      <w:szCs w:val="21"/>
                      <w:lang w:val="en-US" w:eastAsia="zh-CN"/>
                    </w:rPr>
                  </w:pPr>
                </w:p>
              </w:tc>
              <w:tc>
                <w:tcPr>
                  <w:tcW w:w="1103" w:type="dxa"/>
                  <w:vMerge w:val="continue"/>
                  <w:vAlign w:val="center"/>
                </w:tcPr>
                <w:p>
                  <w:pPr>
                    <w:pStyle w:val="44"/>
                    <w:bidi w:val="0"/>
                    <w:jc w:val="center"/>
                    <w:rPr>
                      <w:sz w:val="21"/>
                      <w:szCs w:val="21"/>
                      <w:lang w:val="en-US" w:eastAsia="zh-CN"/>
                    </w:rPr>
                  </w:pPr>
                </w:p>
              </w:tc>
              <w:tc>
                <w:tcPr>
                  <w:tcW w:w="1711" w:type="dxa"/>
                  <w:vAlign w:val="center"/>
                </w:tcPr>
                <w:p>
                  <w:pPr>
                    <w:pStyle w:val="44"/>
                    <w:bidi w:val="0"/>
                    <w:jc w:val="center"/>
                    <w:rPr>
                      <w:rFonts w:hint="eastAsia"/>
                      <w:sz w:val="21"/>
                      <w:szCs w:val="21"/>
                      <w:lang w:val="en-US" w:eastAsia="zh-CN"/>
                    </w:rPr>
                  </w:pPr>
                  <w:r>
                    <w:rPr>
                      <w:sz w:val="21"/>
                      <w:szCs w:val="21"/>
                      <w:lang w:val="en-US" w:eastAsia="zh-CN"/>
                    </w:rPr>
                    <w:t>氯化氢</w:t>
                  </w:r>
                </w:p>
              </w:tc>
              <w:tc>
                <w:tcPr>
                  <w:tcW w:w="2169" w:type="dxa"/>
                  <w:vAlign w:val="center"/>
                </w:tcPr>
                <w:p>
                  <w:pPr>
                    <w:pStyle w:val="44"/>
                    <w:bidi w:val="0"/>
                    <w:rPr>
                      <w:rFonts w:hint="default"/>
                      <w:lang w:val="en-US" w:eastAsia="zh-CN"/>
                    </w:rPr>
                  </w:pPr>
                  <w:r>
                    <w:rPr>
                      <w:rFonts w:hint="eastAsia"/>
                      <w:lang w:val="en-US" w:eastAsia="zh-CN"/>
                    </w:rPr>
                    <w:t>0.00299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continue"/>
                  <w:vAlign w:val="center"/>
                </w:tcPr>
                <w:p>
                  <w:pPr>
                    <w:pStyle w:val="44"/>
                    <w:bidi w:val="0"/>
                    <w:jc w:val="center"/>
                    <w:rPr>
                      <w:rFonts w:hint="default"/>
                      <w:sz w:val="21"/>
                      <w:szCs w:val="21"/>
                      <w:lang w:val="en-US" w:eastAsia="zh-CN"/>
                    </w:rPr>
                  </w:pPr>
                </w:p>
              </w:tc>
              <w:tc>
                <w:tcPr>
                  <w:tcW w:w="1523" w:type="dxa"/>
                  <w:vMerge w:val="continue"/>
                  <w:vAlign w:val="center"/>
                </w:tcPr>
                <w:p>
                  <w:pPr>
                    <w:pStyle w:val="44"/>
                    <w:bidi w:val="0"/>
                    <w:jc w:val="center"/>
                    <w:rPr>
                      <w:rFonts w:hint="eastAsia"/>
                      <w:lang w:val="en-US" w:eastAsia="zh-CN"/>
                    </w:rPr>
                  </w:pPr>
                </w:p>
              </w:tc>
              <w:tc>
                <w:tcPr>
                  <w:tcW w:w="1103" w:type="dxa"/>
                  <w:vMerge w:val="restart"/>
                  <w:vAlign w:val="center"/>
                </w:tcPr>
                <w:p>
                  <w:pPr>
                    <w:pStyle w:val="44"/>
                    <w:bidi w:val="0"/>
                    <w:jc w:val="center"/>
                    <w:rPr>
                      <w:sz w:val="21"/>
                      <w:szCs w:val="21"/>
                      <w:lang w:val="en-US" w:eastAsia="zh-CN"/>
                    </w:rPr>
                  </w:pPr>
                  <w:r>
                    <w:rPr>
                      <w:rFonts w:hint="eastAsia"/>
                      <w:lang w:val="en-US" w:eastAsia="zh-CN"/>
                    </w:rPr>
                    <w:t>DA002</w:t>
                  </w:r>
                </w:p>
              </w:tc>
              <w:tc>
                <w:tcPr>
                  <w:tcW w:w="1711" w:type="dxa"/>
                  <w:vAlign w:val="center"/>
                </w:tcPr>
                <w:p>
                  <w:pPr>
                    <w:pStyle w:val="44"/>
                    <w:bidi w:val="0"/>
                    <w:ind w:firstLine="0" w:firstLineChars="0"/>
                    <w:jc w:val="center"/>
                    <w:rPr>
                      <w:rFonts w:hint="default" w:ascii="Times New Roman" w:hAnsi="Times New Roman" w:eastAsia="宋体" w:cs="宋体"/>
                      <w:kern w:val="2"/>
                      <w:sz w:val="21"/>
                      <w:szCs w:val="21"/>
                      <w:lang w:val="en-US" w:eastAsia="zh-CN" w:bidi="ar-SA"/>
                    </w:rPr>
                  </w:pPr>
                  <w:r>
                    <w:rPr>
                      <w:rFonts w:hint="eastAsia"/>
                      <w:sz w:val="21"/>
                      <w:szCs w:val="21"/>
                      <w:lang w:val="en-US" w:eastAsia="zh-CN"/>
                    </w:rPr>
                    <w:t>颗粒物</w:t>
                  </w:r>
                </w:p>
              </w:tc>
              <w:tc>
                <w:tcPr>
                  <w:tcW w:w="2169" w:type="dxa"/>
                  <w:vAlign w:val="center"/>
                </w:tcPr>
                <w:p>
                  <w:pPr>
                    <w:pStyle w:val="44"/>
                    <w:bidi w:val="0"/>
                    <w:rPr>
                      <w:rFonts w:hint="eastAsia"/>
                      <w:lang w:val="en-US" w:eastAsia="zh-CN"/>
                    </w:rPr>
                  </w:pPr>
                  <w:r>
                    <w:rPr>
                      <w:rFonts w:hint="eastAsia"/>
                      <w:lang w:val="en-US" w:eastAsia="zh-CN"/>
                    </w:rPr>
                    <w:t>0.004486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continue"/>
                  <w:vAlign w:val="center"/>
                </w:tcPr>
                <w:p>
                  <w:pPr>
                    <w:pStyle w:val="44"/>
                    <w:bidi w:val="0"/>
                    <w:jc w:val="center"/>
                    <w:rPr>
                      <w:rFonts w:hint="default"/>
                      <w:sz w:val="21"/>
                      <w:szCs w:val="21"/>
                      <w:lang w:val="en-US" w:eastAsia="zh-CN"/>
                    </w:rPr>
                  </w:pPr>
                </w:p>
              </w:tc>
              <w:tc>
                <w:tcPr>
                  <w:tcW w:w="1523" w:type="dxa"/>
                  <w:vMerge w:val="continue"/>
                  <w:vAlign w:val="center"/>
                </w:tcPr>
                <w:p>
                  <w:pPr>
                    <w:pStyle w:val="44"/>
                    <w:bidi w:val="0"/>
                    <w:jc w:val="center"/>
                    <w:rPr>
                      <w:sz w:val="21"/>
                      <w:szCs w:val="21"/>
                      <w:lang w:val="en-US" w:eastAsia="zh-CN"/>
                    </w:rPr>
                  </w:pPr>
                </w:p>
              </w:tc>
              <w:tc>
                <w:tcPr>
                  <w:tcW w:w="1103" w:type="dxa"/>
                  <w:vMerge w:val="continue"/>
                  <w:vAlign w:val="center"/>
                </w:tcPr>
                <w:p>
                  <w:pPr>
                    <w:pStyle w:val="44"/>
                    <w:bidi w:val="0"/>
                    <w:jc w:val="center"/>
                    <w:rPr>
                      <w:sz w:val="21"/>
                      <w:szCs w:val="21"/>
                      <w:lang w:val="en-US" w:eastAsia="zh-CN"/>
                    </w:rPr>
                  </w:pPr>
                </w:p>
              </w:tc>
              <w:tc>
                <w:tcPr>
                  <w:tcW w:w="1711" w:type="dxa"/>
                  <w:vAlign w:val="center"/>
                </w:tcPr>
                <w:p>
                  <w:pPr>
                    <w:pStyle w:val="44"/>
                    <w:bidi w:val="0"/>
                    <w:ind w:firstLine="0" w:firstLineChars="0"/>
                    <w:jc w:val="center"/>
                    <w:rPr>
                      <w:rFonts w:hint="default" w:ascii="Times New Roman" w:hAnsi="Times New Roman" w:eastAsia="宋体" w:cs="宋体"/>
                      <w:kern w:val="2"/>
                      <w:sz w:val="21"/>
                      <w:szCs w:val="21"/>
                      <w:lang w:val="en-US" w:eastAsia="zh-CN" w:bidi="ar-SA"/>
                    </w:rPr>
                  </w:pPr>
                  <w:r>
                    <w:rPr>
                      <w:rFonts w:hint="eastAsia"/>
                      <w:sz w:val="21"/>
                      <w:szCs w:val="21"/>
                      <w:lang w:val="en-US" w:eastAsia="zh-CN"/>
                    </w:rPr>
                    <w:t>CO</w:t>
                  </w:r>
                </w:p>
              </w:tc>
              <w:tc>
                <w:tcPr>
                  <w:tcW w:w="2169" w:type="dxa"/>
                  <w:vAlign w:val="center"/>
                </w:tcPr>
                <w:p>
                  <w:pPr>
                    <w:pStyle w:val="44"/>
                    <w:bidi w:val="0"/>
                    <w:rPr>
                      <w:rFonts w:hint="eastAsia"/>
                      <w:lang w:val="en-US" w:eastAsia="zh-CN"/>
                    </w:rPr>
                  </w:pPr>
                  <w:r>
                    <w:rPr>
                      <w:rFonts w:hint="eastAsia"/>
                      <w:lang w:val="en-US" w:eastAsia="zh-CN"/>
                    </w:rPr>
                    <w:t>0.0014955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382" w:type="dxa"/>
                  <w:vMerge w:val="continue"/>
                  <w:vAlign w:val="center"/>
                </w:tcPr>
                <w:p>
                  <w:pPr>
                    <w:pStyle w:val="44"/>
                    <w:bidi w:val="0"/>
                    <w:jc w:val="center"/>
                    <w:rPr>
                      <w:rFonts w:hint="default"/>
                      <w:sz w:val="21"/>
                      <w:szCs w:val="21"/>
                      <w:lang w:val="en-US" w:eastAsia="zh-CN"/>
                    </w:rPr>
                  </w:pPr>
                </w:p>
              </w:tc>
              <w:tc>
                <w:tcPr>
                  <w:tcW w:w="1523" w:type="dxa"/>
                  <w:vMerge w:val="continue"/>
                  <w:vAlign w:val="center"/>
                </w:tcPr>
                <w:p>
                  <w:pPr>
                    <w:pStyle w:val="44"/>
                    <w:bidi w:val="0"/>
                    <w:jc w:val="center"/>
                    <w:rPr>
                      <w:sz w:val="21"/>
                      <w:szCs w:val="21"/>
                      <w:lang w:val="en-US" w:eastAsia="zh-CN"/>
                    </w:rPr>
                  </w:pPr>
                </w:p>
              </w:tc>
              <w:tc>
                <w:tcPr>
                  <w:tcW w:w="1103" w:type="dxa"/>
                  <w:vMerge w:val="continue"/>
                  <w:vAlign w:val="center"/>
                </w:tcPr>
                <w:p>
                  <w:pPr>
                    <w:pStyle w:val="44"/>
                    <w:bidi w:val="0"/>
                    <w:jc w:val="center"/>
                    <w:rPr>
                      <w:sz w:val="21"/>
                      <w:szCs w:val="21"/>
                      <w:lang w:val="en-US" w:eastAsia="zh-CN"/>
                    </w:rPr>
                  </w:pPr>
                </w:p>
              </w:tc>
              <w:tc>
                <w:tcPr>
                  <w:tcW w:w="1711" w:type="dxa"/>
                  <w:vAlign w:val="center"/>
                </w:tcPr>
                <w:p>
                  <w:pPr>
                    <w:pStyle w:val="44"/>
                    <w:bidi w:val="0"/>
                    <w:ind w:firstLine="0" w:firstLineChars="0"/>
                    <w:jc w:val="center"/>
                    <w:rPr>
                      <w:rFonts w:hint="default" w:ascii="Times New Roman" w:hAnsi="Times New Roman" w:eastAsia="宋体" w:cs="宋体"/>
                      <w:kern w:val="2"/>
                      <w:sz w:val="21"/>
                      <w:szCs w:val="21"/>
                      <w:lang w:val="en-US" w:eastAsia="zh-CN" w:bidi="ar-SA"/>
                    </w:rPr>
                  </w:pPr>
                  <w:r>
                    <w:rPr>
                      <w:rFonts w:hint="eastAsia"/>
                      <w:sz w:val="21"/>
                      <w:szCs w:val="21"/>
                      <w:lang w:val="en-US" w:eastAsia="zh-CN"/>
                    </w:rPr>
                    <w:t>非甲烷总烃</w:t>
                  </w:r>
                </w:p>
              </w:tc>
              <w:tc>
                <w:tcPr>
                  <w:tcW w:w="2169" w:type="dxa"/>
                  <w:vAlign w:val="center"/>
                </w:tcPr>
                <w:p>
                  <w:pPr>
                    <w:pStyle w:val="44"/>
                    <w:bidi w:val="0"/>
                    <w:rPr>
                      <w:rFonts w:hint="eastAsia"/>
                      <w:lang w:val="en-US" w:eastAsia="zh-CN"/>
                    </w:rPr>
                  </w:pPr>
                  <w:r>
                    <w:rPr>
                      <w:rFonts w:hint="eastAsia"/>
                      <w:lang w:val="en-US" w:eastAsia="zh-CN"/>
                    </w:rPr>
                    <w:t>0.0014955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continue"/>
                  <w:vAlign w:val="center"/>
                </w:tcPr>
                <w:p>
                  <w:pPr>
                    <w:pStyle w:val="44"/>
                    <w:bidi w:val="0"/>
                    <w:jc w:val="center"/>
                    <w:rPr>
                      <w:rFonts w:hint="default"/>
                      <w:sz w:val="21"/>
                      <w:szCs w:val="21"/>
                      <w:lang w:val="en-US" w:eastAsia="zh-CN"/>
                    </w:rPr>
                  </w:pPr>
                </w:p>
              </w:tc>
              <w:tc>
                <w:tcPr>
                  <w:tcW w:w="1523" w:type="dxa"/>
                  <w:vMerge w:val="continue"/>
                  <w:vAlign w:val="center"/>
                </w:tcPr>
                <w:p>
                  <w:pPr>
                    <w:pStyle w:val="44"/>
                    <w:bidi w:val="0"/>
                    <w:jc w:val="center"/>
                    <w:rPr>
                      <w:sz w:val="21"/>
                      <w:szCs w:val="21"/>
                      <w:lang w:val="en-US" w:eastAsia="zh-CN"/>
                    </w:rPr>
                  </w:pPr>
                </w:p>
              </w:tc>
              <w:tc>
                <w:tcPr>
                  <w:tcW w:w="1103" w:type="dxa"/>
                  <w:vMerge w:val="continue"/>
                  <w:vAlign w:val="center"/>
                </w:tcPr>
                <w:p>
                  <w:pPr>
                    <w:pStyle w:val="44"/>
                    <w:bidi w:val="0"/>
                    <w:jc w:val="center"/>
                    <w:rPr>
                      <w:sz w:val="21"/>
                      <w:szCs w:val="21"/>
                      <w:lang w:val="en-US" w:eastAsia="zh-CN"/>
                    </w:rPr>
                  </w:pPr>
                </w:p>
              </w:tc>
              <w:tc>
                <w:tcPr>
                  <w:tcW w:w="1711" w:type="dxa"/>
                  <w:vAlign w:val="center"/>
                </w:tcPr>
                <w:p>
                  <w:pPr>
                    <w:pStyle w:val="44"/>
                    <w:bidi w:val="0"/>
                    <w:ind w:firstLine="0" w:firstLineChars="0"/>
                    <w:jc w:val="center"/>
                    <w:rPr>
                      <w:rFonts w:hint="eastAsia" w:ascii="Times New Roman" w:hAnsi="Times New Roman" w:eastAsia="宋体" w:cs="宋体"/>
                      <w:kern w:val="2"/>
                      <w:sz w:val="21"/>
                      <w:szCs w:val="21"/>
                      <w:lang w:val="en-US" w:eastAsia="zh-CN" w:bidi="ar-SA"/>
                    </w:rPr>
                  </w:pPr>
                  <w:r>
                    <w:rPr>
                      <w:sz w:val="21"/>
                      <w:szCs w:val="21"/>
                      <w:lang w:val="en-US" w:eastAsia="zh-CN"/>
                    </w:rPr>
                    <w:t>氯化氢</w:t>
                  </w:r>
                </w:p>
              </w:tc>
              <w:tc>
                <w:tcPr>
                  <w:tcW w:w="2169" w:type="dxa"/>
                  <w:vAlign w:val="center"/>
                </w:tcPr>
                <w:p>
                  <w:pPr>
                    <w:pStyle w:val="44"/>
                    <w:bidi w:val="0"/>
                    <w:rPr>
                      <w:rFonts w:hint="eastAsia"/>
                      <w:lang w:val="en-US" w:eastAsia="zh-CN"/>
                    </w:rPr>
                  </w:pPr>
                  <w:r>
                    <w:rPr>
                      <w:rFonts w:hint="eastAsia"/>
                      <w:lang w:val="en-US" w:eastAsia="zh-CN"/>
                    </w:rPr>
                    <w:t>0.00299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continue"/>
                  <w:vAlign w:val="center"/>
                </w:tcPr>
                <w:p>
                  <w:pPr>
                    <w:pStyle w:val="44"/>
                    <w:bidi w:val="0"/>
                    <w:jc w:val="center"/>
                    <w:rPr>
                      <w:rFonts w:hint="default"/>
                      <w:sz w:val="21"/>
                      <w:szCs w:val="21"/>
                      <w:lang w:val="en-US" w:eastAsia="zh-CN"/>
                    </w:rPr>
                  </w:pPr>
                </w:p>
              </w:tc>
              <w:tc>
                <w:tcPr>
                  <w:tcW w:w="1523" w:type="dxa"/>
                  <w:vMerge w:val="restart"/>
                  <w:vAlign w:val="center"/>
                </w:tcPr>
                <w:p>
                  <w:pPr>
                    <w:pStyle w:val="44"/>
                    <w:bidi w:val="0"/>
                    <w:jc w:val="center"/>
                    <w:rPr>
                      <w:rFonts w:hint="eastAsia"/>
                      <w:lang w:val="en-US" w:eastAsia="zh-CN"/>
                    </w:rPr>
                  </w:pPr>
                  <w:r>
                    <w:rPr>
                      <w:rFonts w:hint="eastAsia"/>
                      <w:color w:val="000000"/>
                      <w:sz w:val="21"/>
                      <w:szCs w:val="21"/>
                    </w:rPr>
                    <w:t>铺地材料燃烧试验机、建筑材料难燃性试验炉</w:t>
                  </w:r>
                </w:p>
              </w:tc>
              <w:tc>
                <w:tcPr>
                  <w:tcW w:w="1103" w:type="dxa"/>
                  <w:vMerge w:val="restart"/>
                  <w:vAlign w:val="center"/>
                </w:tcPr>
                <w:p>
                  <w:pPr>
                    <w:pStyle w:val="44"/>
                    <w:bidi w:val="0"/>
                    <w:jc w:val="center"/>
                    <w:rPr>
                      <w:sz w:val="21"/>
                      <w:szCs w:val="21"/>
                      <w:lang w:val="en-US" w:eastAsia="zh-CN"/>
                    </w:rPr>
                  </w:pPr>
                  <w:r>
                    <w:rPr>
                      <w:rFonts w:hint="eastAsia"/>
                      <w:lang w:val="en-US" w:eastAsia="zh-CN"/>
                    </w:rPr>
                    <w:t>DA003</w:t>
                  </w:r>
                </w:p>
              </w:tc>
              <w:tc>
                <w:tcPr>
                  <w:tcW w:w="1711" w:type="dxa"/>
                  <w:vAlign w:val="center"/>
                </w:tcPr>
                <w:p>
                  <w:pPr>
                    <w:pStyle w:val="44"/>
                    <w:bidi w:val="0"/>
                    <w:ind w:firstLine="0" w:firstLineChars="0"/>
                    <w:jc w:val="center"/>
                    <w:rPr>
                      <w:rFonts w:hint="default" w:ascii="Times New Roman" w:hAnsi="Times New Roman" w:eastAsia="宋体" w:cs="宋体"/>
                      <w:kern w:val="2"/>
                      <w:sz w:val="21"/>
                      <w:szCs w:val="21"/>
                      <w:lang w:val="en-US" w:eastAsia="zh-CN" w:bidi="ar-SA"/>
                    </w:rPr>
                  </w:pPr>
                  <w:r>
                    <w:rPr>
                      <w:rFonts w:hint="eastAsia"/>
                      <w:sz w:val="21"/>
                      <w:szCs w:val="21"/>
                      <w:lang w:val="en-US" w:eastAsia="zh-CN"/>
                    </w:rPr>
                    <w:t>颗粒物</w:t>
                  </w:r>
                </w:p>
              </w:tc>
              <w:tc>
                <w:tcPr>
                  <w:tcW w:w="2169" w:type="dxa"/>
                  <w:vAlign w:val="center"/>
                </w:tcPr>
                <w:p>
                  <w:pPr>
                    <w:pStyle w:val="44"/>
                    <w:bidi w:val="0"/>
                    <w:rPr>
                      <w:rFonts w:hint="eastAsia"/>
                      <w:lang w:val="en-US" w:eastAsia="zh-CN"/>
                    </w:rPr>
                  </w:pPr>
                  <w:r>
                    <w:rPr>
                      <w:rFonts w:hint="eastAsia"/>
                      <w:lang w:val="en-US" w:eastAsia="zh-CN"/>
                    </w:rPr>
                    <w:t>0.00758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continue"/>
                  <w:vAlign w:val="center"/>
                </w:tcPr>
                <w:p>
                  <w:pPr>
                    <w:pStyle w:val="44"/>
                    <w:bidi w:val="0"/>
                    <w:jc w:val="center"/>
                    <w:rPr>
                      <w:rFonts w:hint="default"/>
                      <w:sz w:val="21"/>
                      <w:szCs w:val="21"/>
                      <w:lang w:val="en-US" w:eastAsia="zh-CN"/>
                    </w:rPr>
                  </w:pPr>
                </w:p>
              </w:tc>
              <w:tc>
                <w:tcPr>
                  <w:tcW w:w="1523" w:type="dxa"/>
                  <w:vMerge w:val="continue"/>
                  <w:vAlign w:val="center"/>
                </w:tcPr>
                <w:p>
                  <w:pPr>
                    <w:pStyle w:val="44"/>
                    <w:bidi w:val="0"/>
                    <w:jc w:val="center"/>
                    <w:rPr>
                      <w:sz w:val="21"/>
                      <w:szCs w:val="21"/>
                      <w:lang w:val="en-US" w:eastAsia="zh-CN"/>
                    </w:rPr>
                  </w:pPr>
                </w:p>
              </w:tc>
              <w:tc>
                <w:tcPr>
                  <w:tcW w:w="1103" w:type="dxa"/>
                  <w:vMerge w:val="continue"/>
                  <w:vAlign w:val="center"/>
                </w:tcPr>
                <w:p>
                  <w:pPr>
                    <w:pStyle w:val="44"/>
                    <w:bidi w:val="0"/>
                    <w:jc w:val="center"/>
                    <w:rPr>
                      <w:sz w:val="21"/>
                      <w:szCs w:val="21"/>
                      <w:lang w:val="en-US" w:eastAsia="zh-CN"/>
                    </w:rPr>
                  </w:pPr>
                </w:p>
              </w:tc>
              <w:tc>
                <w:tcPr>
                  <w:tcW w:w="1711" w:type="dxa"/>
                  <w:vAlign w:val="center"/>
                </w:tcPr>
                <w:p>
                  <w:pPr>
                    <w:pStyle w:val="44"/>
                    <w:bidi w:val="0"/>
                    <w:ind w:firstLine="0" w:firstLineChars="0"/>
                    <w:jc w:val="center"/>
                    <w:rPr>
                      <w:rFonts w:hint="default" w:ascii="Times New Roman" w:hAnsi="Times New Roman" w:eastAsia="宋体" w:cs="宋体"/>
                      <w:kern w:val="2"/>
                      <w:sz w:val="21"/>
                      <w:szCs w:val="21"/>
                      <w:lang w:val="en-US" w:eastAsia="zh-CN" w:bidi="ar-SA"/>
                    </w:rPr>
                  </w:pPr>
                  <w:r>
                    <w:rPr>
                      <w:rFonts w:hint="eastAsia"/>
                      <w:sz w:val="21"/>
                      <w:szCs w:val="21"/>
                      <w:lang w:val="en-US" w:eastAsia="zh-CN"/>
                    </w:rPr>
                    <w:t>CO</w:t>
                  </w:r>
                </w:p>
              </w:tc>
              <w:tc>
                <w:tcPr>
                  <w:tcW w:w="2169" w:type="dxa"/>
                  <w:vAlign w:val="center"/>
                </w:tcPr>
                <w:p>
                  <w:pPr>
                    <w:pStyle w:val="44"/>
                    <w:bidi w:val="0"/>
                    <w:rPr>
                      <w:rFonts w:hint="eastAsia"/>
                      <w:lang w:val="en-US" w:eastAsia="zh-CN"/>
                    </w:rPr>
                  </w:pPr>
                  <w:r>
                    <w:rPr>
                      <w:rFonts w:hint="eastAsia"/>
                      <w:lang w:val="en-US" w:eastAsia="zh-CN"/>
                    </w:rPr>
                    <w:t>0.002527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continue"/>
                  <w:vAlign w:val="center"/>
                </w:tcPr>
                <w:p>
                  <w:pPr>
                    <w:pStyle w:val="44"/>
                    <w:bidi w:val="0"/>
                    <w:jc w:val="center"/>
                    <w:rPr>
                      <w:rFonts w:hint="default"/>
                      <w:sz w:val="21"/>
                      <w:szCs w:val="21"/>
                      <w:lang w:val="en-US" w:eastAsia="zh-CN"/>
                    </w:rPr>
                  </w:pPr>
                </w:p>
              </w:tc>
              <w:tc>
                <w:tcPr>
                  <w:tcW w:w="1523" w:type="dxa"/>
                  <w:vMerge w:val="continue"/>
                  <w:vAlign w:val="center"/>
                </w:tcPr>
                <w:p>
                  <w:pPr>
                    <w:pStyle w:val="44"/>
                    <w:bidi w:val="0"/>
                    <w:jc w:val="center"/>
                    <w:rPr>
                      <w:sz w:val="21"/>
                      <w:szCs w:val="21"/>
                      <w:lang w:val="en-US" w:eastAsia="zh-CN"/>
                    </w:rPr>
                  </w:pPr>
                </w:p>
              </w:tc>
              <w:tc>
                <w:tcPr>
                  <w:tcW w:w="1103" w:type="dxa"/>
                  <w:vMerge w:val="continue"/>
                  <w:vAlign w:val="center"/>
                </w:tcPr>
                <w:p>
                  <w:pPr>
                    <w:pStyle w:val="44"/>
                    <w:bidi w:val="0"/>
                    <w:jc w:val="center"/>
                    <w:rPr>
                      <w:sz w:val="21"/>
                      <w:szCs w:val="21"/>
                      <w:lang w:val="en-US" w:eastAsia="zh-CN"/>
                    </w:rPr>
                  </w:pPr>
                </w:p>
              </w:tc>
              <w:tc>
                <w:tcPr>
                  <w:tcW w:w="1711" w:type="dxa"/>
                  <w:vAlign w:val="center"/>
                </w:tcPr>
                <w:p>
                  <w:pPr>
                    <w:pStyle w:val="44"/>
                    <w:bidi w:val="0"/>
                    <w:ind w:firstLine="0" w:firstLineChars="0"/>
                    <w:jc w:val="center"/>
                    <w:rPr>
                      <w:rFonts w:hint="default" w:ascii="Times New Roman" w:hAnsi="Times New Roman" w:eastAsia="宋体" w:cs="宋体"/>
                      <w:kern w:val="2"/>
                      <w:sz w:val="21"/>
                      <w:szCs w:val="21"/>
                      <w:lang w:val="en-US" w:eastAsia="zh-CN" w:bidi="ar-SA"/>
                    </w:rPr>
                  </w:pPr>
                  <w:r>
                    <w:rPr>
                      <w:rFonts w:hint="eastAsia"/>
                      <w:sz w:val="21"/>
                      <w:szCs w:val="21"/>
                      <w:lang w:val="en-US" w:eastAsia="zh-CN"/>
                    </w:rPr>
                    <w:t>非甲烷总烃</w:t>
                  </w:r>
                </w:p>
              </w:tc>
              <w:tc>
                <w:tcPr>
                  <w:tcW w:w="2169" w:type="dxa"/>
                  <w:vAlign w:val="center"/>
                </w:tcPr>
                <w:p>
                  <w:pPr>
                    <w:pStyle w:val="44"/>
                    <w:bidi w:val="0"/>
                    <w:rPr>
                      <w:rFonts w:hint="eastAsia"/>
                      <w:lang w:val="en-US" w:eastAsia="zh-CN"/>
                    </w:rPr>
                  </w:pPr>
                  <w:r>
                    <w:rPr>
                      <w:rFonts w:hint="eastAsia"/>
                      <w:lang w:val="en-US" w:eastAsia="zh-CN"/>
                    </w:rPr>
                    <w:t>0.002527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continue"/>
                  <w:vAlign w:val="center"/>
                </w:tcPr>
                <w:p>
                  <w:pPr>
                    <w:pStyle w:val="44"/>
                    <w:bidi w:val="0"/>
                    <w:jc w:val="center"/>
                    <w:rPr>
                      <w:rFonts w:hint="default"/>
                      <w:sz w:val="21"/>
                      <w:szCs w:val="21"/>
                      <w:lang w:val="en-US" w:eastAsia="zh-CN"/>
                    </w:rPr>
                  </w:pPr>
                </w:p>
              </w:tc>
              <w:tc>
                <w:tcPr>
                  <w:tcW w:w="1523" w:type="dxa"/>
                  <w:vMerge w:val="continue"/>
                  <w:vAlign w:val="center"/>
                </w:tcPr>
                <w:p>
                  <w:pPr>
                    <w:pStyle w:val="44"/>
                    <w:bidi w:val="0"/>
                    <w:jc w:val="center"/>
                    <w:rPr>
                      <w:sz w:val="21"/>
                      <w:szCs w:val="21"/>
                      <w:lang w:val="en-US" w:eastAsia="zh-CN"/>
                    </w:rPr>
                  </w:pPr>
                </w:p>
              </w:tc>
              <w:tc>
                <w:tcPr>
                  <w:tcW w:w="1103" w:type="dxa"/>
                  <w:vMerge w:val="continue"/>
                  <w:vAlign w:val="center"/>
                </w:tcPr>
                <w:p>
                  <w:pPr>
                    <w:pStyle w:val="44"/>
                    <w:bidi w:val="0"/>
                    <w:jc w:val="center"/>
                    <w:rPr>
                      <w:sz w:val="21"/>
                      <w:szCs w:val="21"/>
                      <w:lang w:val="en-US" w:eastAsia="zh-CN"/>
                    </w:rPr>
                  </w:pPr>
                </w:p>
              </w:tc>
              <w:tc>
                <w:tcPr>
                  <w:tcW w:w="1711" w:type="dxa"/>
                  <w:vAlign w:val="center"/>
                </w:tcPr>
                <w:p>
                  <w:pPr>
                    <w:pStyle w:val="44"/>
                    <w:bidi w:val="0"/>
                    <w:ind w:firstLine="0" w:firstLineChars="0"/>
                    <w:jc w:val="center"/>
                    <w:rPr>
                      <w:rFonts w:hint="eastAsia" w:ascii="Times New Roman" w:hAnsi="Times New Roman" w:eastAsia="宋体" w:cs="宋体"/>
                      <w:kern w:val="2"/>
                      <w:sz w:val="21"/>
                      <w:szCs w:val="21"/>
                      <w:lang w:val="en-US" w:eastAsia="zh-CN" w:bidi="ar-SA"/>
                    </w:rPr>
                  </w:pPr>
                  <w:r>
                    <w:rPr>
                      <w:sz w:val="21"/>
                      <w:szCs w:val="21"/>
                      <w:lang w:val="en-US" w:eastAsia="zh-CN"/>
                    </w:rPr>
                    <w:t>氯化氢</w:t>
                  </w:r>
                </w:p>
              </w:tc>
              <w:tc>
                <w:tcPr>
                  <w:tcW w:w="2169" w:type="dxa"/>
                  <w:vAlign w:val="center"/>
                </w:tcPr>
                <w:p>
                  <w:pPr>
                    <w:pStyle w:val="44"/>
                    <w:bidi w:val="0"/>
                    <w:rPr>
                      <w:rFonts w:hint="eastAsia"/>
                      <w:lang w:val="en-US" w:eastAsia="zh-CN"/>
                    </w:rPr>
                  </w:pPr>
                  <w:r>
                    <w:rPr>
                      <w:rFonts w:hint="eastAsia"/>
                      <w:lang w:val="en-US" w:eastAsia="zh-CN"/>
                    </w:rPr>
                    <w:t>0.005053</w:t>
                  </w:r>
                </w:p>
              </w:tc>
            </w:tr>
          </w:tbl>
          <w:p>
            <w:pPr>
              <w:keepNext w:val="0"/>
              <w:keepLines w:val="0"/>
              <w:widowControl/>
              <w:suppressLineNumbers w:val="0"/>
              <w:jc w:val="left"/>
              <w:rPr>
                <w:rFonts w:hint="default" w:ascii="CIDFont" w:hAnsi="CIDFont" w:eastAsia="CIDFont" w:cs="CIDFont"/>
                <w:color w:val="000000"/>
                <w:kern w:val="0"/>
                <w:sz w:val="24"/>
                <w:szCs w:val="24"/>
                <w:lang w:val="en-US" w:eastAsia="zh-CN" w:bidi="ar"/>
              </w:rPr>
            </w:pPr>
            <w:r>
              <w:rPr>
                <w:rFonts w:hint="eastAsia" w:ascii="宋体" w:hAnsi="宋体" w:eastAsia="宋体" w:cs="宋体"/>
                <w:b w:val="0"/>
                <w:bCs/>
                <w:sz w:val="24"/>
                <w:szCs w:val="24"/>
                <w:lang w:eastAsia="zh-CN"/>
              </w:rPr>
              <w:t>经计算可知</w:t>
            </w:r>
            <w:r>
              <w:rPr>
                <w:rFonts w:hint="eastAsia" w:ascii="Times New Roman" w:hAnsi="Times New Roman" w:eastAsia="宋体" w:cs="Times New Roman"/>
                <w:b w:val="0"/>
                <w:bCs/>
                <w:color w:val="000000"/>
                <w:sz w:val="24"/>
                <w:szCs w:val="24"/>
                <w:highlight w:val="none"/>
                <w:lang w:eastAsia="zh-CN"/>
              </w:rPr>
              <w:t>燃烧过程中丙烷产生的</w:t>
            </w:r>
            <w:r>
              <w:rPr>
                <w:rFonts w:hint="eastAsia" w:ascii="Times New Roman" w:hAnsi="Times New Roman" w:eastAsia="宋体" w:cs="Times New Roman"/>
                <w:b w:val="0"/>
                <w:bCs/>
                <w:sz w:val="24"/>
                <w:szCs w:val="24"/>
                <w:lang w:val="en-US" w:eastAsia="zh-CN"/>
              </w:rPr>
              <w:t>颗粒物为0.000528</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t</w:t>
            </w:r>
            <w:r>
              <w:rPr>
                <w:rFonts w:hint="default" w:ascii="Times New Roman" w:hAnsi="Times New Roman" w:eastAsia="宋体" w:cs="Times New Roman"/>
                <w:b w:val="0"/>
                <w:bCs/>
                <w:color w:val="000000"/>
                <w:sz w:val="24"/>
                <w:szCs w:val="24"/>
                <w:lang w:val="en-US" w:eastAsia="zh-CN"/>
              </w:rPr>
              <w:t>/a</w:t>
            </w:r>
            <w:r>
              <w:rPr>
                <w:rFonts w:hint="eastAsia" w:ascii="Times New Roman" w:hAnsi="Times New Roman" w:eastAsia="宋体" w:cs="Times New Roman"/>
                <w:b w:val="0"/>
                <w:bCs/>
                <w:color w:val="000000"/>
                <w:sz w:val="24"/>
                <w:szCs w:val="24"/>
                <w:lang w:val="en-US" w:eastAsia="zh-CN"/>
              </w:rPr>
              <w:t>，</w:t>
            </w:r>
            <w:r>
              <w:rPr>
                <w:rFonts w:hint="eastAsia"/>
                <w:lang w:val="en-US" w:eastAsia="zh-CN"/>
              </w:rPr>
              <w:t>CO为</w:t>
            </w:r>
            <w:r>
              <w:rPr>
                <w:rFonts w:hint="default"/>
                <w:lang w:val="en-US" w:eastAsia="zh-CN"/>
              </w:rPr>
              <w:t>0.000552</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t</w:t>
            </w:r>
            <w:r>
              <w:rPr>
                <w:rFonts w:hint="default" w:ascii="Times New Roman" w:hAnsi="Times New Roman" w:eastAsia="宋体" w:cs="Times New Roman"/>
                <w:b w:val="0"/>
                <w:bCs/>
                <w:color w:val="000000"/>
                <w:sz w:val="24"/>
                <w:szCs w:val="24"/>
                <w:lang w:val="en-US" w:eastAsia="zh-CN"/>
              </w:rPr>
              <w:t>/a</w:t>
            </w:r>
            <w:r>
              <w:rPr>
                <w:rFonts w:hint="eastAsia"/>
                <w:lang w:val="en-US" w:eastAsia="zh-CN"/>
              </w:rPr>
              <w:t>，</w:t>
            </w:r>
            <w:r>
              <w:rPr>
                <w:rFonts w:hint="default" w:ascii="Times New Roman" w:hAnsi="Times New Roman" w:eastAsia="宋体" w:cs="Times New Roman"/>
                <w:b w:val="0"/>
                <w:bCs/>
                <w:sz w:val="24"/>
                <w:szCs w:val="24"/>
                <w:lang w:val="en-US" w:eastAsia="zh-CN"/>
              </w:rPr>
              <w:t>VOCs</w:t>
            </w:r>
            <w:r>
              <w:rPr>
                <w:rFonts w:hint="eastAsia" w:ascii="Times New Roman" w:hAnsi="Times New Roman" w:eastAsia="宋体" w:cs="Times New Roman"/>
                <w:b w:val="0"/>
                <w:bCs/>
                <w:sz w:val="24"/>
                <w:szCs w:val="24"/>
                <w:lang w:val="en-US" w:eastAsia="zh-CN"/>
              </w:rPr>
              <w:t>为0.0002016</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t</w:t>
            </w:r>
            <w:r>
              <w:rPr>
                <w:rFonts w:hint="default" w:ascii="Times New Roman" w:hAnsi="Times New Roman" w:eastAsia="宋体" w:cs="Times New Roman"/>
                <w:b w:val="0"/>
                <w:bCs/>
                <w:color w:val="000000"/>
                <w:sz w:val="24"/>
                <w:szCs w:val="24"/>
                <w:lang w:val="en-US" w:eastAsia="zh-CN"/>
              </w:rPr>
              <w:t>/a</w:t>
            </w:r>
            <w:r>
              <w:rPr>
                <w:rFonts w:hint="eastAsia" w:ascii="Times New Roman" w:hAnsi="Times New Roman" w:eastAsia="宋体" w:cs="Times New Roman"/>
                <w:b w:val="0"/>
                <w:bCs/>
                <w:color w:val="000000"/>
                <w:sz w:val="24"/>
                <w:szCs w:val="24"/>
                <w:lang w:val="en-US" w:eastAsia="zh-CN"/>
              </w:rPr>
              <w:t>；</w:t>
            </w:r>
            <w:r>
              <w:rPr>
                <w:rFonts w:hint="eastAsia" w:ascii="Times New Roman" w:hAnsi="Times New Roman" w:eastAsia="宋体" w:cs="Times New Roman"/>
                <w:b w:val="0"/>
                <w:bCs/>
                <w:color w:val="000000"/>
                <w:sz w:val="24"/>
                <w:szCs w:val="24"/>
                <w:highlight w:val="none"/>
                <w:lang w:eastAsia="zh-CN"/>
              </w:rPr>
              <w:t>燃烧过程中样品产生的</w:t>
            </w:r>
            <w:r>
              <w:rPr>
                <w:rFonts w:hint="eastAsia"/>
                <w:lang w:eastAsia="zh-CN"/>
              </w:rPr>
              <w:t>颗粒物为0.016552t/a，CO为0.005518t/a，</w:t>
            </w:r>
            <w:r>
              <w:rPr>
                <w:rFonts w:hint="default" w:ascii="Times New Roman" w:hAnsi="Times New Roman" w:eastAsia="宋体" w:cs="Times New Roman"/>
                <w:b w:val="0"/>
                <w:bCs/>
                <w:sz w:val="24"/>
                <w:szCs w:val="24"/>
                <w:lang w:val="en-US" w:eastAsia="zh-CN"/>
              </w:rPr>
              <w:t>VOCs</w:t>
            </w:r>
            <w:r>
              <w:rPr>
                <w:rFonts w:hint="eastAsia"/>
                <w:lang w:eastAsia="zh-CN"/>
              </w:rPr>
              <w:t>为0.005518t/a，氯化氢为0.011033t/a</w:t>
            </w:r>
            <w:r>
              <w:rPr>
                <w:rFonts w:hint="eastAsia" w:ascii="Times New Roman" w:hAnsi="Times New Roman" w:eastAsia="宋体" w:cs="Times New Roman"/>
                <w:b w:val="0"/>
                <w:bCs/>
                <w:color w:val="000000"/>
                <w:sz w:val="24"/>
                <w:szCs w:val="24"/>
                <w:lang w:val="en-US" w:eastAsia="zh-CN"/>
              </w:rPr>
              <w:t>。则项目燃烧实验产生的</w:t>
            </w:r>
            <w:r>
              <w:rPr>
                <w:rFonts w:hint="eastAsia"/>
              </w:rPr>
              <w:t>颗粒物为0.01708t/a，CO为0.00607t/a，</w:t>
            </w:r>
            <w:r>
              <w:rPr>
                <w:rFonts w:hint="default" w:ascii="Times New Roman" w:hAnsi="Times New Roman" w:eastAsia="宋体" w:cs="Times New Roman"/>
                <w:b w:val="0"/>
                <w:bCs/>
                <w:sz w:val="24"/>
                <w:szCs w:val="24"/>
                <w:lang w:val="en-US" w:eastAsia="zh-CN"/>
              </w:rPr>
              <w:t>VOCs</w:t>
            </w:r>
            <w:r>
              <w:rPr>
                <w:rFonts w:hint="eastAsia"/>
              </w:rPr>
              <w:t>为0.0057196t/a，氯化氢为0.011033t/a</w:t>
            </w:r>
            <w:r>
              <w:rPr>
                <w:rFonts w:hint="eastAsia" w:ascii="Times New Roman" w:hAnsi="Times New Roman" w:eastAsia="宋体" w:cs="Times New Roman"/>
                <w:b w:val="0"/>
                <w:bCs/>
                <w:sz w:val="24"/>
                <w:szCs w:val="24"/>
                <w:lang w:val="en-US" w:eastAsia="zh-CN"/>
              </w:rPr>
              <w:t>。</w:t>
            </w:r>
            <w:r>
              <w:rPr>
                <w:rFonts w:ascii="CIDFont" w:hAnsi="CIDFont" w:eastAsia="CIDFont" w:cs="CIDFont"/>
                <w:color w:val="000000"/>
                <w:kern w:val="0"/>
                <w:sz w:val="24"/>
                <w:szCs w:val="24"/>
                <w:lang w:val="en-US" w:eastAsia="zh-CN" w:bidi="ar"/>
              </w:rPr>
              <w:t>则本项目</w:t>
            </w:r>
            <w:r>
              <w:rPr>
                <w:rFonts w:hint="eastAsia" w:ascii="CIDFont" w:hAnsi="CIDFont" w:eastAsia="CIDFont" w:cs="CIDFont"/>
                <w:color w:val="000000"/>
                <w:kern w:val="0"/>
                <w:sz w:val="24"/>
                <w:szCs w:val="24"/>
                <w:lang w:val="en-US" w:eastAsia="zh-CN" w:bidi="ar"/>
              </w:rPr>
              <w:t>废气产生情况</w:t>
            </w:r>
            <w:r>
              <w:rPr>
                <w:rFonts w:hint="default" w:ascii="CIDFont" w:hAnsi="CIDFont" w:eastAsia="CIDFont" w:cs="CIDFont"/>
                <w:color w:val="000000"/>
                <w:kern w:val="0"/>
                <w:sz w:val="24"/>
                <w:szCs w:val="24"/>
                <w:lang w:val="en-US" w:eastAsia="zh-CN" w:bidi="ar"/>
              </w:rPr>
              <w:t>见表</w:t>
            </w:r>
            <w:r>
              <w:rPr>
                <w:rFonts w:hint="default" w:ascii="Times New Roman" w:hAnsi="Times New Roman" w:eastAsia="CIDFont" w:cs="Times New Roman"/>
                <w:color w:val="000000"/>
                <w:kern w:val="0"/>
                <w:sz w:val="24"/>
                <w:szCs w:val="24"/>
                <w:lang w:val="en-US" w:eastAsia="zh-CN" w:bidi="ar"/>
              </w:rPr>
              <w:t>4-4</w:t>
            </w:r>
            <w:r>
              <w:rPr>
                <w:rFonts w:hint="default" w:ascii="CIDFont" w:hAnsi="CIDFont" w:eastAsia="CIDFont" w:cs="CIDFont"/>
                <w:color w:val="000000"/>
                <w:kern w:val="0"/>
                <w:sz w:val="24"/>
                <w:szCs w:val="24"/>
                <w:lang w:val="en-US" w:eastAsia="zh-CN" w:bidi="ar"/>
              </w:rPr>
              <w:t>。</w:t>
            </w:r>
          </w:p>
          <w:p>
            <w:pPr>
              <w:bidi w:val="0"/>
              <w:spacing w:line="360" w:lineRule="auto"/>
              <w:ind w:firstLine="480" w:firstLineChars="200"/>
              <w:jc w:val="center"/>
              <w:rPr>
                <w:rFonts w:hint="eastAsia"/>
                <w:highlight w:val="none"/>
                <w:lang w:eastAsia="zh-CN"/>
              </w:rPr>
            </w:pPr>
            <w:r>
              <w:rPr>
                <w:rFonts w:hint="eastAsia" w:cs="Times New Roman"/>
                <w:sz w:val="24"/>
                <w:szCs w:val="24"/>
                <w:lang w:val="en-US" w:eastAsia="zh-CN"/>
              </w:rPr>
              <w:t>表</w:t>
            </w:r>
            <w:r>
              <w:rPr>
                <w:rFonts w:hint="eastAsia" w:cs="Times New Roman"/>
                <w:b w:val="0"/>
                <w:bCs/>
                <w:sz w:val="24"/>
                <w:szCs w:val="24"/>
                <w:lang w:val="en-US" w:eastAsia="zh-CN"/>
              </w:rPr>
              <w:t>4</w:t>
            </w:r>
            <w:r>
              <w:rPr>
                <w:rFonts w:hint="eastAsia" w:ascii="Times New Roman" w:hAnsi="Times New Roman" w:cs="Times New Roman"/>
                <w:b w:val="0"/>
                <w:bCs/>
                <w:sz w:val="24"/>
                <w:szCs w:val="24"/>
                <w:lang w:val="en-US" w:eastAsia="zh-CN"/>
              </w:rPr>
              <w:t>-</w:t>
            </w:r>
            <w:r>
              <w:rPr>
                <w:rFonts w:hint="eastAsia" w:cs="Times New Roman"/>
                <w:b w:val="0"/>
                <w:bCs/>
                <w:sz w:val="24"/>
                <w:szCs w:val="24"/>
                <w:lang w:val="en-US" w:eastAsia="zh-CN"/>
              </w:rPr>
              <w:t>4  项</w:t>
            </w:r>
            <w:r>
              <w:rPr>
                <w:rFonts w:hint="eastAsia"/>
                <w:highlight w:val="none"/>
                <w:lang w:eastAsia="zh-CN"/>
              </w:rPr>
              <w:t>目产生废气计算一览表</w:t>
            </w:r>
          </w:p>
          <w:tbl>
            <w:tblPr>
              <w:tblStyle w:val="18"/>
              <w:tblW w:w="68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103"/>
              <w:gridCol w:w="1711"/>
              <w:gridCol w:w="2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pPr>
                    <w:pStyle w:val="44"/>
                    <w:bidi w:val="0"/>
                    <w:jc w:val="center"/>
                    <w:rPr>
                      <w:rFonts w:hint="eastAsia"/>
                      <w:sz w:val="21"/>
                      <w:szCs w:val="21"/>
                      <w:lang w:val="en-US" w:eastAsia="zh-CN"/>
                    </w:rPr>
                  </w:pPr>
                  <w:r>
                    <w:rPr>
                      <w:rFonts w:hint="eastAsia"/>
                      <w:sz w:val="21"/>
                      <w:szCs w:val="21"/>
                      <w:lang w:val="en-US" w:eastAsia="zh-CN"/>
                    </w:rPr>
                    <w:t>产生工序</w:t>
                  </w:r>
                </w:p>
              </w:tc>
              <w:tc>
                <w:tcPr>
                  <w:tcW w:w="1103" w:type="dxa"/>
                  <w:vAlign w:val="center"/>
                </w:tcPr>
                <w:p>
                  <w:pPr>
                    <w:pStyle w:val="44"/>
                    <w:bidi w:val="0"/>
                    <w:jc w:val="center"/>
                    <w:rPr>
                      <w:rFonts w:hint="eastAsia"/>
                      <w:sz w:val="21"/>
                      <w:szCs w:val="21"/>
                      <w:lang w:val="en-US" w:eastAsia="zh-CN"/>
                    </w:rPr>
                  </w:pPr>
                  <w:r>
                    <w:rPr>
                      <w:rFonts w:hint="eastAsia"/>
                      <w:sz w:val="21"/>
                      <w:szCs w:val="21"/>
                      <w:lang w:val="en-US" w:eastAsia="zh-CN"/>
                    </w:rPr>
                    <w:t>排放口</w:t>
                  </w:r>
                </w:p>
              </w:tc>
              <w:tc>
                <w:tcPr>
                  <w:tcW w:w="1711" w:type="dxa"/>
                  <w:vAlign w:val="center"/>
                </w:tcPr>
                <w:p>
                  <w:pPr>
                    <w:pStyle w:val="44"/>
                    <w:bidi w:val="0"/>
                    <w:jc w:val="center"/>
                    <w:rPr>
                      <w:rFonts w:hint="default"/>
                      <w:sz w:val="21"/>
                      <w:szCs w:val="21"/>
                      <w:lang w:val="en-US" w:eastAsia="zh-CN"/>
                    </w:rPr>
                  </w:pPr>
                  <w:r>
                    <w:rPr>
                      <w:rFonts w:hint="eastAsia"/>
                      <w:sz w:val="21"/>
                      <w:szCs w:val="21"/>
                      <w:lang w:val="en-US" w:eastAsia="zh-CN"/>
                    </w:rPr>
                    <w:t>污染因子</w:t>
                  </w:r>
                </w:p>
              </w:tc>
              <w:tc>
                <w:tcPr>
                  <w:tcW w:w="2169" w:type="dxa"/>
                  <w:vAlign w:val="center"/>
                </w:tcPr>
                <w:p>
                  <w:pPr>
                    <w:pStyle w:val="44"/>
                    <w:bidi w:val="0"/>
                    <w:jc w:val="center"/>
                    <w:rPr>
                      <w:rFonts w:hint="default"/>
                      <w:sz w:val="21"/>
                      <w:szCs w:val="21"/>
                      <w:lang w:val="en-US" w:eastAsia="zh-CN"/>
                    </w:rPr>
                  </w:pPr>
                  <w:r>
                    <w:rPr>
                      <w:rFonts w:hint="eastAsia"/>
                      <w:sz w:val="21"/>
                      <w:szCs w:val="21"/>
                      <w:lang w:val="en-US" w:eastAsia="zh-CN"/>
                    </w:rPr>
                    <w:t>污染物产生量</w:t>
                  </w:r>
                  <w:r>
                    <w:rPr>
                      <w:rFonts w:hint="default"/>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vAlign w:val="center"/>
                </w:tcPr>
                <w:p>
                  <w:pPr>
                    <w:pStyle w:val="44"/>
                    <w:bidi w:val="0"/>
                    <w:jc w:val="center"/>
                    <w:rPr>
                      <w:rFonts w:hint="eastAsia"/>
                      <w:lang w:val="en-US" w:eastAsia="zh-CN"/>
                    </w:rPr>
                  </w:pPr>
                  <w:r>
                    <w:rPr>
                      <w:rFonts w:hint="eastAsia"/>
                      <w:color w:val="000000"/>
                      <w:sz w:val="21"/>
                      <w:szCs w:val="21"/>
                    </w:rPr>
                    <w:t>建筑材料单体燃烧试验机</w:t>
                  </w:r>
                </w:p>
              </w:tc>
              <w:tc>
                <w:tcPr>
                  <w:tcW w:w="1103" w:type="dxa"/>
                  <w:vMerge w:val="restart"/>
                  <w:vAlign w:val="center"/>
                </w:tcPr>
                <w:p>
                  <w:pPr>
                    <w:pStyle w:val="44"/>
                    <w:bidi w:val="0"/>
                    <w:jc w:val="center"/>
                    <w:rPr>
                      <w:rFonts w:hint="eastAsia"/>
                      <w:sz w:val="21"/>
                      <w:szCs w:val="21"/>
                      <w:lang w:val="en-US" w:eastAsia="zh-CN"/>
                    </w:rPr>
                  </w:pPr>
                  <w:r>
                    <w:rPr>
                      <w:rFonts w:hint="eastAsia"/>
                      <w:lang w:val="en-US" w:eastAsia="zh-CN"/>
                    </w:rPr>
                    <w:t>DA001</w:t>
                  </w:r>
                </w:p>
              </w:tc>
              <w:tc>
                <w:tcPr>
                  <w:tcW w:w="1711" w:type="dxa"/>
                  <w:vAlign w:val="center"/>
                </w:tcPr>
                <w:p>
                  <w:pPr>
                    <w:pStyle w:val="44"/>
                    <w:bidi w:val="0"/>
                    <w:jc w:val="center"/>
                    <w:rPr>
                      <w:rFonts w:hint="default"/>
                      <w:sz w:val="21"/>
                      <w:szCs w:val="21"/>
                      <w:lang w:val="en-US" w:eastAsia="zh-CN"/>
                    </w:rPr>
                  </w:pPr>
                  <w:r>
                    <w:rPr>
                      <w:rFonts w:hint="eastAsia"/>
                      <w:sz w:val="21"/>
                      <w:szCs w:val="21"/>
                      <w:lang w:val="en-US" w:eastAsia="zh-CN"/>
                    </w:rPr>
                    <w:t>颗粒物</w:t>
                  </w:r>
                </w:p>
              </w:tc>
              <w:tc>
                <w:tcPr>
                  <w:tcW w:w="2169" w:type="dxa"/>
                  <w:vAlign w:val="center"/>
                </w:tcPr>
                <w:p>
                  <w:pPr>
                    <w:pStyle w:val="44"/>
                    <w:bidi w:val="0"/>
                    <w:rPr>
                      <w:rFonts w:hint="default"/>
                      <w:lang w:val="en-US" w:eastAsia="zh-CN"/>
                    </w:rPr>
                  </w:pPr>
                  <w:r>
                    <w:rPr>
                      <w:rFonts w:hint="eastAsia"/>
                      <w:lang w:val="en-US" w:eastAsia="zh-CN"/>
                    </w:rPr>
                    <w:t>0.004694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vAlign w:val="center"/>
                </w:tcPr>
                <w:p>
                  <w:pPr>
                    <w:pStyle w:val="44"/>
                    <w:bidi w:val="0"/>
                    <w:jc w:val="center"/>
                    <w:rPr>
                      <w:rFonts w:hint="eastAsia"/>
                      <w:sz w:val="21"/>
                      <w:szCs w:val="21"/>
                      <w:lang w:val="en-US" w:eastAsia="zh-CN"/>
                    </w:rPr>
                  </w:pPr>
                </w:p>
              </w:tc>
              <w:tc>
                <w:tcPr>
                  <w:tcW w:w="1103" w:type="dxa"/>
                  <w:vMerge w:val="continue"/>
                  <w:vAlign w:val="center"/>
                </w:tcPr>
                <w:p>
                  <w:pPr>
                    <w:pStyle w:val="44"/>
                    <w:bidi w:val="0"/>
                    <w:jc w:val="center"/>
                    <w:rPr>
                      <w:rFonts w:hint="eastAsia"/>
                      <w:sz w:val="21"/>
                      <w:szCs w:val="21"/>
                      <w:lang w:val="en-US" w:eastAsia="zh-CN"/>
                    </w:rPr>
                  </w:pPr>
                </w:p>
              </w:tc>
              <w:tc>
                <w:tcPr>
                  <w:tcW w:w="1711" w:type="dxa"/>
                  <w:vAlign w:val="center"/>
                </w:tcPr>
                <w:p>
                  <w:pPr>
                    <w:pStyle w:val="44"/>
                    <w:bidi w:val="0"/>
                    <w:jc w:val="center"/>
                    <w:rPr>
                      <w:rFonts w:hint="default"/>
                      <w:sz w:val="21"/>
                      <w:szCs w:val="21"/>
                      <w:lang w:val="en-US" w:eastAsia="zh-CN"/>
                    </w:rPr>
                  </w:pPr>
                  <w:r>
                    <w:rPr>
                      <w:rFonts w:hint="eastAsia"/>
                      <w:sz w:val="21"/>
                      <w:szCs w:val="21"/>
                      <w:lang w:val="en-US" w:eastAsia="zh-CN"/>
                    </w:rPr>
                    <w:t>CO</w:t>
                  </w:r>
                </w:p>
              </w:tc>
              <w:tc>
                <w:tcPr>
                  <w:tcW w:w="2169" w:type="dxa"/>
                  <w:vAlign w:val="center"/>
                </w:tcPr>
                <w:p>
                  <w:pPr>
                    <w:pStyle w:val="44"/>
                    <w:bidi w:val="0"/>
                    <w:rPr>
                      <w:rFonts w:hint="default"/>
                      <w:lang w:val="en-US" w:eastAsia="zh-CN"/>
                    </w:rPr>
                  </w:pPr>
                  <w:r>
                    <w:rPr>
                      <w:rFonts w:hint="eastAsia"/>
                      <w:lang w:val="en-US" w:eastAsia="zh-CN"/>
                    </w:rPr>
                    <w:t>0.0017125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vAlign w:val="center"/>
                </w:tcPr>
                <w:p>
                  <w:pPr>
                    <w:pStyle w:val="44"/>
                    <w:bidi w:val="0"/>
                    <w:jc w:val="center"/>
                    <w:rPr>
                      <w:rFonts w:hint="eastAsia"/>
                      <w:sz w:val="21"/>
                      <w:szCs w:val="21"/>
                      <w:lang w:val="en-US" w:eastAsia="zh-CN"/>
                    </w:rPr>
                  </w:pPr>
                </w:p>
              </w:tc>
              <w:tc>
                <w:tcPr>
                  <w:tcW w:w="1103" w:type="dxa"/>
                  <w:vMerge w:val="continue"/>
                  <w:vAlign w:val="center"/>
                </w:tcPr>
                <w:p>
                  <w:pPr>
                    <w:pStyle w:val="44"/>
                    <w:bidi w:val="0"/>
                    <w:jc w:val="center"/>
                    <w:rPr>
                      <w:rFonts w:hint="eastAsia"/>
                      <w:sz w:val="21"/>
                      <w:szCs w:val="21"/>
                      <w:lang w:val="en-US" w:eastAsia="zh-CN"/>
                    </w:rPr>
                  </w:pPr>
                </w:p>
              </w:tc>
              <w:tc>
                <w:tcPr>
                  <w:tcW w:w="1711" w:type="dxa"/>
                  <w:vAlign w:val="center"/>
                </w:tcPr>
                <w:p>
                  <w:pPr>
                    <w:pStyle w:val="44"/>
                    <w:bidi w:val="0"/>
                    <w:jc w:val="center"/>
                    <w:rPr>
                      <w:rFonts w:hint="default"/>
                      <w:sz w:val="21"/>
                      <w:szCs w:val="21"/>
                      <w:lang w:val="en-US" w:eastAsia="zh-CN"/>
                    </w:rPr>
                  </w:pPr>
                  <w:r>
                    <w:rPr>
                      <w:rFonts w:hint="eastAsia"/>
                      <w:sz w:val="21"/>
                      <w:szCs w:val="21"/>
                      <w:lang w:val="en-US" w:eastAsia="zh-CN"/>
                    </w:rPr>
                    <w:t>非甲烷总烃</w:t>
                  </w:r>
                </w:p>
              </w:tc>
              <w:tc>
                <w:tcPr>
                  <w:tcW w:w="2169" w:type="dxa"/>
                  <w:vAlign w:val="center"/>
                </w:tcPr>
                <w:p>
                  <w:pPr>
                    <w:pStyle w:val="44"/>
                    <w:bidi w:val="0"/>
                    <w:rPr>
                      <w:rFonts w:hint="default"/>
                      <w:lang w:val="en-US" w:eastAsia="zh-CN"/>
                    </w:rPr>
                  </w:pPr>
                  <w:r>
                    <w:rPr>
                      <w:rFonts w:hint="eastAsia"/>
                      <w:lang w:val="en-US" w:eastAsia="zh-CN"/>
                    </w:rPr>
                    <w:t>0.0015748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vAlign w:val="center"/>
                </w:tcPr>
                <w:p>
                  <w:pPr>
                    <w:pStyle w:val="44"/>
                    <w:bidi w:val="0"/>
                    <w:jc w:val="center"/>
                    <w:rPr>
                      <w:sz w:val="21"/>
                      <w:szCs w:val="21"/>
                      <w:lang w:val="en-US" w:eastAsia="zh-CN"/>
                    </w:rPr>
                  </w:pPr>
                </w:p>
              </w:tc>
              <w:tc>
                <w:tcPr>
                  <w:tcW w:w="1103" w:type="dxa"/>
                  <w:vMerge w:val="continue"/>
                  <w:vAlign w:val="center"/>
                </w:tcPr>
                <w:p>
                  <w:pPr>
                    <w:pStyle w:val="44"/>
                    <w:bidi w:val="0"/>
                    <w:jc w:val="center"/>
                    <w:rPr>
                      <w:sz w:val="21"/>
                      <w:szCs w:val="21"/>
                      <w:lang w:val="en-US" w:eastAsia="zh-CN"/>
                    </w:rPr>
                  </w:pPr>
                </w:p>
              </w:tc>
              <w:tc>
                <w:tcPr>
                  <w:tcW w:w="1711" w:type="dxa"/>
                  <w:vAlign w:val="center"/>
                </w:tcPr>
                <w:p>
                  <w:pPr>
                    <w:pStyle w:val="44"/>
                    <w:bidi w:val="0"/>
                    <w:jc w:val="center"/>
                    <w:rPr>
                      <w:rFonts w:hint="eastAsia"/>
                      <w:sz w:val="21"/>
                      <w:szCs w:val="21"/>
                      <w:lang w:val="en-US" w:eastAsia="zh-CN"/>
                    </w:rPr>
                  </w:pPr>
                  <w:r>
                    <w:rPr>
                      <w:sz w:val="21"/>
                      <w:szCs w:val="21"/>
                      <w:lang w:val="en-US" w:eastAsia="zh-CN"/>
                    </w:rPr>
                    <w:t>氯化氢</w:t>
                  </w:r>
                </w:p>
              </w:tc>
              <w:tc>
                <w:tcPr>
                  <w:tcW w:w="2169" w:type="dxa"/>
                  <w:vAlign w:val="center"/>
                </w:tcPr>
                <w:p>
                  <w:pPr>
                    <w:pStyle w:val="44"/>
                    <w:bidi w:val="0"/>
                    <w:rPr>
                      <w:rFonts w:hint="default"/>
                      <w:lang w:val="en-US" w:eastAsia="zh-CN"/>
                    </w:rPr>
                  </w:pPr>
                  <w:r>
                    <w:rPr>
                      <w:rFonts w:hint="eastAsia"/>
                      <w:lang w:val="en-US" w:eastAsia="zh-CN"/>
                    </w:rPr>
                    <w:t>0.00299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vAlign w:val="center"/>
                </w:tcPr>
                <w:p>
                  <w:pPr>
                    <w:pStyle w:val="44"/>
                    <w:bidi w:val="0"/>
                    <w:jc w:val="center"/>
                    <w:rPr>
                      <w:rFonts w:hint="eastAsia"/>
                      <w:lang w:val="en-US" w:eastAsia="zh-CN"/>
                    </w:rPr>
                  </w:pPr>
                </w:p>
              </w:tc>
              <w:tc>
                <w:tcPr>
                  <w:tcW w:w="1103" w:type="dxa"/>
                  <w:vMerge w:val="restart"/>
                  <w:vAlign w:val="center"/>
                </w:tcPr>
                <w:p>
                  <w:pPr>
                    <w:pStyle w:val="44"/>
                    <w:bidi w:val="0"/>
                    <w:jc w:val="center"/>
                    <w:rPr>
                      <w:sz w:val="21"/>
                      <w:szCs w:val="21"/>
                      <w:lang w:val="en-US" w:eastAsia="zh-CN"/>
                    </w:rPr>
                  </w:pPr>
                  <w:r>
                    <w:rPr>
                      <w:rFonts w:hint="eastAsia"/>
                      <w:lang w:val="en-US" w:eastAsia="zh-CN"/>
                    </w:rPr>
                    <w:t>DA002</w:t>
                  </w:r>
                </w:p>
              </w:tc>
              <w:tc>
                <w:tcPr>
                  <w:tcW w:w="1711" w:type="dxa"/>
                  <w:vAlign w:val="center"/>
                </w:tcPr>
                <w:p>
                  <w:pPr>
                    <w:pStyle w:val="44"/>
                    <w:bidi w:val="0"/>
                    <w:ind w:firstLine="0" w:firstLineChars="0"/>
                    <w:jc w:val="center"/>
                    <w:rPr>
                      <w:rFonts w:hint="default" w:ascii="Times New Roman" w:hAnsi="Times New Roman" w:eastAsia="宋体" w:cs="宋体"/>
                      <w:kern w:val="2"/>
                      <w:sz w:val="21"/>
                      <w:szCs w:val="21"/>
                      <w:lang w:val="en-US" w:eastAsia="zh-CN" w:bidi="ar-SA"/>
                    </w:rPr>
                  </w:pPr>
                  <w:r>
                    <w:rPr>
                      <w:rFonts w:hint="eastAsia"/>
                      <w:sz w:val="21"/>
                      <w:szCs w:val="21"/>
                      <w:lang w:val="en-US" w:eastAsia="zh-CN"/>
                    </w:rPr>
                    <w:t>颗粒物</w:t>
                  </w:r>
                </w:p>
              </w:tc>
              <w:tc>
                <w:tcPr>
                  <w:tcW w:w="2169" w:type="dxa"/>
                  <w:vAlign w:val="center"/>
                </w:tcPr>
                <w:p>
                  <w:pPr>
                    <w:pStyle w:val="44"/>
                    <w:bidi w:val="0"/>
                    <w:rPr>
                      <w:rFonts w:hint="eastAsia"/>
                      <w:lang w:val="en-US" w:eastAsia="zh-CN"/>
                    </w:rPr>
                  </w:pPr>
                  <w:r>
                    <w:rPr>
                      <w:rFonts w:hint="eastAsia"/>
                      <w:lang w:val="en-US" w:eastAsia="zh-CN"/>
                    </w:rPr>
                    <w:t>0.004694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vAlign w:val="center"/>
                </w:tcPr>
                <w:p>
                  <w:pPr>
                    <w:pStyle w:val="44"/>
                    <w:bidi w:val="0"/>
                    <w:jc w:val="center"/>
                    <w:rPr>
                      <w:sz w:val="21"/>
                      <w:szCs w:val="21"/>
                      <w:lang w:val="en-US" w:eastAsia="zh-CN"/>
                    </w:rPr>
                  </w:pPr>
                </w:p>
              </w:tc>
              <w:tc>
                <w:tcPr>
                  <w:tcW w:w="1103" w:type="dxa"/>
                  <w:vMerge w:val="continue"/>
                  <w:vAlign w:val="center"/>
                </w:tcPr>
                <w:p>
                  <w:pPr>
                    <w:pStyle w:val="44"/>
                    <w:bidi w:val="0"/>
                    <w:jc w:val="center"/>
                    <w:rPr>
                      <w:sz w:val="21"/>
                      <w:szCs w:val="21"/>
                      <w:lang w:val="en-US" w:eastAsia="zh-CN"/>
                    </w:rPr>
                  </w:pPr>
                </w:p>
              </w:tc>
              <w:tc>
                <w:tcPr>
                  <w:tcW w:w="1711" w:type="dxa"/>
                  <w:vAlign w:val="center"/>
                </w:tcPr>
                <w:p>
                  <w:pPr>
                    <w:pStyle w:val="44"/>
                    <w:bidi w:val="0"/>
                    <w:ind w:firstLine="0" w:firstLineChars="0"/>
                    <w:jc w:val="center"/>
                    <w:rPr>
                      <w:rFonts w:hint="default" w:ascii="Times New Roman" w:hAnsi="Times New Roman" w:eastAsia="宋体" w:cs="宋体"/>
                      <w:kern w:val="2"/>
                      <w:sz w:val="21"/>
                      <w:szCs w:val="21"/>
                      <w:lang w:val="en-US" w:eastAsia="zh-CN" w:bidi="ar-SA"/>
                    </w:rPr>
                  </w:pPr>
                  <w:r>
                    <w:rPr>
                      <w:rFonts w:hint="eastAsia"/>
                      <w:sz w:val="21"/>
                      <w:szCs w:val="21"/>
                      <w:lang w:val="en-US" w:eastAsia="zh-CN"/>
                    </w:rPr>
                    <w:t>CO</w:t>
                  </w:r>
                </w:p>
              </w:tc>
              <w:tc>
                <w:tcPr>
                  <w:tcW w:w="2169" w:type="dxa"/>
                  <w:vAlign w:val="center"/>
                </w:tcPr>
                <w:p>
                  <w:pPr>
                    <w:pStyle w:val="44"/>
                    <w:bidi w:val="0"/>
                    <w:rPr>
                      <w:rFonts w:hint="eastAsia"/>
                      <w:lang w:val="en-US" w:eastAsia="zh-CN"/>
                    </w:rPr>
                  </w:pPr>
                  <w:r>
                    <w:rPr>
                      <w:rFonts w:hint="eastAsia"/>
                      <w:lang w:val="en-US" w:eastAsia="zh-CN"/>
                    </w:rPr>
                    <w:t>0.0017125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838" w:type="dxa"/>
                  <w:vMerge w:val="continue"/>
                  <w:vAlign w:val="center"/>
                </w:tcPr>
                <w:p>
                  <w:pPr>
                    <w:pStyle w:val="44"/>
                    <w:bidi w:val="0"/>
                    <w:jc w:val="center"/>
                    <w:rPr>
                      <w:sz w:val="21"/>
                      <w:szCs w:val="21"/>
                      <w:lang w:val="en-US" w:eastAsia="zh-CN"/>
                    </w:rPr>
                  </w:pPr>
                </w:p>
              </w:tc>
              <w:tc>
                <w:tcPr>
                  <w:tcW w:w="1103" w:type="dxa"/>
                  <w:vMerge w:val="continue"/>
                  <w:vAlign w:val="center"/>
                </w:tcPr>
                <w:p>
                  <w:pPr>
                    <w:pStyle w:val="44"/>
                    <w:bidi w:val="0"/>
                    <w:jc w:val="center"/>
                    <w:rPr>
                      <w:sz w:val="21"/>
                      <w:szCs w:val="21"/>
                      <w:lang w:val="en-US" w:eastAsia="zh-CN"/>
                    </w:rPr>
                  </w:pPr>
                </w:p>
              </w:tc>
              <w:tc>
                <w:tcPr>
                  <w:tcW w:w="1711" w:type="dxa"/>
                  <w:vAlign w:val="center"/>
                </w:tcPr>
                <w:p>
                  <w:pPr>
                    <w:pStyle w:val="44"/>
                    <w:bidi w:val="0"/>
                    <w:ind w:firstLine="0" w:firstLineChars="0"/>
                    <w:jc w:val="center"/>
                    <w:rPr>
                      <w:rFonts w:hint="default" w:ascii="Times New Roman" w:hAnsi="Times New Roman" w:eastAsia="宋体" w:cs="宋体"/>
                      <w:kern w:val="2"/>
                      <w:sz w:val="21"/>
                      <w:szCs w:val="21"/>
                      <w:lang w:val="en-US" w:eastAsia="zh-CN" w:bidi="ar-SA"/>
                    </w:rPr>
                  </w:pPr>
                  <w:r>
                    <w:rPr>
                      <w:rFonts w:hint="eastAsia"/>
                      <w:sz w:val="21"/>
                      <w:szCs w:val="21"/>
                      <w:lang w:val="en-US" w:eastAsia="zh-CN"/>
                    </w:rPr>
                    <w:t>非甲烷总烃</w:t>
                  </w:r>
                </w:p>
              </w:tc>
              <w:tc>
                <w:tcPr>
                  <w:tcW w:w="2169" w:type="dxa"/>
                  <w:vAlign w:val="center"/>
                </w:tcPr>
                <w:p>
                  <w:pPr>
                    <w:pStyle w:val="44"/>
                    <w:bidi w:val="0"/>
                    <w:rPr>
                      <w:rFonts w:hint="eastAsia"/>
                      <w:lang w:val="en-US" w:eastAsia="zh-CN"/>
                    </w:rPr>
                  </w:pPr>
                  <w:r>
                    <w:rPr>
                      <w:rFonts w:hint="eastAsia"/>
                      <w:lang w:val="en-US" w:eastAsia="zh-CN"/>
                    </w:rPr>
                    <w:t>0.0015748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vAlign w:val="center"/>
                </w:tcPr>
                <w:p>
                  <w:pPr>
                    <w:pStyle w:val="44"/>
                    <w:bidi w:val="0"/>
                    <w:jc w:val="center"/>
                    <w:rPr>
                      <w:sz w:val="21"/>
                      <w:szCs w:val="21"/>
                      <w:lang w:val="en-US" w:eastAsia="zh-CN"/>
                    </w:rPr>
                  </w:pPr>
                </w:p>
              </w:tc>
              <w:tc>
                <w:tcPr>
                  <w:tcW w:w="1103" w:type="dxa"/>
                  <w:vMerge w:val="continue"/>
                  <w:vAlign w:val="center"/>
                </w:tcPr>
                <w:p>
                  <w:pPr>
                    <w:pStyle w:val="44"/>
                    <w:bidi w:val="0"/>
                    <w:jc w:val="center"/>
                    <w:rPr>
                      <w:sz w:val="21"/>
                      <w:szCs w:val="21"/>
                      <w:lang w:val="en-US" w:eastAsia="zh-CN"/>
                    </w:rPr>
                  </w:pPr>
                </w:p>
              </w:tc>
              <w:tc>
                <w:tcPr>
                  <w:tcW w:w="1711" w:type="dxa"/>
                  <w:vAlign w:val="center"/>
                </w:tcPr>
                <w:p>
                  <w:pPr>
                    <w:pStyle w:val="44"/>
                    <w:bidi w:val="0"/>
                    <w:ind w:firstLine="0" w:firstLineChars="0"/>
                    <w:jc w:val="center"/>
                    <w:rPr>
                      <w:rFonts w:hint="eastAsia" w:ascii="Times New Roman" w:hAnsi="Times New Roman" w:eastAsia="宋体" w:cs="宋体"/>
                      <w:kern w:val="2"/>
                      <w:sz w:val="21"/>
                      <w:szCs w:val="21"/>
                      <w:lang w:val="en-US" w:eastAsia="zh-CN" w:bidi="ar-SA"/>
                    </w:rPr>
                  </w:pPr>
                  <w:r>
                    <w:rPr>
                      <w:sz w:val="21"/>
                      <w:szCs w:val="21"/>
                      <w:lang w:val="en-US" w:eastAsia="zh-CN"/>
                    </w:rPr>
                    <w:t>氯化氢</w:t>
                  </w:r>
                </w:p>
              </w:tc>
              <w:tc>
                <w:tcPr>
                  <w:tcW w:w="2169" w:type="dxa"/>
                  <w:vAlign w:val="center"/>
                </w:tcPr>
                <w:p>
                  <w:pPr>
                    <w:pStyle w:val="44"/>
                    <w:bidi w:val="0"/>
                    <w:rPr>
                      <w:rFonts w:hint="eastAsia"/>
                      <w:lang w:val="en-US" w:eastAsia="zh-CN"/>
                    </w:rPr>
                  </w:pPr>
                  <w:r>
                    <w:rPr>
                      <w:rFonts w:hint="eastAsia"/>
                      <w:lang w:val="en-US" w:eastAsia="zh-CN"/>
                    </w:rPr>
                    <w:t>0.00299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vAlign w:val="center"/>
                </w:tcPr>
                <w:p>
                  <w:pPr>
                    <w:pStyle w:val="44"/>
                    <w:bidi w:val="0"/>
                    <w:jc w:val="center"/>
                    <w:rPr>
                      <w:rFonts w:hint="eastAsia"/>
                      <w:lang w:val="en-US" w:eastAsia="zh-CN"/>
                    </w:rPr>
                  </w:pPr>
                  <w:r>
                    <w:rPr>
                      <w:rFonts w:hint="eastAsia"/>
                      <w:color w:val="000000"/>
                      <w:sz w:val="21"/>
                      <w:szCs w:val="21"/>
                    </w:rPr>
                    <w:t>铺地材料燃烧试验机、建筑材料难燃性试验炉</w:t>
                  </w:r>
                </w:p>
              </w:tc>
              <w:tc>
                <w:tcPr>
                  <w:tcW w:w="1103" w:type="dxa"/>
                  <w:vMerge w:val="restart"/>
                  <w:vAlign w:val="center"/>
                </w:tcPr>
                <w:p>
                  <w:pPr>
                    <w:pStyle w:val="44"/>
                    <w:bidi w:val="0"/>
                    <w:jc w:val="center"/>
                    <w:rPr>
                      <w:sz w:val="21"/>
                      <w:szCs w:val="21"/>
                      <w:lang w:val="en-US" w:eastAsia="zh-CN"/>
                    </w:rPr>
                  </w:pPr>
                  <w:r>
                    <w:rPr>
                      <w:rFonts w:hint="eastAsia"/>
                      <w:lang w:val="en-US" w:eastAsia="zh-CN"/>
                    </w:rPr>
                    <w:t>DA003</w:t>
                  </w:r>
                </w:p>
              </w:tc>
              <w:tc>
                <w:tcPr>
                  <w:tcW w:w="1711" w:type="dxa"/>
                  <w:vAlign w:val="center"/>
                </w:tcPr>
                <w:p>
                  <w:pPr>
                    <w:pStyle w:val="44"/>
                    <w:bidi w:val="0"/>
                    <w:ind w:firstLine="0" w:firstLineChars="0"/>
                    <w:jc w:val="center"/>
                    <w:rPr>
                      <w:rFonts w:hint="default" w:ascii="Times New Roman" w:hAnsi="Times New Roman" w:eastAsia="宋体" w:cs="宋体"/>
                      <w:kern w:val="2"/>
                      <w:sz w:val="21"/>
                      <w:szCs w:val="21"/>
                      <w:lang w:val="en-US" w:eastAsia="zh-CN" w:bidi="ar-SA"/>
                    </w:rPr>
                  </w:pPr>
                  <w:r>
                    <w:rPr>
                      <w:rFonts w:hint="eastAsia"/>
                      <w:sz w:val="21"/>
                      <w:szCs w:val="21"/>
                      <w:lang w:val="en-US" w:eastAsia="zh-CN"/>
                    </w:rPr>
                    <w:t>颗粒物</w:t>
                  </w:r>
                </w:p>
              </w:tc>
              <w:tc>
                <w:tcPr>
                  <w:tcW w:w="2169" w:type="dxa"/>
                  <w:vAlign w:val="center"/>
                </w:tcPr>
                <w:p>
                  <w:pPr>
                    <w:pStyle w:val="44"/>
                    <w:bidi w:val="0"/>
                    <w:rPr>
                      <w:rFonts w:hint="eastAsia"/>
                      <w:lang w:val="en-US" w:eastAsia="zh-CN"/>
                    </w:rPr>
                  </w:pPr>
                  <w:r>
                    <w:rPr>
                      <w:rFonts w:hint="eastAsia"/>
                      <w:lang w:val="en-US" w:eastAsia="zh-CN"/>
                    </w:rPr>
                    <w:t>0.007692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vAlign w:val="center"/>
                </w:tcPr>
                <w:p>
                  <w:pPr>
                    <w:pStyle w:val="44"/>
                    <w:bidi w:val="0"/>
                    <w:jc w:val="center"/>
                    <w:rPr>
                      <w:sz w:val="21"/>
                      <w:szCs w:val="21"/>
                      <w:lang w:val="en-US" w:eastAsia="zh-CN"/>
                    </w:rPr>
                  </w:pPr>
                </w:p>
              </w:tc>
              <w:tc>
                <w:tcPr>
                  <w:tcW w:w="1103" w:type="dxa"/>
                  <w:vMerge w:val="continue"/>
                  <w:vAlign w:val="center"/>
                </w:tcPr>
                <w:p>
                  <w:pPr>
                    <w:pStyle w:val="44"/>
                    <w:bidi w:val="0"/>
                    <w:jc w:val="center"/>
                    <w:rPr>
                      <w:sz w:val="21"/>
                      <w:szCs w:val="21"/>
                      <w:lang w:val="en-US" w:eastAsia="zh-CN"/>
                    </w:rPr>
                  </w:pPr>
                </w:p>
              </w:tc>
              <w:tc>
                <w:tcPr>
                  <w:tcW w:w="1711" w:type="dxa"/>
                  <w:vAlign w:val="center"/>
                </w:tcPr>
                <w:p>
                  <w:pPr>
                    <w:pStyle w:val="44"/>
                    <w:bidi w:val="0"/>
                    <w:ind w:firstLine="0" w:firstLineChars="0"/>
                    <w:jc w:val="center"/>
                    <w:rPr>
                      <w:rFonts w:hint="default" w:ascii="Times New Roman" w:hAnsi="Times New Roman" w:eastAsia="宋体" w:cs="宋体"/>
                      <w:kern w:val="2"/>
                      <w:sz w:val="21"/>
                      <w:szCs w:val="21"/>
                      <w:lang w:val="en-US" w:eastAsia="zh-CN" w:bidi="ar-SA"/>
                    </w:rPr>
                  </w:pPr>
                  <w:r>
                    <w:rPr>
                      <w:rFonts w:hint="eastAsia"/>
                      <w:sz w:val="21"/>
                      <w:szCs w:val="21"/>
                      <w:lang w:val="en-US" w:eastAsia="zh-CN"/>
                    </w:rPr>
                    <w:t>CO</w:t>
                  </w:r>
                </w:p>
              </w:tc>
              <w:tc>
                <w:tcPr>
                  <w:tcW w:w="2169" w:type="dxa"/>
                  <w:vAlign w:val="center"/>
                </w:tcPr>
                <w:p>
                  <w:pPr>
                    <w:pStyle w:val="44"/>
                    <w:bidi w:val="0"/>
                    <w:rPr>
                      <w:rFonts w:hint="eastAsia"/>
                      <w:lang w:val="en-US" w:eastAsia="zh-CN"/>
                    </w:rPr>
                  </w:pPr>
                  <w:r>
                    <w:rPr>
                      <w:rFonts w:hint="eastAsia"/>
                      <w:lang w:val="en-US" w:eastAsia="zh-CN"/>
                    </w:rPr>
                    <w:t>0.002645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vAlign w:val="center"/>
                </w:tcPr>
                <w:p>
                  <w:pPr>
                    <w:pStyle w:val="44"/>
                    <w:bidi w:val="0"/>
                    <w:jc w:val="center"/>
                    <w:rPr>
                      <w:sz w:val="21"/>
                      <w:szCs w:val="21"/>
                      <w:lang w:val="en-US" w:eastAsia="zh-CN"/>
                    </w:rPr>
                  </w:pPr>
                </w:p>
              </w:tc>
              <w:tc>
                <w:tcPr>
                  <w:tcW w:w="1103" w:type="dxa"/>
                  <w:vMerge w:val="continue"/>
                  <w:vAlign w:val="center"/>
                </w:tcPr>
                <w:p>
                  <w:pPr>
                    <w:pStyle w:val="44"/>
                    <w:bidi w:val="0"/>
                    <w:jc w:val="center"/>
                    <w:rPr>
                      <w:sz w:val="21"/>
                      <w:szCs w:val="21"/>
                      <w:lang w:val="en-US" w:eastAsia="zh-CN"/>
                    </w:rPr>
                  </w:pPr>
                </w:p>
              </w:tc>
              <w:tc>
                <w:tcPr>
                  <w:tcW w:w="1711" w:type="dxa"/>
                  <w:vAlign w:val="center"/>
                </w:tcPr>
                <w:p>
                  <w:pPr>
                    <w:pStyle w:val="44"/>
                    <w:bidi w:val="0"/>
                    <w:ind w:firstLine="0" w:firstLineChars="0"/>
                    <w:jc w:val="center"/>
                    <w:rPr>
                      <w:rFonts w:hint="default" w:ascii="Times New Roman" w:hAnsi="Times New Roman" w:eastAsia="宋体" w:cs="宋体"/>
                      <w:kern w:val="2"/>
                      <w:sz w:val="21"/>
                      <w:szCs w:val="21"/>
                      <w:lang w:val="en-US" w:eastAsia="zh-CN" w:bidi="ar-SA"/>
                    </w:rPr>
                  </w:pPr>
                  <w:r>
                    <w:rPr>
                      <w:rFonts w:hint="eastAsia"/>
                      <w:sz w:val="21"/>
                      <w:szCs w:val="21"/>
                      <w:lang w:val="en-US" w:eastAsia="zh-CN"/>
                    </w:rPr>
                    <w:t>非甲烷总烃</w:t>
                  </w:r>
                </w:p>
              </w:tc>
              <w:tc>
                <w:tcPr>
                  <w:tcW w:w="2169" w:type="dxa"/>
                  <w:vAlign w:val="center"/>
                </w:tcPr>
                <w:p>
                  <w:pPr>
                    <w:pStyle w:val="44"/>
                    <w:bidi w:val="0"/>
                    <w:rPr>
                      <w:rFonts w:hint="eastAsia"/>
                      <w:lang w:val="en-US" w:eastAsia="zh-CN"/>
                    </w:rPr>
                  </w:pPr>
                  <w:r>
                    <w:rPr>
                      <w:rFonts w:hint="eastAsia"/>
                      <w:lang w:val="en-US" w:eastAsia="zh-CN"/>
                    </w:rPr>
                    <w:t>0.00257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vAlign w:val="center"/>
                </w:tcPr>
                <w:p>
                  <w:pPr>
                    <w:pStyle w:val="44"/>
                    <w:bidi w:val="0"/>
                    <w:jc w:val="center"/>
                    <w:rPr>
                      <w:sz w:val="21"/>
                      <w:szCs w:val="21"/>
                      <w:lang w:val="en-US" w:eastAsia="zh-CN"/>
                    </w:rPr>
                  </w:pPr>
                </w:p>
              </w:tc>
              <w:tc>
                <w:tcPr>
                  <w:tcW w:w="1103" w:type="dxa"/>
                  <w:vMerge w:val="continue"/>
                  <w:vAlign w:val="center"/>
                </w:tcPr>
                <w:p>
                  <w:pPr>
                    <w:pStyle w:val="44"/>
                    <w:bidi w:val="0"/>
                    <w:jc w:val="center"/>
                    <w:rPr>
                      <w:sz w:val="21"/>
                      <w:szCs w:val="21"/>
                      <w:lang w:val="en-US" w:eastAsia="zh-CN"/>
                    </w:rPr>
                  </w:pPr>
                </w:p>
              </w:tc>
              <w:tc>
                <w:tcPr>
                  <w:tcW w:w="1711" w:type="dxa"/>
                  <w:vAlign w:val="center"/>
                </w:tcPr>
                <w:p>
                  <w:pPr>
                    <w:pStyle w:val="44"/>
                    <w:bidi w:val="0"/>
                    <w:ind w:firstLine="0" w:firstLineChars="0"/>
                    <w:jc w:val="center"/>
                    <w:rPr>
                      <w:rFonts w:hint="eastAsia" w:ascii="Times New Roman" w:hAnsi="Times New Roman" w:eastAsia="宋体" w:cs="宋体"/>
                      <w:kern w:val="2"/>
                      <w:sz w:val="21"/>
                      <w:szCs w:val="21"/>
                      <w:lang w:val="en-US" w:eastAsia="zh-CN" w:bidi="ar-SA"/>
                    </w:rPr>
                  </w:pPr>
                  <w:r>
                    <w:rPr>
                      <w:sz w:val="21"/>
                      <w:szCs w:val="21"/>
                      <w:lang w:val="en-US" w:eastAsia="zh-CN"/>
                    </w:rPr>
                    <w:t>氯化氢</w:t>
                  </w:r>
                </w:p>
              </w:tc>
              <w:tc>
                <w:tcPr>
                  <w:tcW w:w="2169" w:type="dxa"/>
                  <w:vAlign w:val="center"/>
                </w:tcPr>
                <w:p>
                  <w:pPr>
                    <w:pStyle w:val="44"/>
                    <w:bidi w:val="0"/>
                    <w:rPr>
                      <w:rFonts w:hint="eastAsia"/>
                      <w:lang w:val="en-US" w:eastAsia="zh-CN"/>
                    </w:rPr>
                  </w:pPr>
                  <w:r>
                    <w:rPr>
                      <w:rFonts w:hint="eastAsia"/>
                      <w:lang w:val="en-US" w:eastAsia="zh-CN"/>
                    </w:rPr>
                    <w:t>0.005053</w:t>
                  </w:r>
                </w:p>
              </w:tc>
            </w:tr>
          </w:tbl>
          <w:p>
            <w:pPr>
              <w:keepNext w:val="0"/>
              <w:keepLines w:val="0"/>
              <w:widowControl/>
              <w:suppressLineNumbers w:val="0"/>
              <w:jc w:val="left"/>
              <w:rPr>
                <w:rFonts w:hint="eastAsia" w:ascii="Times New Roman" w:hAnsi="Times New Roman" w:eastAsia="宋体" w:cs="Times New Roman"/>
                <w:b w:val="0"/>
                <w:bCs/>
                <w:sz w:val="24"/>
                <w:szCs w:val="24"/>
                <w:lang w:val="en-US" w:eastAsia="zh-CN"/>
              </w:rPr>
            </w:pPr>
            <w:r>
              <w:rPr>
                <w:rFonts w:hint="eastAsia"/>
                <w:color w:val="000000" w:themeColor="text1"/>
                <w:lang w:val="en-US" w:eastAsia="zh-CN"/>
                <w14:textFill>
                  <w14:solidFill>
                    <w14:schemeClr w14:val="tx1"/>
                  </w14:solidFill>
                </w14:textFill>
              </w:rPr>
              <w:t>项目</w:t>
            </w:r>
            <w:r>
              <w:rPr>
                <w:rFonts w:hAnsi="宋体"/>
                <w:sz w:val="24"/>
              </w:rPr>
              <w:t>单体燃烧</w:t>
            </w:r>
            <w:r>
              <w:rPr>
                <w:rFonts w:hint="eastAsia"/>
                <w:color w:val="000000" w:themeColor="text1"/>
                <w:lang w:val="en-US" w:eastAsia="zh-CN"/>
                <w14:textFill>
                  <w14:solidFill>
                    <w14:schemeClr w14:val="tx1"/>
                  </w14:solidFill>
                </w14:textFill>
              </w:rPr>
              <w:t>试验炉产生的废气由引风机引入</w:t>
            </w:r>
            <w:r>
              <w:rPr>
                <w:rFonts w:hint="eastAsia"/>
                <w:color w:val="000000" w:themeColor="text1"/>
                <w:lang w:eastAsia="zh-CN"/>
                <w14:textFill>
                  <w14:solidFill>
                    <w14:schemeClr w14:val="tx1"/>
                  </w14:solidFill>
                </w14:textFill>
              </w:rPr>
              <w:t>“脉冲布袋除尘+光氧催化废气净化+活性炭吸附净化”</w:t>
            </w:r>
            <w:r>
              <w:rPr>
                <w:rFonts w:hint="eastAsia"/>
                <w:color w:val="000000" w:themeColor="text1"/>
                <w14:textFill>
                  <w14:solidFill>
                    <w14:schemeClr w14:val="tx1"/>
                  </w14:solidFill>
                </w14:textFill>
              </w:rPr>
              <w:t>设备</w:t>
            </w:r>
            <w:r>
              <w:rPr>
                <w:rFonts w:hint="eastAsia"/>
                <w:color w:val="000000" w:themeColor="text1"/>
                <w:lang w:val="en-US" w:eastAsia="zh-CN"/>
                <w14:textFill>
                  <w14:solidFill>
                    <w14:schemeClr w14:val="tx1"/>
                  </w14:solidFill>
                </w14:textFill>
              </w:rPr>
              <w:t>，经与设计单位沟通，配套风机风量为</w:t>
            </w:r>
            <w:r>
              <w:rPr>
                <w:rFonts w:hint="default"/>
                <w:color w:val="000000" w:themeColor="text1"/>
                <w:lang w:val="en-US" w:eastAsia="zh-CN"/>
                <w14:textFill>
                  <w14:solidFill>
                    <w14:schemeClr w14:val="tx1"/>
                  </w14:solidFill>
                </w14:textFill>
              </w:rPr>
              <w:t>30000m</w:t>
            </w:r>
            <w:r>
              <w:rPr>
                <w:rFonts w:hint="default"/>
                <w:color w:val="000000" w:themeColor="text1"/>
                <w:vertAlign w:val="superscript"/>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/h</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根据参考河南省第二次全国污染源普查领导小组办公室于2019年4月9日发布的《第二次全国污染源普查产排污量核算</w:t>
            </w:r>
            <w:r>
              <w:rPr>
                <w:rFonts w:hAnsi="宋体"/>
                <w:color w:val="000000" w:themeColor="text1"/>
                <w14:textFill>
                  <w14:solidFill>
                    <w14:schemeClr w14:val="tx1"/>
                  </w14:solidFill>
                </w14:textFill>
              </w:rPr>
              <w:t>系数手册》，</w:t>
            </w:r>
            <w:r>
              <w:rPr>
                <w:rFonts w:hint="eastAsia" w:hAnsi="宋体"/>
                <w:color w:val="000000" w:themeColor="text1"/>
                <w14:textFill>
                  <w14:solidFill>
                    <w14:schemeClr w14:val="tx1"/>
                  </w14:solidFill>
                </w14:textFill>
              </w:rPr>
              <w:t>本项目的行业在该手册中未列出，综合统计该手册中类似行业布袋除尘器对颗粒物的净化效率为95%-98%，本项目保守起见按最低95%计算；该手册中各行业</w:t>
            </w:r>
            <w:r>
              <w:rPr>
                <w:color w:val="000000" w:themeColor="text1"/>
                <w14:textFill>
                  <w14:solidFill>
                    <w14:schemeClr w14:val="tx1"/>
                  </w14:solidFill>
                </w14:textFill>
              </w:rPr>
              <w:t>UV</w:t>
            </w:r>
            <w:r>
              <w:rPr>
                <w:rFonts w:hAnsi="宋体"/>
                <w:color w:val="000000" w:themeColor="text1"/>
                <w14:textFill>
                  <w14:solidFill>
                    <w14:schemeClr w14:val="tx1"/>
                  </w14:solidFill>
                </w14:textFill>
              </w:rPr>
              <w:t>光氧净化装置</w:t>
            </w:r>
            <w:r>
              <w:rPr>
                <w:color w:val="000000" w:themeColor="text1"/>
                <w14:textFill>
                  <w14:solidFill>
                    <w14:schemeClr w14:val="tx1"/>
                  </w14:solidFill>
                </w14:textFill>
              </w:rPr>
              <w:t>+</w:t>
            </w:r>
            <w:r>
              <w:rPr>
                <w:rFonts w:hAnsi="宋体"/>
                <w:color w:val="000000" w:themeColor="text1"/>
                <w14:textFill>
                  <w14:solidFill>
                    <w14:schemeClr w14:val="tx1"/>
                  </w14:solidFill>
                </w14:textFill>
              </w:rPr>
              <w:t>活性炭净化装置</w:t>
            </w:r>
            <w:r>
              <w:rPr>
                <w:rFonts w:hint="eastAsia"/>
                <w:color w:val="000000" w:themeColor="text1"/>
                <w14:textFill>
                  <w14:solidFill>
                    <w14:schemeClr w14:val="tx1"/>
                  </w14:solidFill>
                </w14:textFill>
              </w:rPr>
              <w:t>对挥发性有机物的</w:t>
            </w:r>
            <w:r>
              <w:rPr>
                <w:rFonts w:hAnsi="宋体"/>
                <w:color w:val="000000" w:themeColor="text1"/>
                <w14:textFill>
                  <w14:solidFill>
                    <w14:schemeClr w14:val="tx1"/>
                  </w14:solidFill>
                </w14:textFill>
              </w:rPr>
              <w:t>末端治理效率为</w:t>
            </w:r>
            <w:r>
              <w:rPr>
                <w:rFonts w:hint="eastAsia"/>
                <w:color w:val="000000" w:themeColor="text1"/>
                <w14:textFill>
                  <w14:solidFill>
                    <w14:schemeClr w14:val="tx1"/>
                  </w14:solidFill>
                </w14:textFill>
              </w:rPr>
              <w:t>80</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r>
              <w:rPr>
                <w:rFonts w:hint="eastAsia" w:hAnsi="宋体"/>
                <w:color w:val="000000" w:themeColor="text1"/>
                <w14:textFill>
                  <w14:solidFill>
                    <w14:schemeClr w14:val="tx1"/>
                  </w14:solidFill>
                </w14:textFill>
              </w:rPr>
              <w:t>本项目保守起见按最低</w:t>
            </w:r>
            <w:r>
              <w:rPr>
                <w:rFonts w:hint="eastAsia" w:hAnsi="宋体"/>
                <w:color w:val="000000" w:themeColor="text1"/>
                <w:lang w:val="en-US" w:eastAsia="zh-CN"/>
                <w14:textFill>
                  <w14:solidFill>
                    <w14:schemeClr w14:val="tx1"/>
                  </w14:solidFill>
                </w14:textFill>
              </w:rPr>
              <w:t>60</w:t>
            </w:r>
            <w:r>
              <w:rPr>
                <w:rFonts w:hint="eastAsia" w:hAnsi="宋体"/>
                <w:color w:val="000000" w:themeColor="text1"/>
                <w14:textFill>
                  <w14:solidFill>
                    <w14:schemeClr w14:val="tx1"/>
                  </w14:solidFill>
                </w14:textFill>
              </w:rPr>
              <w:t>%计算</w:t>
            </w:r>
            <w:r>
              <w:rPr>
                <w:rFonts w:hint="eastAsia"/>
                <w:color w:val="000000" w:themeColor="text1"/>
                <w14:textFill>
                  <w14:solidFill>
                    <w14:schemeClr w14:val="tx1"/>
                  </w14:solidFill>
                </w14:textFill>
              </w:rPr>
              <w:t>。</w:t>
            </w:r>
          </w:p>
          <w:p>
            <w:pPr>
              <w:keepNext w:val="0"/>
              <w:keepLines w:val="0"/>
              <w:widowControl/>
              <w:suppressLineNumbers w:val="0"/>
              <w:jc w:val="left"/>
              <w:rPr>
                <w:rFonts w:hint="eastAsia" w:ascii="Times New Roman" w:hAnsi="Times New Roman" w:eastAsia="宋体" w:cs="Times New Roman"/>
                <w:b w:val="0"/>
                <w:bCs/>
                <w:sz w:val="24"/>
                <w:szCs w:val="24"/>
                <w:lang w:val="en-US" w:eastAsia="zh-CN"/>
              </w:rPr>
            </w:pPr>
            <w:r>
              <w:rPr>
                <w:rFonts w:hint="eastAsia"/>
                <w:color w:val="000000" w:themeColor="text1"/>
                <w:lang w:val="en-US" w:eastAsia="zh-CN"/>
                <w14:textFill>
                  <w14:solidFill>
                    <w14:schemeClr w14:val="tx1"/>
                  </w14:solidFill>
                </w14:textFill>
              </w:rPr>
              <w:t>项目铺地材料燃烧试验机、建筑材料难燃性试验炉产生的废气由引风机引入</w:t>
            </w:r>
            <w:r>
              <w:rPr>
                <w:rFonts w:hint="eastAsia"/>
                <w:color w:val="000000" w:themeColor="text1"/>
                <w:lang w:eastAsia="zh-CN"/>
                <w14:textFill>
                  <w14:solidFill>
                    <w14:schemeClr w14:val="tx1"/>
                  </w14:solidFill>
                </w14:textFill>
              </w:rPr>
              <w:t>“滤芯除尘+活性炭吸附净化”</w:t>
            </w:r>
            <w:r>
              <w:rPr>
                <w:rFonts w:hint="eastAsia"/>
                <w:color w:val="000000" w:themeColor="text1"/>
                <w14:textFill>
                  <w14:solidFill>
                    <w14:schemeClr w14:val="tx1"/>
                  </w14:solidFill>
                </w14:textFill>
              </w:rPr>
              <w:t>设备</w:t>
            </w:r>
            <w:r>
              <w:rPr>
                <w:rFonts w:hint="eastAsia"/>
                <w:color w:val="000000" w:themeColor="text1"/>
                <w:lang w:val="en-US" w:eastAsia="zh-CN"/>
                <w14:textFill>
                  <w14:solidFill>
                    <w14:schemeClr w14:val="tx1"/>
                  </w14:solidFill>
                </w14:textFill>
              </w:rPr>
              <w:t>，经与设计单位沟通，配套风机风量为4</w:t>
            </w:r>
            <w:r>
              <w:rPr>
                <w:rFonts w:hint="default"/>
                <w:color w:val="000000" w:themeColor="text1"/>
                <w:lang w:val="en-US" w:eastAsia="zh-CN"/>
                <w14:textFill>
                  <w14:solidFill>
                    <w14:schemeClr w14:val="tx1"/>
                  </w14:solidFill>
                </w14:textFill>
              </w:rPr>
              <w:t>000m</w:t>
            </w:r>
            <w:r>
              <w:rPr>
                <w:rFonts w:hint="default"/>
                <w:color w:val="000000" w:themeColor="text1"/>
                <w:vertAlign w:val="superscript"/>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/h</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根据参考河南省第二次全国污染源普查领导小组办公室于2019年4月9日发布的《第二次全国污染源普查产排污量核算</w:t>
            </w:r>
            <w:r>
              <w:rPr>
                <w:rFonts w:hAnsi="宋体"/>
                <w:color w:val="000000" w:themeColor="text1"/>
                <w14:textFill>
                  <w14:solidFill>
                    <w14:schemeClr w14:val="tx1"/>
                  </w14:solidFill>
                </w14:textFill>
              </w:rPr>
              <w:t>系数手册》，</w:t>
            </w:r>
            <w:r>
              <w:rPr>
                <w:rFonts w:hint="eastAsia" w:hAnsi="宋体"/>
                <w:color w:val="000000" w:themeColor="text1"/>
                <w14:textFill>
                  <w14:solidFill>
                    <w14:schemeClr w14:val="tx1"/>
                  </w14:solidFill>
                </w14:textFill>
              </w:rPr>
              <w:t>本项目的行业在该手册中未列出，</w:t>
            </w:r>
            <w:r>
              <w:rPr>
                <w:rFonts w:hint="eastAsia"/>
                <w:color w:val="000000" w:themeColor="text1"/>
                <w:lang w:eastAsia="zh-CN"/>
                <w14:textFill>
                  <w14:solidFill>
                    <w14:schemeClr w14:val="tx1"/>
                  </w14:solidFill>
                </w14:textFill>
              </w:rPr>
              <w:t>滤芯除尘器</w:t>
            </w:r>
            <w:r>
              <w:rPr>
                <w:rFonts w:hAnsi="宋体"/>
                <w:color w:val="000000" w:themeColor="text1"/>
                <w14:textFill>
                  <w14:solidFill>
                    <w14:schemeClr w14:val="tx1"/>
                  </w14:solidFill>
                </w14:textFill>
              </w:rPr>
              <w:t>治理效率为</w:t>
            </w:r>
            <w:r>
              <w:rPr>
                <w:rFonts w:hint="eastAsia"/>
                <w:color w:val="000000" w:themeColor="text1"/>
                <w14:textFill>
                  <w14:solidFill>
                    <w14:schemeClr w14:val="tx1"/>
                  </w14:solidFill>
                </w14:textFill>
              </w:rPr>
              <w:t>80</w:t>
            </w:r>
            <w:r>
              <w:rPr>
                <w:color w:val="000000" w:themeColor="text1"/>
                <w14:textFill>
                  <w14:solidFill>
                    <w14:schemeClr w14:val="tx1"/>
                  </w14:solidFill>
                </w14:textFill>
              </w:rPr>
              <w:t>%</w:t>
            </w:r>
            <w:r>
              <w:rPr>
                <w:rFonts w:hint="eastAsia" w:hAnsi="宋体"/>
                <w:color w:val="000000" w:themeColor="text1"/>
                <w14:textFill>
                  <w14:solidFill>
                    <w14:schemeClr w14:val="tx1"/>
                  </w14:solidFill>
                </w14:textFill>
              </w:rPr>
              <w:t>；</w:t>
            </w:r>
            <w:r>
              <w:rPr>
                <w:rFonts w:hint="eastAsia"/>
                <w:highlight w:val="none"/>
                <w:lang w:val="en-US" w:eastAsia="zh-CN"/>
              </w:rPr>
              <w:t>根据北京市环境保护局关于《挥发性有机物排污费征收细则》的通知（北京市环境保护局，2015），固定床活性炭吸附去除效率在30-90%之间，</w:t>
            </w:r>
            <w:r>
              <w:rPr>
                <w:rFonts w:hint="eastAsia" w:hAnsi="宋体"/>
                <w:color w:val="000000" w:themeColor="text1"/>
                <w14:textFill>
                  <w14:solidFill>
                    <w14:schemeClr w14:val="tx1"/>
                  </w14:solidFill>
                </w14:textFill>
              </w:rPr>
              <w:t>本项目保守起见按</w:t>
            </w:r>
            <w:r>
              <w:rPr>
                <w:rFonts w:hint="eastAsia" w:hAnsi="宋体"/>
                <w:color w:val="000000" w:themeColor="text1"/>
                <w:lang w:val="en-US" w:eastAsia="zh-CN"/>
                <w14:textFill>
                  <w14:solidFill>
                    <w14:schemeClr w14:val="tx1"/>
                  </w14:solidFill>
                </w14:textFill>
              </w:rPr>
              <w:t>60</w:t>
            </w:r>
            <w:r>
              <w:rPr>
                <w:rFonts w:hint="eastAsia" w:hAnsi="宋体"/>
                <w:color w:val="000000" w:themeColor="text1"/>
                <w14:textFill>
                  <w14:solidFill>
                    <w14:schemeClr w14:val="tx1"/>
                  </w14:solidFill>
                </w14:textFill>
              </w:rPr>
              <w:t>%计算</w:t>
            </w:r>
            <w:r>
              <w:rPr>
                <w:rFonts w:hint="eastAsia" w:hAnsi="宋体"/>
                <w:color w:val="000000" w:themeColor="text1"/>
                <w:lang w:eastAsia="zh-CN"/>
                <w14:textFill>
                  <w14:solidFill>
                    <w14:schemeClr w14:val="tx1"/>
                  </w14:solidFill>
                </w14:textFill>
              </w:rPr>
              <w:t>。</w:t>
            </w:r>
          </w:p>
          <w:p>
            <w:pPr>
              <w:keepNext w:val="0"/>
              <w:keepLines w:val="0"/>
              <w:widowControl/>
              <w:suppressLineNumbers w:val="0"/>
              <w:jc w:val="left"/>
              <w:rPr>
                <w:rFonts w:hint="default" w:ascii="CIDFont" w:hAnsi="CIDFont" w:eastAsia="CIDFont" w:cs="CIDFont"/>
                <w:color w:val="000000"/>
                <w:kern w:val="0"/>
                <w:sz w:val="24"/>
                <w:szCs w:val="24"/>
                <w:lang w:val="en-US" w:eastAsia="zh-CN" w:bidi="ar"/>
              </w:rPr>
            </w:pPr>
            <w:r>
              <w:rPr>
                <w:rFonts w:ascii="CIDFont" w:hAnsi="CIDFont" w:eastAsia="CIDFont" w:cs="CIDFont"/>
                <w:color w:val="000000"/>
                <w:kern w:val="0"/>
                <w:sz w:val="24"/>
                <w:szCs w:val="24"/>
                <w:lang w:val="en-US" w:eastAsia="zh-CN" w:bidi="ar"/>
              </w:rPr>
              <w:t>则本项目</w:t>
            </w:r>
            <w:r>
              <w:rPr>
                <w:rFonts w:hint="default" w:ascii="CIDFont" w:hAnsi="CIDFont" w:eastAsia="CIDFont" w:cs="CIDFont"/>
                <w:color w:val="000000"/>
                <w:kern w:val="0"/>
                <w:sz w:val="24"/>
                <w:szCs w:val="24"/>
                <w:lang w:val="en-US" w:eastAsia="zh-CN" w:bidi="ar"/>
              </w:rPr>
              <w:t>产排情况见表</w:t>
            </w:r>
            <w:r>
              <w:rPr>
                <w:rFonts w:hint="default" w:ascii="Times New Roman" w:hAnsi="Times New Roman" w:eastAsia="CIDFont" w:cs="Times New Roman"/>
                <w:color w:val="000000"/>
                <w:kern w:val="0"/>
                <w:sz w:val="24"/>
                <w:szCs w:val="24"/>
                <w:lang w:val="en-US" w:eastAsia="zh-CN" w:bidi="ar"/>
              </w:rPr>
              <w:t>4-</w:t>
            </w:r>
            <w:r>
              <w:rPr>
                <w:rFonts w:hint="eastAsia" w:eastAsia="CIDFont" w:cs="Times New Roman"/>
                <w:color w:val="000000"/>
                <w:kern w:val="0"/>
                <w:sz w:val="24"/>
                <w:szCs w:val="24"/>
                <w:lang w:val="en-US" w:eastAsia="zh-CN" w:bidi="ar"/>
              </w:rPr>
              <w:t>5</w:t>
            </w:r>
            <w:r>
              <w:rPr>
                <w:rFonts w:hint="default" w:ascii="CIDFont" w:hAnsi="CIDFont" w:eastAsia="CIDFont" w:cs="CIDFont"/>
                <w:color w:val="000000"/>
                <w:kern w:val="0"/>
                <w:sz w:val="24"/>
                <w:szCs w:val="24"/>
                <w:lang w:val="en-US" w:eastAsia="zh-CN" w:bidi="ar"/>
              </w:rPr>
              <w:t>。</w:t>
            </w:r>
          </w:p>
          <w:p>
            <w:pPr>
              <w:keepNext w:val="0"/>
              <w:keepLines w:val="0"/>
              <w:widowControl/>
              <w:suppressLineNumbers w:val="0"/>
              <w:jc w:val="center"/>
            </w:pPr>
            <w:r>
              <w:rPr>
                <w:rFonts w:hint="eastAsia" w:ascii="宋体" w:hAnsi="宋体" w:eastAsia="宋体" w:cs="宋体"/>
                <w:b/>
                <w:bCs/>
                <w:color w:val="000000"/>
                <w:kern w:val="0"/>
                <w:sz w:val="24"/>
                <w:szCs w:val="24"/>
                <w:lang w:val="en-US" w:eastAsia="zh-CN" w:bidi="ar"/>
              </w:rPr>
              <w:t>表</w:t>
            </w:r>
            <w:r>
              <w:rPr>
                <w:rFonts w:hint="eastAsia" w:cs="Times New Roman"/>
                <w:b/>
                <w:bCs/>
                <w:color w:val="000000"/>
                <w:kern w:val="0"/>
                <w:sz w:val="24"/>
                <w:szCs w:val="24"/>
                <w:lang w:val="en-US" w:eastAsia="zh-CN" w:bidi="ar"/>
              </w:rPr>
              <w:t>4</w:t>
            </w:r>
            <w:r>
              <w:rPr>
                <w:rFonts w:hint="default" w:ascii="Times New Roman" w:hAnsi="Times New Roman" w:eastAsia="宋体" w:cs="Times New Roman"/>
                <w:b/>
                <w:bCs/>
                <w:color w:val="000000"/>
                <w:kern w:val="0"/>
                <w:sz w:val="24"/>
                <w:szCs w:val="24"/>
                <w:lang w:val="en-US" w:eastAsia="zh-CN" w:bidi="ar"/>
              </w:rPr>
              <w:t>-</w:t>
            </w:r>
            <w:r>
              <w:rPr>
                <w:rFonts w:hint="eastAsia" w:cs="Times New Roman"/>
                <w:b/>
                <w:bCs/>
                <w:color w:val="000000"/>
                <w:kern w:val="0"/>
                <w:sz w:val="24"/>
                <w:szCs w:val="24"/>
                <w:lang w:val="en-US" w:eastAsia="zh-CN" w:bidi="ar"/>
              </w:rPr>
              <w:t>5</w:t>
            </w:r>
            <w:r>
              <w:rPr>
                <w:rFonts w:hint="eastAsia" w:ascii="宋体" w:hAnsi="宋体" w:cs="宋体"/>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 xml:space="preserve"> </w:t>
            </w:r>
            <w:r>
              <w:rPr>
                <w:rFonts w:hint="default" w:ascii="CIDFont" w:hAnsi="CIDFont" w:eastAsia="CIDFont" w:cs="CIDFont"/>
                <w:b/>
                <w:bCs/>
                <w:color w:val="000000"/>
                <w:kern w:val="0"/>
                <w:sz w:val="24"/>
                <w:szCs w:val="24"/>
                <w:lang w:val="en-US" w:eastAsia="zh-CN" w:bidi="ar"/>
              </w:rPr>
              <w:t>废气有组织排放源强核算结果及相关参数表</w:t>
            </w:r>
          </w:p>
          <w:tbl>
            <w:tblPr>
              <w:tblStyle w:val="18"/>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599"/>
              <w:gridCol w:w="482"/>
              <w:gridCol w:w="1030"/>
              <w:gridCol w:w="940"/>
              <w:gridCol w:w="1108"/>
              <w:gridCol w:w="567"/>
              <w:gridCol w:w="937"/>
              <w:gridCol w:w="942"/>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Align w:val="center"/>
                </w:tcPr>
                <w:p>
                  <w:pPr>
                    <w:pStyle w:val="44"/>
                    <w:bidi w:val="0"/>
                    <w:jc w:val="center"/>
                    <w:rPr>
                      <w:rFonts w:hint="eastAsia" w:eastAsia="宋体"/>
                      <w:sz w:val="21"/>
                      <w:szCs w:val="21"/>
                      <w:lang w:eastAsia="zh-CN"/>
                    </w:rPr>
                  </w:pPr>
                  <w:r>
                    <w:rPr>
                      <w:rFonts w:hint="eastAsia"/>
                      <w:sz w:val="21"/>
                      <w:szCs w:val="21"/>
                      <w:lang w:eastAsia="zh-CN"/>
                    </w:rPr>
                    <w:t>排气筒编号</w:t>
                  </w:r>
                </w:p>
              </w:tc>
              <w:tc>
                <w:tcPr>
                  <w:tcW w:w="599" w:type="dxa"/>
                  <w:vAlign w:val="center"/>
                </w:tcPr>
                <w:p>
                  <w:pPr>
                    <w:pStyle w:val="44"/>
                    <w:bidi w:val="0"/>
                    <w:jc w:val="center"/>
                    <w:rPr>
                      <w:rFonts w:hint="eastAsia" w:eastAsia="宋体"/>
                      <w:sz w:val="21"/>
                      <w:szCs w:val="21"/>
                      <w:lang w:eastAsia="zh-CN"/>
                    </w:rPr>
                  </w:pPr>
                  <w:r>
                    <w:rPr>
                      <w:rFonts w:hint="eastAsia"/>
                      <w:sz w:val="21"/>
                      <w:szCs w:val="21"/>
                      <w:lang w:eastAsia="zh-CN"/>
                    </w:rPr>
                    <w:t>排放时间</w:t>
                  </w:r>
                </w:p>
              </w:tc>
              <w:tc>
                <w:tcPr>
                  <w:tcW w:w="482" w:type="dxa"/>
                  <w:vAlign w:val="center"/>
                </w:tcPr>
                <w:p>
                  <w:pPr>
                    <w:pStyle w:val="44"/>
                    <w:bidi w:val="0"/>
                    <w:jc w:val="center"/>
                    <w:rPr>
                      <w:rFonts w:hint="eastAsia"/>
                      <w:sz w:val="21"/>
                      <w:szCs w:val="21"/>
                      <w:lang w:val="en-US" w:eastAsia="zh-CN"/>
                    </w:rPr>
                  </w:pPr>
                  <w:r>
                    <w:rPr>
                      <w:sz w:val="21"/>
                      <w:szCs w:val="21"/>
                    </w:rPr>
                    <w:t>污染物名称</w:t>
                  </w:r>
                </w:p>
              </w:tc>
              <w:tc>
                <w:tcPr>
                  <w:tcW w:w="1030" w:type="dxa"/>
                  <w:vAlign w:val="center"/>
                </w:tcPr>
                <w:p>
                  <w:pPr>
                    <w:pStyle w:val="44"/>
                    <w:bidi w:val="0"/>
                    <w:jc w:val="center"/>
                    <w:rPr>
                      <w:rFonts w:hint="eastAsia"/>
                      <w:sz w:val="21"/>
                      <w:szCs w:val="21"/>
                      <w:lang w:val="en-US" w:eastAsia="zh-CN"/>
                    </w:rPr>
                  </w:pPr>
                  <w:r>
                    <w:rPr>
                      <w:sz w:val="21"/>
                      <w:szCs w:val="21"/>
                    </w:rPr>
                    <w:t>污染物产生量（</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t</w:t>
                  </w:r>
                  <w:r>
                    <w:rPr>
                      <w:sz w:val="21"/>
                      <w:szCs w:val="21"/>
                    </w:rPr>
                    <w:t>/a）</w:t>
                  </w:r>
                </w:p>
              </w:tc>
              <w:tc>
                <w:tcPr>
                  <w:tcW w:w="940" w:type="dxa"/>
                  <w:vAlign w:val="center"/>
                </w:tcPr>
                <w:p>
                  <w:pPr>
                    <w:pStyle w:val="44"/>
                    <w:bidi w:val="0"/>
                    <w:jc w:val="center"/>
                    <w:rPr>
                      <w:rFonts w:hint="default" w:eastAsia="宋体"/>
                      <w:sz w:val="21"/>
                      <w:szCs w:val="21"/>
                      <w:lang w:val="en-US" w:eastAsia="zh-CN"/>
                    </w:rPr>
                  </w:pPr>
                  <w:r>
                    <w:rPr>
                      <w:rFonts w:hint="default" w:eastAsia="宋体"/>
                      <w:sz w:val="21"/>
                      <w:szCs w:val="21"/>
                      <w:lang w:val="en-US" w:eastAsia="zh-CN"/>
                    </w:rPr>
                    <w:t>产生速率（kg/h）</w:t>
                  </w:r>
                </w:p>
              </w:tc>
              <w:tc>
                <w:tcPr>
                  <w:tcW w:w="1108" w:type="dxa"/>
                  <w:vAlign w:val="center"/>
                </w:tcPr>
                <w:p>
                  <w:pPr>
                    <w:pStyle w:val="44"/>
                    <w:bidi w:val="0"/>
                    <w:jc w:val="center"/>
                    <w:rPr>
                      <w:sz w:val="21"/>
                      <w:szCs w:val="21"/>
                    </w:rPr>
                  </w:pPr>
                  <w:r>
                    <w:rPr>
                      <w:sz w:val="21"/>
                      <w:szCs w:val="21"/>
                      <w:lang w:val="en-US" w:eastAsia="zh-CN"/>
                    </w:rPr>
                    <w:t>产生浓度（</w:t>
                  </w:r>
                  <w:r>
                    <w:rPr>
                      <w:rFonts w:hint="default"/>
                      <w:sz w:val="21"/>
                      <w:szCs w:val="21"/>
                      <w:lang w:val="en-US" w:eastAsia="zh-CN"/>
                    </w:rPr>
                    <w:t>mg/m</w:t>
                  </w:r>
                  <w:r>
                    <w:rPr>
                      <w:rFonts w:hint="default"/>
                      <w:sz w:val="21"/>
                      <w:szCs w:val="21"/>
                      <w:vertAlign w:val="superscript"/>
                      <w:lang w:val="en-US" w:eastAsia="zh-CN"/>
                    </w:rPr>
                    <w:t>3</w:t>
                  </w:r>
                  <w:r>
                    <w:rPr>
                      <w:rFonts w:hint="default"/>
                      <w:sz w:val="21"/>
                      <w:szCs w:val="21"/>
                      <w:lang w:val="en-US" w:eastAsia="zh-CN"/>
                    </w:rPr>
                    <w:t>）</w:t>
                  </w:r>
                </w:p>
                <w:p>
                  <w:pPr>
                    <w:pStyle w:val="44"/>
                    <w:bidi w:val="0"/>
                    <w:jc w:val="center"/>
                    <w:rPr>
                      <w:sz w:val="21"/>
                      <w:szCs w:val="21"/>
                    </w:rPr>
                  </w:pPr>
                </w:p>
              </w:tc>
              <w:tc>
                <w:tcPr>
                  <w:tcW w:w="567" w:type="dxa"/>
                  <w:vAlign w:val="center"/>
                </w:tcPr>
                <w:p>
                  <w:pPr>
                    <w:pStyle w:val="44"/>
                    <w:bidi w:val="0"/>
                    <w:jc w:val="center"/>
                    <w:rPr>
                      <w:rFonts w:hint="eastAsia"/>
                      <w:sz w:val="21"/>
                      <w:szCs w:val="21"/>
                      <w:lang w:val="en-US" w:eastAsia="zh-CN"/>
                    </w:rPr>
                  </w:pPr>
                  <w:r>
                    <w:rPr>
                      <w:sz w:val="21"/>
                      <w:szCs w:val="21"/>
                    </w:rPr>
                    <w:t>去除效率</w:t>
                  </w:r>
                </w:p>
              </w:tc>
              <w:tc>
                <w:tcPr>
                  <w:tcW w:w="937" w:type="dxa"/>
                  <w:vAlign w:val="center"/>
                </w:tcPr>
                <w:p>
                  <w:pPr>
                    <w:pStyle w:val="44"/>
                    <w:bidi w:val="0"/>
                    <w:jc w:val="center"/>
                    <w:rPr>
                      <w:rFonts w:hint="eastAsia"/>
                      <w:sz w:val="21"/>
                      <w:szCs w:val="21"/>
                      <w:lang w:val="en-US" w:eastAsia="zh-CN"/>
                    </w:rPr>
                  </w:pPr>
                  <w:r>
                    <w:rPr>
                      <w:sz w:val="21"/>
                      <w:szCs w:val="21"/>
                    </w:rPr>
                    <w:t>排放量（</w:t>
                  </w:r>
                  <w:r>
                    <w:rPr>
                      <w:rFonts w:hint="eastAsia"/>
                      <w:sz w:val="21"/>
                      <w:szCs w:val="21"/>
                    </w:rPr>
                    <w:t>t</w:t>
                  </w:r>
                  <w:r>
                    <w:rPr>
                      <w:sz w:val="21"/>
                      <w:szCs w:val="21"/>
                    </w:rPr>
                    <w:t>/a）</w:t>
                  </w:r>
                </w:p>
              </w:tc>
              <w:tc>
                <w:tcPr>
                  <w:tcW w:w="942" w:type="dxa"/>
                  <w:vAlign w:val="center"/>
                </w:tcPr>
                <w:p>
                  <w:pPr>
                    <w:pStyle w:val="44"/>
                    <w:bidi w:val="0"/>
                    <w:ind w:firstLine="0" w:firstLineChars="0"/>
                    <w:jc w:val="center"/>
                    <w:rPr>
                      <w:rFonts w:hint="default" w:ascii="Times New Roman" w:hAnsi="Times New Roman" w:eastAsia="宋体" w:cs="宋体"/>
                      <w:kern w:val="2"/>
                      <w:sz w:val="21"/>
                      <w:szCs w:val="21"/>
                      <w:lang w:val="en-US" w:eastAsia="zh-CN" w:bidi="ar-SA"/>
                    </w:rPr>
                  </w:pPr>
                  <w:r>
                    <w:rPr>
                      <w:sz w:val="21"/>
                      <w:szCs w:val="21"/>
                    </w:rPr>
                    <w:t>排放</w:t>
                  </w:r>
                  <w:r>
                    <w:rPr>
                      <w:rFonts w:hint="default" w:eastAsia="宋体"/>
                      <w:sz w:val="21"/>
                      <w:szCs w:val="21"/>
                      <w:lang w:val="en-US" w:eastAsia="zh-CN"/>
                    </w:rPr>
                    <w:t>速率（kg/h）</w:t>
                  </w:r>
                </w:p>
              </w:tc>
              <w:tc>
                <w:tcPr>
                  <w:tcW w:w="1111" w:type="dxa"/>
                  <w:vAlign w:val="center"/>
                </w:tcPr>
                <w:p>
                  <w:pPr>
                    <w:pStyle w:val="44"/>
                    <w:bidi w:val="0"/>
                    <w:jc w:val="center"/>
                    <w:rPr>
                      <w:rFonts w:ascii="Times New Roman" w:hAnsi="Times New Roman" w:eastAsia="宋体" w:cs="宋体"/>
                      <w:kern w:val="2"/>
                      <w:sz w:val="21"/>
                      <w:szCs w:val="21"/>
                      <w:lang w:val="en-US" w:eastAsia="zh-CN" w:bidi="ar-SA"/>
                    </w:rPr>
                  </w:pPr>
                  <w:r>
                    <w:rPr>
                      <w:sz w:val="21"/>
                      <w:szCs w:val="21"/>
                    </w:rPr>
                    <w:t>排放</w:t>
                  </w:r>
                  <w:r>
                    <w:rPr>
                      <w:sz w:val="21"/>
                      <w:szCs w:val="21"/>
                      <w:lang w:val="en-US" w:eastAsia="zh-CN"/>
                    </w:rPr>
                    <w:t>浓度（</w:t>
                  </w:r>
                  <w:r>
                    <w:rPr>
                      <w:rFonts w:hint="default"/>
                      <w:sz w:val="21"/>
                      <w:szCs w:val="21"/>
                      <w:lang w:val="en-US" w:eastAsia="zh-CN"/>
                    </w:rPr>
                    <w:t>mg/m</w:t>
                  </w:r>
                  <w:r>
                    <w:rPr>
                      <w:rFonts w:hint="default"/>
                      <w:sz w:val="21"/>
                      <w:szCs w:val="21"/>
                      <w:vertAlign w:val="superscript"/>
                      <w:lang w:val="en-US" w:eastAsia="zh-CN"/>
                    </w:rPr>
                    <w:t>3</w:t>
                  </w:r>
                  <w:r>
                    <w:rPr>
                      <w:rFonts w:hint="default"/>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Merge w:val="restart"/>
                  <w:vAlign w:val="center"/>
                </w:tcPr>
                <w:p>
                  <w:pPr>
                    <w:pStyle w:val="44"/>
                    <w:bidi w:val="0"/>
                    <w:jc w:val="center"/>
                    <w:rPr>
                      <w:rFonts w:hint="default"/>
                      <w:sz w:val="21"/>
                      <w:szCs w:val="21"/>
                      <w:lang w:val="en-US" w:eastAsia="zh-CN"/>
                    </w:rPr>
                  </w:pPr>
                  <w:r>
                    <w:rPr>
                      <w:rFonts w:hint="eastAsia"/>
                      <w:sz w:val="21"/>
                      <w:szCs w:val="21"/>
                      <w:lang w:val="en-US" w:eastAsia="zh-CN"/>
                    </w:rPr>
                    <w:t>DA001</w:t>
                  </w:r>
                </w:p>
              </w:tc>
              <w:tc>
                <w:tcPr>
                  <w:tcW w:w="599" w:type="dxa"/>
                  <w:vMerge w:val="restart"/>
                  <w:vAlign w:val="center"/>
                </w:tcPr>
                <w:p>
                  <w:pPr>
                    <w:pStyle w:val="44"/>
                    <w:bidi w:val="0"/>
                    <w:ind w:firstLine="0" w:firstLineChars="0"/>
                    <w:jc w:val="center"/>
                    <w:rPr>
                      <w:rFonts w:hint="default"/>
                      <w:sz w:val="21"/>
                      <w:szCs w:val="21"/>
                      <w:lang w:val="en-US" w:eastAsia="zh-CN"/>
                    </w:rPr>
                  </w:pPr>
                  <w:r>
                    <w:rPr>
                      <w:rFonts w:hint="eastAsia"/>
                      <w:sz w:val="21"/>
                      <w:szCs w:val="21"/>
                      <w:lang w:val="en-US" w:eastAsia="zh-CN"/>
                    </w:rPr>
                    <w:t>600h</w:t>
                  </w:r>
                </w:p>
              </w:tc>
              <w:tc>
                <w:tcPr>
                  <w:tcW w:w="482" w:type="dxa"/>
                  <w:vAlign w:val="center"/>
                </w:tcPr>
                <w:p>
                  <w:pPr>
                    <w:pStyle w:val="44"/>
                    <w:bidi w:val="0"/>
                    <w:ind w:firstLine="0" w:firstLineChars="0"/>
                    <w:jc w:val="center"/>
                    <w:rPr>
                      <w:rFonts w:hint="eastAsia"/>
                      <w:sz w:val="21"/>
                      <w:szCs w:val="21"/>
                      <w:lang w:val="en-US" w:eastAsia="zh-CN"/>
                    </w:rPr>
                  </w:pPr>
                  <w:r>
                    <w:rPr>
                      <w:rFonts w:hint="eastAsia"/>
                      <w:sz w:val="21"/>
                      <w:szCs w:val="21"/>
                      <w:lang w:val="en-US" w:eastAsia="zh-CN"/>
                    </w:rPr>
                    <w:t>颗粒物</w:t>
                  </w:r>
                </w:p>
              </w:tc>
              <w:tc>
                <w:tcPr>
                  <w:tcW w:w="1030" w:type="dxa"/>
                  <w:vAlign w:val="center"/>
                </w:tcPr>
                <w:p>
                  <w:pPr>
                    <w:pStyle w:val="44"/>
                    <w:bidi w:val="0"/>
                    <w:rPr>
                      <w:rFonts w:hint="eastAsia"/>
                      <w:lang w:val="en-US" w:eastAsia="zh-CN"/>
                    </w:rPr>
                  </w:pPr>
                  <w:r>
                    <w:rPr>
                      <w:rFonts w:hint="default"/>
                      <w:lang w:val="en-US" w:eastAsia="zh-CN"/>
                    </w:rPr>
                    <w:t>0.004694</w:t>
                  </w:r>
                </w:p>
              </w:tc>
              <w:tc>
                <w:tcPr>
                  <w:tcW w:w="940" w:type="dxa"/>
                  <w:vAlign w:val="center"/>
                </w:tcPr>
                <w:p>
                  <w:pPr>
                    <w:pStyle w:val="44"/>
                    <w:bidi w:val="0"/>
                    <w:rPr>
                      <w:rFonts w:hint="eastAsia"/>
                      <w:lang w:val="en-US" w:eastAsia="zh-CN"/>
                    </w:rPr>
                  </w:pPr>
                  <w:r>
                    <w:rPr>
                      <w:rFonts w:hint="default"/>
                      <w:lang w:val="en-US" w:eastAsia="zh-CN"/>
                    </w:rPr>
                    <w:t>0.007823</w:t>
                  </w:r>
                </w:p>
              </w:tc>
              <w:tc>
                <w:tcPr>
                  <w:tcW w:w="1108" w:type="dxa"/>
                  <w:vAlign w:val="center"/>
                </w:tcPr>
                <w:p>
                  <w:pPr>
                    <w:pStyle w:val="44"/>
                    <w:bidi w:val="0"/>
                    <w:rPr>
                      <w:rFonts w:hint="eastAsia"/>
                      <w:lang w:val="en-US" w:eastAsia="zh-CN"/>
                    </w:rPr>
                  </w:pPr>
                  <w:r>
                    <w:rPr>
                      <w:rFonts w:hint="default"/>
                      <w:lang w:val="en-US" w:eastAsia="zh-CN"/>
                    </w:rPr>
                    <w:t>0.260778</w:t>
                  </w:r>
                </w:p>
              </w:tc>
              <w:tc>
                <w:tcPr>
                  <w:tcW w:w="567" w:type="dxa"/>
                  <w:vAlign w:val="center"/>
                </w:tcPr>
                <w:p>
                  <w:pPr>
                    <w:pStyle w:val="44"/>
                    <w:bidi w:val="0"/>
                    <w:rPr>
                      <w:rFonts w:hint="default"/>
                      <w:lang w:val="en-US" w:eastAsia="zh-CN"/>
                    </w:rPr>
                  </w:pPr>
                  <w:r>
                    <w:rPr>
                      <w:rFonts w:hint="default"/>
                      <w:lang w:val="en-US" w:eastAsia="zh-CN"/>
                    </w:rPr>
                    <w:t>95%</w:t>
                  </w:r>
                </w:p>
              </w:tc>
              <w:tc>
                <w:tcPr>
                  <w:tcW w:w="937" w:type="dxa"/>
                  <w:vAlign w:val="center"/>
                </w:tcPr>
                <w:p>
                  <w:pPr>
                    <w:pStyle w:val="44"/>
                    <w:bidi w:val="0"/>
                    <w:rPr>
                      <w:rFonts w:hint="default"/>
                      <w:lang w:val="en-US" w:eastAsia="zh-CN"/>
                    </w:rPr>
                  </w:pPr>
                  <w:r>
                    <w:rPr>
                      <w:rFonts w:hint="default"/>
                      <w:lang w:val="en-US" w:eastAsia="zh-CN"/>
                    </w:rPr>
                    <w:t>0.000235</w:t>
                  </w:r>
                </w:p>
              </w:tc>
              <w:tc>
                <w:tcPr>
                  <w:tcW w:w="942" w:type="dxa"/>
                  <w:vAlign w:val="center"/>
                </w:tcPr>
                <w:p>
                  <w:pPr>
                    <w:pStyle w:val="44"/>
                    <w:bidi w:val="0"/>
                    <w:rPr>
                      <w:rFonts w:hint="eastAsia"/>
                      <w:lang w:val="en-US" w:eastAsia="zh-CN"/>
                    </w:rPr>
                  </w:pPr>
                  <w:r>
                    <w:rPr>
                      <w:rFonts w:hint="default"/>
                      <w:lang w:val="en-US" w:eastAsia="zh-CN"/>
                    </w:rPr>
                    <w:t>0.000391</w:t>
                  </w:r>
                </w:p>
              </w:tc>
              <w:tc>
                <w:tcPr>
                  <w:tcW w:w="1111" w:type="dxa"/>
                  <w:vAlign w:val="center"/>
                </w:tcPr>
                <w:p>
                  <w:pPr>
                    <w:pStyle w:val="44"/>
                    <w:bidi w:val="0"/>
                    <w:rPr>
                      <w:rFonts w:hint="eastAsia"/>
                      <w:lang w:val="en-US" w:eastAsia="zh-CN"/>
                    </w:rPr>
                  </w:pPr>
                  <w:r>
                    <w:rPr>
                      <w:rFonts w:hint="default"/>
                      <w:lang w:val="en-US" w:eastAsia="zh-CN"/>
                    </w:rPr>
                    <w:t>0.0130389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Merge w:val="continue"/>
                  <w:vAlign w:val="center"/>
                </w:tcPr>
                <w:p>
                  <w:pPr>
                    <w:pStyle w:val="44"/>
                    <w:bidi w:val="0"/>
                    <w:jc w:val="center"/>
                    <w:rPr>
                      <w:rFonts w:hint="default"/>
                      <w:sz w:val="21"/>
                      <w:szCs w:val="21"/>
                      <w:lang w:val="en-US" w:eastAsia="zh-CN"/>
                    </w:rPr>
                  </w:pPr>
                </w:p>
              </w:tc>
              <w:tc>
                <w:tcPr>
                  <w:tcW w:w="599" w:type="dxa"/>
                  <w:vMerge w:val="continue"/>
                  <w:vAlign w:val="center"/>
                </w:tcPr>
                <w:p>
                  <w:pPr>
                    <w:pStyle w:val="44"/>
                    <w:bidi w:val="0"/>
                    <w:ind w:firstLine="0" w:firstLineChars="0"/>
                    <w:jc w:val="center"/>
                    <w:rPr>
                      <w:rFonts w:hint="eastAsia"/>
                      <w:sz w:val="21"/>
                      <w:szCs w:val="21"/>
                      <w:lang w:val="en-US" w:eastAsia="zh-CN"/>
                    </w:rPr>
                  </w:pPr>
                </w:p>
              </w:tc>
              <w:tc>
                <w:tcPr>
                  <w:tcW w:w="482" w:type="dxa"/>
                  <w:vAlign w:val="center"/>
                </w:tcPr>
                <w:p>
                  <w:pPr>
                    <w:pStyle w:val="44"/>
                    <w:bidi w:val="0"/>
                    <w:ind w:firstLine="0" w:firstLineChars="0"/>
                    <w:jc w:val="center"/>
                    <w:rPr>
                      <w:rFonts w:hint="eastAsia"/>
                      <w:sz w:val="21"/>
                      <w:szCs w:val="21"/>
                      <w:lang w:val="en-US" w:eastAsia="zh-CN"/>
                    </w:rPr>
                  </w:pPr>
                  <w:r>
                    <w:rPr>
                      <w:rFonts w:hint="eastAsia"/>
                      <w:sz w:val="21"/>
                      <w:szCs w:val="21"/>
                      <w:lang w:val="en-US" w:eastAsia="zh-CN"/>
                    </w:rPr>
                    <w:t>CO</w:t>
                  </w:r>
                </w:p>
              </w:tc>
              <w:tc>
                <w:tcPr>
                  <w:tcW w:w="1030" w:type="dxa"/>
                  <w:vAlign w:val="center"/>
                </w:tcPr>
                <w:p>
                  <w:pPr>
                    <w:pStyle w:val="44"/>
                    <w:bidi w:val="0"/>
                    <w:rPr>
                      <w:rFonts w:hint="eastAsia"/>
                      <w:lang w:val="en-US" w:eastAsia="zh-CN"/>
                    </w:rPr>
                  </w:pPr>
                  <w:r>
                    <w:rPr>
                      <w:rFonts w:hint="default"/>
                      <w:lang w:val="en-US" w:eastAsia="zh-CN"/>
                    </w:rPr>
                    <w:t>0.0017125</w:t>
                  </w:r>
                </w:p>
              </w:tc>
              <w:tc>
                <w:tcPr>
                  <w:tcW w:w="940" w:type="dxa"/>
                  <w:vAlign w:val="center"/>
                </w:tcPr>
                <w:p>
                  <w:pPr>
                    <w:pStyle w:val="44"/>
                    <w:bidi w:val="0"/>
                    <w:rPr>
                      <w:rFonts w:hint="eastAsia"/>
                      <w:lang w:val="en-US" w:eastAsia="zh-CN"/>
                    </w:rPr>
                  </w:pPr>
                  <w:r>
                    <w:rPr>
                      <w:rFonts w:hint="default"/>
                      <w:lang w:val="en-US" w:eastAsia="zh-CN"/>
                    </w:rPr>
                    <w:t>0.002854</w:t>
                  </w:r>
                </w:p>
              </w:tc>
              <w:tc>
                <w:tcPr>
                  <w:tcW w:w="1108" w:type="dxa"/>
                  <w:vAlign w:val="center"/>
                </w:tcPr>
                <w:p>
                  <w:pPr>
                    <w:pStyle w:val="44"/>
                    <w:bidi w:val="0"/>
                    <w:rPr>
                      <w:rFonts w:hint="eastAsia"/>
                      <w:lang w:val="en-US" w:eastAsia="zh-CN"/>
                    </w:rPr>
                  </w:pPr>
                  <w:r>
                    <w:rPr>
                      <w:rFonts w:hint="default"/>
                      <w:lang w:val="en-US" w:eastAsia="zh-CN"/>
                    </w:rPr>
                    <w:t>0.095139</w:t>
                  </w:r>
                </w:p>
              </w:tc>
              <w:tc>
                <w:tcPr>
                  <w:tcW w:w="567" w:type="dxa"/>
                  <w:vAlign w:val="center"/>
                </w:tcPr>
                <w:p>
                  <w:pPr>
                    <w:pStyle w:val="44"/>
                    <w:bidi w:val="0"/>
                    <w:rPr>
                      <w:rFonts w:hint="eastAsia"/>
                      <w:lang w:val="en-US" w:eastAsia="zh-CN"/>
                    </w:rPr>
                  </w:pPr>
                  <w:r>
                    <w:rPr>
                      <w:rFonts w:hint="default"/>
                      <w:lang w:val="en-US" w:eastAsia="zh-CN"/>
                    </w:rPr>
                    <w:t>0</w:t>
                  </w:r>
                </w:p>
              </w:tc>
              <w:tc>
                <w:tcPr>
                  <w:tcW w:w="937" w:type="dxa"/>
                  <w:vAlign w:val="center"/>
                </w:tcPr>
                <w:p>
                  <w:pPr>
                    <w:pStyle w:val="44"/>
                    <w:bidi w:val="0"/>
                    <w:rPr>
                      <w:rFonts w:hint="default"/>
                      <w:lang w:val="en-US" w:eastAsia="zh-CN"/>
                    </w:rPr>
                  </w:pPr>
                  <w:r>
                    <w:rPr>
                      <w:rFonts w:hint="default"/>
                      <w:lang w:val="en-US" w:eastAsia="zh-CN"/>
                    </w:rPr>
                    <w:t>0.001713</w:t>
                  </w:r>
                </w:p>
              </w:tc>
              <w:tc>
                <w:tcPr>
                  <w:tcW w:w="942" w:type="dxa"/>
                  <w:vAlign w:val="center"/>
                </w:tcPr>
                <w:p>
                  <w:pPr>
                    <w:pStyle w:val="44"/>
                    <w:bidi w:val="0"/>
                    <w:rPr>
                      <w:rFonts w:hint="eastAsia"/>
                      <w:lang w:val="en-US" w:eastAsia="zh-CN"/>
                    </w:rPr>
                  </w:pPr>
                  <w:r>
                    <w:rPr>
                      <w:rFonts w:hint="default"/>
                      <w:lang w:val="en-US" w:eastAsia="zh-CN"/>
                    </w:rPr>
                    <w:t>0.002854</w:t>
                  </w:r>
                </w:p>
              </w:tc>
              <w:tc>
                <w:tcPr>
                  <w:tcW w:w="1111" w:type="dxa"/>
                  <w:vAlign w:val="center"/>
                </w:tcPr>
                <w:p>
                  <w:pPr>
                    <w:pStyle w:val="44"/>
                    <w:bidi w:val="0"/>
                    <w:rPr>
                      <w:rFonts w:hint="eastAsia"/>
                      <w:lang w:val="en-US" w:eastAsia="zh-CN"/>
                    </w:rPr>
                  </w:pPr>
                  <w:r>
                    <w:rPr>
                      <w:rFonts w:hint="default"/>
                      <w:lang w:val="en-US" w:eastAsia="zh-CN"/>
                    </w:rPr>
                    <w:t>0.095139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Merge w:val="continue"/>
                  <w:vAlign w:val="center"/>
                </w:tcPr>
                <w:p>
                  <w:pPr>
                    <w:pStyle w:val="44"/>
                    <w:bidi w:val="0"/>
                    <w:jc w:val="center"/>
                    <w:rPr>
                      <w:rFonts w:hint="default"/>
                      <w:sz w:val="21"/>
                      <w:szCs w:val="21"/>
                      <w:lang w:val="en-US" w:eastAsia="zh-CN"/>
                    </w:rPr>
                  </w:pPr>
                </w:p>
              </w:tc>
              <w:tc>
                <w:tcPr>
                  <w:tcW w:w="599" w:type="dxa"/>
                  <w:vMerge w:val="continue"/>
                  <w:vAlign w:val="center"/>
                </w:tcPr>
                <w:p>
                  <w:pPr>
                    <w:pStyle w:val="44"/>
                    <w:bidi w:val="0"/>
                    <w:ind w:firstLine="0" w:firstLineChars="0"/>
                    <w:jc w:val="center"/>
                    <w:rPr>
                      <w:rFonts w:hint="eastAsia"/>
                      <w:sz w:val="21"/>
                      <w:szCs w:val="21"/>
                      <w:lang w:val="en-US" w:eastAsia="zh-CN"/>
                    </w:rPr>
                  </w:pPr>
                </w:p>
              </w:tc>
              <w:tc>
                <w:tcPr>
                  <w:tcW w:w="482" w:type="dxa"/>
                  <w:vAlign w:val="center"/>
                </w:tcPr>
                <w:p>
                  <w:pPr>
                    <w:pStyle w:val="44"/>
                    <w:bidi w:val="0"/>
                    <w:ind w:firstLine="0" w:firstLineChars="0"/>
                    <w:jc w:val="center"/>
                    <w:rPr>
                      <w:rFonts w:hint="default"/>
                      <w:sz w:val="21"/>
                      <w:szCs w:val="21"/>
                      <w:lang w:val="en-US" w:eastAsia="zh-CN"/>
                    </w:rPr>
                  </w:pPr>
                  <w:r>
                    <w:rPr>
                      <w:rFonts w:hint="eastAsia"/>
                      <w:sz w:val="21"/>
                      <w:szCs w:val="21"/>
                      <w:lang w:val="en-US" w:eastAsia="zh-CN"/>
                    </w:rPr>
                    <w:t>非甲烷总烃</w:t>
                  </w:r>
                </w:p>
              </w:tc>
              <w:tc>
                <w:tcPr>
                  <w:tcW w:w="1030" w:type="dxa"/>
                  <w:vAlign w:val="center"/>
                </w:tcPr>
                <w:p>
                  <w:pPr>
                    <w:pStyle w:val="44"/>
                    <w:bidi w:val="0"/>
                    <w:rPr>
                      <w:rFonts w:hint="eastAsia"/>
                      <w:lang w:val="en-US" w:eastAsia="zh-CN"/>
                    </w:rPr>
                  </w:pPr>
                  <w:r>
                    <w:rPr>
                      <w:rFonts w:hint="default"/>
                      <w:lang w:val="en-US" w:eastAsia="zh-CN"/>
                    </w:rPr>
                    <w:t>0.0015748</w:t>
                  </w:r>
                </w:p>
              </w:tc>
              <w:tc>
                <w:tcPr>
                  <w:tcW w:w="940" w:type="dxa"/>
                  <w:vAlign w:val="center"/>
                </w:tcPr>
                <w:p>
                  <w:pPr>
                    <w:pStyle w:val="44"/>
                    <w:bidi w:val="0"/>
                    <w:rPr>
                      <w:rFonts w:hint="eastAsia"/>
                      <w:lang w:val="en-US" w:eastAsia="zh-CN"/>
                    </w:rPr>
                  </w:pPr>
                  <w:r>
                    <w:rPr>
                      <w:rFonts w:hint="default"/>
                      <w:lang w:val="en-US" w:eastAsia="zh-CN"/>
                    </w:rPr>
                    <w:t>0.002625</w:t>
                  </w:r>
                </w:p>
              </w:tc>
              <w:tc>
                <w:tcPr>
                  <w:tcW w:w="1108" w:type="dxa"/>
                  <w:vAlign w:val="center"/>
                </w:tcPr>
                <w:p>
                  <w:pPr>
                    <w:pStyle w:val="44"/>
                    <w:bidi w:val="0"/>
                    <w:rPr>
                      <w:rFonts w:hint="eastAsia"/>
                      <w:lang w:val="en-US" w:eastAsia="zh-CN"/>
                    </w:rPr>
                  </w:pPr>
                  <w:r>
                    <w:rPr>
                      <w:rFonts w:hint="default"/>
                      <w:lang w:val="en-US" w:eastAsia="zh-CN"/>
                    </w:rPr>
                    <w:t>0.087489</w:t>
                  </w:r>
                </w:p>
              </w:tc>
              <w:tc>
                <w:tcPr>
                  <w:tcW w:w="567" w:type="dxa"/>
                  <w:vAlign w:val="center"/>
                </w:tcPr>
                <w:p>
                  <w:pPr>
                    <w:pStyle w:val="44"/>
                    <w:bidi w:val="0"/>
                    <w:rPr>
                      <w:rFonts w:hint="eastAsia"/>
                      <w:lang w:val="en-US" w:eastAsia="zh-CN"/>
                    </w:rPr>
                  </w:pPr>
                  <w:r>
                    <w:rPr>
                      <w:rFonts w:hint="default"/>
                      <w:lang w:val="en-US" w:eastAsia="zh-CN"/>
                    </w:rPr>
                    <w:t>60%</w:t>
                  </w:r>
                </w:p>
              </w:tc>
              <w:tc>
                <w:tcPr>
                  <w:tcW w:w="937" w:type="dxa"/>
                  <w:vAlign w:val="center"/>
                </w:tcPr>
                <w:p>
                  <w:pPr>
                    <w:pStyle w:val="44"/>
                    <w:bidi w:val="0"/>
                    <w:rPr>
                      <w:rFonts w:hint="eastAsia"/>
                      <w:lang w:val="en-US" w:eastAsia="zh-CN"/>
                    </w:rPr>
                  </w:pPr>
                  <w:r>
                    <w:rPr>
                      <w:rFonts w:hint="default"/>
                      <w:lang w:val="en-US" w:eastAsia="zh-CN"/>
                    </w:rPr>
                    <w:t>0.00063</w:t>
                  </w:r>
                </w:p>
              </w:tc>
              <w:tc>
                <w:tcPr>
                  <w:tcW w:w="942" w:type="dxa"/>
                  <w:vAlign w:val="center"/>
                </w:tcPr>
                <w:p>
                  <w:pPr>
                    <w:pStyle w:val="44"/>
                    <w:bidi w:val="0"/>
                    <w:rPr>
                      <w:rFonts w:hint="eastAsia"/>
                      <w:lang w:val="en-US" w:eastAsia="zh-CN"/>
                    </w:rPr>
                  </w:pPr>
                  <w:r>
                    <w:rPr>
                      <w:rFonts w:hint="default"/>
                      <w:lang w:val="en-US" w:eastAsia="zh-CN"/>
                    </w:rPr>
                    <w:t>0.00105</w:t>
                  </w:r>
                </w:p>
              </w:tc>
              <w:tc>
                <w:tcPr>
                  <w:tcW w:w="1111" w:type="dxa"/>
                  <w:vAlign w:val="center"/>
                </w:tcPr>
                <w:p>
                  <w:pPr>
                    <w:pStyle w:val="44"/>
                    <w:bidi w:val="0"/>
                    <w:rPr>
                      <w:rFonts w:hint="default"/>
                      <w:lang w:val="en-US" w:eastAsia="zh-CN"/>
                    </w:rPr>
                  </w:pPr>
                  <w:r>
                    <w:rPr>
                      <w:rFonts w:hint="default"/>
                      <w:lang w:val="en-US" w:eastAsia="zh-CN"/>
                    </w:rPr>
                    <w:t>0.034996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Merge w:val="continue"/>
                  <w:vAlign w:val="center"/>
                </w:tcPr>
                <w:p>
                  <w:pPr>
                    <w:pStyle w:val="44"/>
                    <w:bidi w:val="0"/>
                    <w:jc w:val="center"/>
                    <w:rPr>
                      <w:rFonts w:hint="default"/>
                      <w:sz w:val="21"/>
                      <w:szCs w:val="21"/>
                      <w:lang w:val="en-US" w:eastAsia="zh-CN"/>
                    </w:rPr>
                  </w:pPr>
                </w:p>
              </w:tc>
              <w:tc>
                <w:tcPr>
                  <w:tcW w:w="599" w:type="dxa"/>
                  <w:vMerge w:val="continue"/>
                  <w:vAlign w:val="center"/>
                </w:tcPr>
                <w:p>
                  <w:pPr>
                    <w:pStyle w:val="44"/>
                    <w:bidi w:val="0"/>
                    <w:ind w:firstLine="0" w:firstLineChars="0"/>
                    <w:jc w:val="center"/>
                    <w:rPr>
                      <w:sz w:val="21"/>
                      <w:szCs w:val="21"/>
                      <w:lang w:val="en-US" w:eastAsia="zh-CN"/>
                    </w:rPr>
                  </w:pPr>
                </w:p>
              </w:tc>
              <w:tc>
                <w:tcPr>
                  <w:tcW w:w="482" w:type="dxa"/>
                  <w:vAlign w:val="center"/>
                </w:tcPr>
                <w:p>
                  <w:pPr>
                    <w:pStyle w:val="44"/>
                    <w:bidi w:val="0"/>
                    <w:ind w:firstLine="0" w:firstLineChars="0"/>
                    <w:jc w:val="center"/>
                    <w:rPr>
                      <w:rFonts w:hint="default"/>
                      <w:sz w:val="21"/>
                      <w:szCs w:val="21"/>
                      <w:lang w:val="en-US" w:eastAsia="zh-CN"/>
                    </w:rPr>
                  </w:pPr>
                  <w:r>
                    <w:rPr>
                      <w:sz w:val="21"/>
                      <w:szCs w:val="21"/>
                      <w:lang w:val="en-US" w:eastAsia="zh-CN"/>
                    </w:rPr>
                    <w:t>氯化氢</w:t>
                  </w:r>
                </w:p>
              </w:tc>
              <w:tc>
                <w:tcPr>
                  <w:tcW w:w="1030" w:type="dxa"/>
                  <w:vAlign w:val="center"/>
                </w:tcPr>
                <w:p>
                  <w:pPr>
                    <w:pStyle w:val="44"/>
                    <w:bidi w:val="0"/>
                    <w:rPr>
                      <w:rFonts w:hint="eastAsia"/>
                      <w:lang w:val="en-US" w:eastAsia="zh-CN"/>
                    </w:rPr>
                  </w:pPr>
                  <w:r>
                    <w:rPr>
                      <w:rFonts w:hint="default"/>
                      <w:lang w:val="en-US" w:eastAsia="zh-CN"/>
                    </w:rPr>
                    <w:t>0.00299</w:t>
                  </w:r>
                </w:p>
              </w:tc>
              <w:tc>
                <w:tcPr>
                  <w:tcW w:w="940" w:type="dxa"/>
                  <w:vAlign w:val="center"/>
                </w:tcPr>
                <w:p>
                  <w:pPr>
                    <w:pStyle w:val="44"/>
                    <w:bidi w:val="0"/>
                    <w:rPr>
                      <w:rFonts w:hint="eastAsia"/>
                      <w:lang w:val="en-US" w:eastAsia="zh-CN"/>
                    </w:rPr>
                  </w:pPr>
                  <w:r>
                    <w:rPr>
                      <w:rFonts w:hint="default"/>
                      <w:lang w:val="en-US" w:eastAsia="zh-CN"/>
                    </w:rPr>
                    <w:t>0.004983</w:t>
                  </w:r>
                </w:p>
              </w:tc>
              <w:tc>
                <w:tcPr>
                  <w:tcW w:w="1108" w:type="dxa"/>
                  <w:vAlign w:val="center"/>
                </w:tcPr>
                <w:p>
                  <w:pPr>
                    <w:pStyle w:val="44"/>
                    <w:bidi w:val="0"/>
                    <w:rPr>
                      <w:rFonts w:hint="default"/>
                      <w:lang w:val="en-US" w:eastAsia="zh-CN"/>
                    </w:rPr>
                  </w:pPr>
                  <w:r>
                    <w:rPr>
                      <w:rFonts w:hint="default"/>
                      <w:lang w:val="en-US" w:eastAsia="zh-CN"/>
                    </w:rPr>
                    <w:t>0.166111</w:t>
                  </w:r>
                </w:p>
              </w:tc>
              <w:tc>
                <w:tcPr>
                  <w:tcW w:w="567" w:type="dxa"/>
                  <w:vAlign w:val="center"/>
                </w:tcPr>
                <w:p>
                  <w:pPr>
                    <w:pStyle w:val="44"/>
                    <w:bidi w:val="0"/>
                    <w:rPr>
                      <w:rFonts w:hint="default"/>
                      <w:lang w:val="en-US" w:eastAsia="zh-CN"/>
                    </w:rPr>
                  </w:pPr>
                  <w:r>
                    <w:rPr>
                      <w:rFonts w:hint="default"/>
                      <w:lang w:val="en-US" w:eastAsia="zh-CN"/>
                    </w:rPr>
                    <w:t>0</w:t>
                  </w:r>
                </w:p>
              </w:tc>
              <w:tc>
                <w:tcPr>
                  <w:tcW w:w="937" w:type="dxa"/>
                  <w:vAlign w:val="center"/>
                </w:tcPr>
                <w:p>
                  <w:pPr>
                    <w:pStyle w:val="44"/>
                    <w:bidi w:val="0"/>
                    <w:rPr>
                      <w:rFonts w:hint="eastAsia"/>
                      <w:lang w:val="en-US" w:eastAsia="zh-CN"/>
                    </w:rPr>
                  </w:pPr>
                  <w:r>
                    <w:rPr>
                      <w:rFonts w:hint="default"/>
                      <w:lang w:val="en-US" w:eastAsia="zh-CN"/>
                    </w:rPr>
                    <w:t>0.00299</w:t>
                  </w:r>
                </w:p>
              </w:tc>
              <w:tc>
                <w:tcPr>
                  <w:tcW w:w="942" w:type="dxa"/>
                  <w:vAlign w:val="center"/>
                </w:tcPr>
                <w:p>
                  <w:pPr>
                    <w:pStyle w:val="44"/>
                    <w:bidi w:val="0"/>
                    <w:rPr>
                      <w:rFonts w:hint="eastAsia"/>
                      <w:lang w:val="en-US" w:eastAsia="zh-CN"/>
                    </w:rPr>
                  </w:pPr>
                  <w:r>
                    <w:rPr>
                      <w:rFonts w:hint="default"/>
                      <w:lang w:val="en-US" w:eastAsia="zh-CN"/>
                    </w:rPr>
                    <w:t>0.004983</w:t>
                  </w:r>
                </w:p>
              </w:tc>
              <w:tc>
                <w:tcPr>
                  <w:tcW w:w="1111" w:type="dxa"/>
                  <w:vAlign w:val="center"/>
                </w:tcPr>
                <w:p>
                  <w:pPr>
                    <w:pStyle w:val="44"/>
                    <w:bidi w:val="0"/>
                    <w:rPr>
                      <w:rFonts w:hint="eastAsia"/>
                      <w:lang w:val="en-US" w:eastAsia="zh-CN"/>
                    </w:rPr>
                  </w:pPr>
                  <w:r>
                    <w:rPr>
                      <w:rFonts w:hint="default"/>
                      <w:lang w:val="en-US" w:eastAsia="zh-CN"/>
                    </w:rPr>
                    <w:t>0.166111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Merge w:val="restart"/>
                  <w:vAlign w:val="center"/>
                </w:tcPr>
                <w:p>
                  <w:pPr>
                    <w:pStyle w:val="44"/>
                    <w:bidi w:val="0"/>
                    <w:jc w:val="center"/>
                    <w:rPr>
                      <w:rFonts w:hint="default"/>
                      <w:sz w:val="21"/>
                      <w:szCs w:val="21"/>
                      <w:lang w:val="en-US" w:eastAsia="zh-CN"/>
                    </w:rPr>
                  </w:pPr>
                  <w:r>
                    <w:rPr>
                      <w:rFonts w:hint="eastAsia"/>
                      <w:sz w:val="21"/>
                      <w:szCs w:val="21"/>
                      <w:lang w:val="en-US" w:eastAsia="zh-CN"/>
                    </w:rPr>
                    <w:t>DA002</w:t>
                  </w:r>
                </w:p>
              </w:tc>
              <w:tc>
                <w:tcPr>
                  <w:tcW w:w="599" w:type="dxa"/>
                  <w:vMerge w:val="restart"/>
                  <w:vAlign w:val="center"/>
                </w:tcPr>
                <w:p>
                  <w:pPr>
                    <w:pStyle w:val="44"/>
                    <w:bidi w:val="0"/>
                    <w:ind w:firstLine="0" w:firstLineChars="0"/>
                    <w:jc w:val="center"/>
                    <w:rPr>
                      <w:rFonts w:hint="eastAsia"/>
                      <w:sz w:val="21"/>
                      <w:szCs w:val="21"/>
                      <w:lang w:val="en-US" w:eastAsia="zh-CN"/>
                    </w:rPr>
                  </w:pPr>
                  <w:r>
                    <w:rPr>
                      <w:rFonts w:hint="eastAsia"/>
                      <w:sz w:val="21"/>
                      <w:szCs w:val="21"/>
                      <w:lang w:val="en-US" w:eastAsia="zh-CN"/>
                    </w:rPr>
                    <w:t>600h</w:t>
                  </w:r>
                </w:p>
              </w:tc>
              <w:tc>
                <w:tcPr>
                  <w:tcW w:w="482" w:type="dxa"/>
                  <w:vAlign w:val="center"/>
                </w:tcPr>
                <w:p>
                  <w:pPr>
                    <w:pStyle w:val="44"/>
                    <w:bidi w:val="0"/>
                    <w:ind w:firstLine="0" w:firstLineChars="0"/>
                    <w:jc w:val="center"/>
                    <w:rPr>
                      <w:rFonts w:hint="eastAsia" w:ascii="Times New Roman" w:hAnsi="Times New Roman" w:eastAsia="宋体" w:cs="宋体"/>
                      <w:kern w:val="2"/>
                      <w:sz w:val="21"/>
                      <w:szCs w:val="21"/>
                      <w:lang w:val="en-US" w:eastAsia="zh-CN" w:bidi="ar-SA"/>
                    </w:rPr>
                  </w:pPr>
                  <w:r>
                    <w:rPr>
                      <w:rFonts w:hint="eastAsia"/>
                      <w:sz w:val="21"/>
                      <w:szCs w:val="21"/>
                      <w:lang w:val="en-US" w:eastAsia="zh-CN"/>
                    </w:rPr>
                    <w:t>颗粒物</w:t>
                  </w:r>
                </w:p>
              </w:tc>
              <w:tc>
                <w:tcPr>
                  <w:tcW w:w="1030" w:type="dxa"/>
                  <w:vAlign w:val="center"/>
                </w:tcPr>
                <w:p>
                  <w:pPr>
                    <w:pStyle w:val="44"/>
                    <w:bidi w:val="0"/>
                    <w:rPr>
                      <w:rFonts w:hint="eastAsia"/>
                      <w:lang w:val="en-US" w:eastAsia="zh-CN"/>
                    </w:rPr>
                  </w:pPr>
                  <w:r>
                    <w:rPr>
                      <w:rFonts w:hint="default"/>
                      <w:lang w:val="en-US" w:eastAsia="zh-CN"/>
                    </w:rPr>
                    <w:t>0.004694</w:t>
                  </w:r>
                </w:p>
              </w:tc>
              <w:tc>
                <w:tcPr>
                  <w:tcW w:w="940" w:type="dxa"/>
                  <w:vAlign w:val="center"/>
                </w:tcPr>
                <w:p>
                  <w:pPr>
                    <w:pStyle w:val="44"/>
                    <w:bidi w:val="0"/>
                    <w:rPr>
                      <w:rFonts w:hint="eastAsia"/>
                      <w:lang w:val="en-US" w:eastAsia="zh-CN"/>
                    </w:rPr>
                  </w:pPr>
                  <w:r>
                    <w:rPr>
                      <w:rFonts w:hint="default"/>
                      <w:lang w:val="en-US" w:eastAsia="zh-CN"/>
                    </w:rPr>
                    <w:t>0.007823</w:t>
                  </w:r>
                </w:p>
              </w:tc>
              <w:tc>
                <w:tcPr>
                  <w:tcW w:w="1108" w:type="dxa"/>
                  <w:vAlign w:val="center"/>
                </w:tcPr>
                <w:p>
                  <w:pPr>
                    <w:pStyle w:val="44"/>
                    <w:bidi w:val="0"/>
                    <w:rPr>
                      <w:rFonts w:hint="eastAsia"/>
                      <w:lang w:val="en-US" w:eastAsia="zh-CN"/>
                    </w:rPr>
                  </w:pPr>
                  <w:r>
                    <w:rPr>
                      <w:rFonts w:hint="default"/>
                      <w:lang w:val="en-US" w:eastAsia="zh-CN"/>
                    </w:rPr>
                    <w:t>0.260778</w:t>
                  </w:r>
                </w:p>
              </w:tc>
              <w:tc>
                <w:tcPr>
                  <w:tcW w:w="567" w:type="dxa"/>
                  <w:vAlign w:val="center"/>
                </w:tcPr>
                <w:p>
                  <w:pPr>
                    <w:pStyle w:val="44"/>
                    <w:bidi w:val="0"/>
                    <w:rPr>
                      <w:rFonts w:hint="eastAsia"/>
                      <w:lang w:val="en-US" w:eastAsia="zh-CN"/>
                    </w:rPr>
                  </w:pPr>
                  <w:r>
                    <w:rPr>
                      <w:rFonts w:hint="default"/>
                      <w:lang w:val="en-US" w:eastAsia="zh-CN"/>
                    </w:rPr>
                    <w:t>95%</w:t>
                  </w:r>
                </w:p>
              </w:tc>
              <w:tc>
                <w:tcPr>
                  <w:tcW w:w="937" w:type="dxa"/>
                  <w:vAlign w:val="center"/>
                </w:tcPr>
                <w:p>
                  <w:pPr>
                    <w:pStyle w:val="44"/>
                    <w:bidi w:val="0"/>
                    <w:rPr>
                      <w:rFonts w:hint="eastAsia"/>
                      <w:lang w:val="en-US" w:eastAsia="zh-CN"/>
                    </w:rPr>
                  </w:pPr>
                  <w:r>
                    <w:rPr>
                      <w:rFonts w:hint="default"/>
                      <w:lang w:val="en-US" w:eastAsia="zh-CN"/>
                    </w:rPr>
                    <w:t>0.000235</w:t>
                  </w:r>
                </w:p>
              </w:tc>
              <w:tc>
                <w:tcPr>
                  <w:tcW w:w="942" w:type="dxa"/>
                  <w:vAlign w:val="center"/>
                </w:tcPr>
                <w:p>
                  <w:pPr>
                    <w:pStyle w:val="44"/>
                    <w:bidi w:val="0"/>
                    <w:rPr>
                      <w:rFonts w:hint="eastAsia"/>
                      <w:lang w:val="en-US" w:eastAsia="zh-CN"/>
                    </w:rPr>
                  </w:pPr>
                  <w:r>
                    <w:rPr>
                      <w:rFonts w:hint="default"/>
                      <w:lang w:val="en-US" w:eastAsia="zh-CN"/>
                    </w:rPr>
                    <w:t>0.000391</w:t>
                  </w:r>
                </w:p>
              </w:tc>
              <w:tc>
                <w:tcPr>
                  <w:tcW w:w="1111" w:type="dxa"/>
                  <w:vAlign w:val="center"/>
                </w:tcPr>
                <w:p>
                  <w:pPr>
                    <w:pStyle w:val="44"/>
                    <w:bidi w:val="0"/>
                    <w:rPr>
                      <w:rFonts w:hint="eastAsia"/>
                      <w:lang w:val="en-US" w:eastAsia="zh-CN"/>
                    </w:rPr>
                  </w:pPr>
                  <w:r>
                    <w:rPr>
                      <w:rFonts w:hint="default"/>
                      <w:lang w:val="en-US" w:eastAsia="zh-CN"/>
                    </w:rPr>
                    <w:t>0.013039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Merge w:val="continue"/>
                  <w:vAlign w:val="center"/>
                </w:tcPr>
                <w:p>
                  <w:pPr>
                    <w:pStyle w:val="44"/>
                    <w:bidi w:val="0"/>
                    <w:jc w:val="center"/>
                    <w:rPr>
                      <w:rFonts w:hint="default"/>
                      <w:sz w:val="21"/>
                      <w:szCs w:val="21"/>
                      <w:lang w:val="en-US" w:eastAsia="zh-CN"/>
                    </w:rPr>
                  </w:pPr>
                </w:p>
              </w:tc>
              <w:tc>
                <w:tcPr>
                  <w:tcW w:w="599" w:type="dxa"/>
                  <w:vMerge w:val="continue"/>
                  <w:vAlign w:val="center"/>
                </w:tcPr>
                <w:p>
                  <w:pPr>
                    <w:pStyle w:val="44"/>
                    <w:bidi w:val="0"/>
                    <w:ind w:firstLine="0" w:firstLineChars="0"/>
                    <w:jc w:val="center"/>
                    <w:rPr>
                      <w:rFonts w:hint="eastAsia"/>
                      <w:sz w:val="21"/>
                      <w:szCs w:val="21"/>
                      <w:lang w:val="en-US" w:eastAsia="zh-CN"/>
                    </w:rPr>
                  </w:pPr>
                </w:p>
              </w:tc>
              <w:tc>
                <w:tcPr>
                  <w:tcW w:w="482" w:type="dxa"/>
                  <w:vAlign w:val="center"/>
                </w:tcPr>
                <w:p>
                  <w:pPr>
                    <w:pStyle w:val="44"/>
                    <w:bidi w:val="0"/>
                    <w:ind w:firstLine="0" w:firstLineChars="0"/>
                    <w:jc w:val="center"/>
                    <w:rPr>
                      <w:rFonts w:hint="eastAsia" w:ascii="Times New Roman" w:hAnsi="Times New Roman" w:eastAsia="宋体" w:cs="宋体"/>
                      <w:kern w:val="2"/>
                      <w:sz w:val="21"/>
                      <w:szCs w:val="21"/>
                      <w:lang w:val="en-US" w:eastAsia="zh-CN" w:bidi="ar-SA"/>
                    </w:rPr>
                  </w:pPr>
                  <w:r>
                    <w:rPr>
                      <w:rFonts w:hint="eastAsia"/>
                      <w:sz w:val="21"/>
                      <w:szCs w:val="21"/>
                      <w:lang w:val="en-US" w:eastAsia="zh-CN"/>
                    </w:rPr>
                    <w:t>CO</w:t>
                  </w:r>
                </w:p>
              </w:tc>
              <w:tc>
                <w:tcPr>
                  <w:tcW w:w="1030" w:type="dxa"/>
                  <w:vAlign w:val="center"/>
                </w:tcPr>
                <w:p>
                  <w:pPr>
                    <w:pStyle w:val="44"/>
                    <w:bidi w:val="0"/>
                    <w:rPr>
                      <w:rFonts w:hint="eastAsia"/>
                      <w:lang w:val="en-US" w:eastAsia="zh-CN"/>
                    </w:rPr>
                  </w:pPr>
                  <w:r>
                    <w:rPr>
                      <w:rFonts w:hint="default"/>
                      <w:lang w:val="en-US" w:eastAsia="zh-CN"/>
                    </w:rPr>
                    <w:t>0.0017125</w:t>
                  </w:r>
                </w:p>
              </w:tc>
              <w:tc>
                <w:tcPr>
                  <w:tcW w:w="940" w:type="dxa"/>
                  <w:vAlign w:val="center"/>
                </w:tcPr>
                <w:p>
                  <w:pPr>
                    <w:pStyle w:val="44"/>
                    <w:bidi w:val="0"/>
                    <w:rPr>
                      <w:rFonts w:hint="eastAsia"/>
                      <w:lang w:val="en-US" w:eastAsia="zh-CN"/>
                    </w:rPr>
                  </w:pPr>
                  <w:r>
                    <w:rPr>
                      <w:rFonts w:hint="default"/>
                      <w:lang w:val="en-US" w:eastAsia="zh-CN"/>
                    </w:rPr>
                    <w:t>0.002854</w:t>
                  </w:r>
                </w:p>
              </w:tc>
              <w:tc>
                <w:tcPr>
                  <w:tcW w:w="1108" w:type="dxa"/>
                  <w:vAlign w:val="center"/>
                </w:tcPr>
                <w:p>
                  <w:pPr>
                    <w:pStyle w:val="44"/>
                    <w:bidi w:val="0"/>
                    <w:rPr>
                      <w:rFonts w:hint="eastAsia"/>
                      <w:lang w:val="en-US" w:eastAsia="zh-CN"/>
                    </w:rPr>
                  </w:pPr>
                  <w:r>
                    <w:rPr>
                      <w:rFonts w:hint="default"/>
                      <w:lang w:val="en-US" w:eastAsia="zh-CN"/>
                    </w:rPr>
                    <w:t>0.095139</w:t>
                  </w:r>
                </w:p>
              </w:tc>
              <w:tc>
                <w:tcPr>
                  <w:tcW w:w="567" w:type="dxa"/>
                  <w:vAlign w:val="center"/>
                </w:tcPr>
                <w:p>
                  <w:pPr>
                    <w:pStyle w:val="44"/>
                    <w:bidi w:val="0"/>
                    <w:rPr>
                      <w:rFonts w:hint="eastAsia"/>
                      <w:lang w:val="en-US" w:eastAsia="zh-CN"/>
                    </w:rPr>
                  </w:pPr>
                  <w:r>
                    <w:rPr>
                      <w:rFonts w:hint="default"/>
                      <w:lang w:val="en-US" w:eastAsia="zh-CN"/>
                    </w:rPr>
                    <w:t>0</w:t>
                  </w:r>
                </w:p>
              </w:tc>
              <w:tc>
                <w:tcPr>
                  <w:tcW w:w="937" w:type="dxa"/>
                  <w:vAlign w:val="center"/>
                </w:tcPr>
                <w:p>
                  <w:pPr>
                    <w:pStyle w:val="44"/>
                    <w:bidi w:val="0"/>
                    <w:rPr>
                      <w:rFonts w:hint="eastAsia"/>
                      <w:lang w:val="en-US" w:eastAsia="zh-CN"/>
                    </w:rPr>
                  </w:pPr>
                  <w:r>
                    <w:rPr>
                      <w:rFonts w:hint="default"/>
                      <w:lang w:val="en-US" w:eastAsia="zh-CN"/>
                    </w:rPr>
                    <w:t>0.001713</w:t>
                  </w:r>
                </w:p>
              </w:tc>
              <w:tc>
                <w:tcPr>
                  <w:tcW w:w="942" w:type="dxa"/>
                  <w:vAlign w:val="center"/>
                </w:tcPr>
                <w:p>
                  <w:pPr>
                    <w:pStyle w:val="44"/>
                    <w:bidi w:val="0"/>
                    <w:rPr>
                      <w:rFonts w:hint="eastAsia"/>
                      <w:lang w:val="en-US" w:eastAsia="zh-CN"/>
                    </w:rPr>
                  </w:pPr>
                  <w:r>
                    <w:rPr>
                      <w:rFonts w:hint="default"/>
                      <w:lang w:val="en-US" w:eastAsia="zh-CN"/>
                    </w:rPr>
                    <w:t>0.002854</w:t>
                  </w:r>
                </w:p>
              </w:tc>
              <w:tc>
                <w:tcPr>
                  <w:tcW w:w="1111" w:type="dxa"/>
                  <w:vAlign w:val="center"/>
                </w:tcPr>
                <w:p>
                  <w:pPr>
                    <w:pStyle w:val="44"/>
                    <w:bidi w:val="0"/>
                    <w:rPr>
                      <w:rFonts w:hint="eastAsia"/>
                      <w:lang w:val="en-US" w:eastAsia="zh-CN"/>
                    </w:rPr>
                  </w:pPr>
                  <w:r>
                    <w:rPr>
                      <w:rFonts w:hint="default"/>
                      <w:lang w:val="en-US" w:eastAsia="zh-CN"/>
                    </w:rPr>
                    <w:t>0.095139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Merge w:val="continue"/>
                  <w:vAlign w:val="center"/>
                </w:tcPr>
                <w:p>
                  <w:pPr>
                    <w:pStyle w:val="44"/>
                    <w:bidi w:val="0"/>
                    <w:jc w:val="center"/>
                    <w:rPr>
                      <w:rFonts w:hint="default"/>
                      <w:sz w:val="21"/>
                      <w:szCs w:val="21"/>
                      <w:lang w:val="en-US" w:eastAsia="zh-CN"/>
                    </w:rPr>
                  </w:pPr>
                </w:p>
              </w:tc>
              <w:tc>
                <w:tcPr>
                  <w:tcW w:w="599" w:type="dxa"/>
                  <w:vMerge w:val="continue"/>
                  <w:vAlign w:val="center"/>
                </w:tcPr>
                <w:p>
                  <w:pPr>
                    <w:pStyle w:val="44"/>
                    <w:bidi w:val="0"/>
                    <w:ind w:firstLine="0" w:firstLineChars="0"/>
                    <w:jc w:val="center"/>
                    <w:rPr>
                      <w:rFonts w:hint="eastAsia"/>
                      <w:sz w:val="21"/>
                      <w:szCs w:val="21"/>
                      <w:lang w:val="en-US" w:eastAsia="zh-CN"/>
                    </w:rPr>
                  </w:pPr>
                </w:p>
              </w:tc>
              <w:tc>
                <w:tcPr>
                  <w:tcW w:w="482" w:type="dxa"/>
                  <w:vAlign w:val="center"/>
                </w:tcPr>
                <w:p>
                  <w:pPr>
                    <w:pStyle w:val="44"/>
                    <w:bidi w:val="0"/>
                    <w:ind w:firstLine="0" w:firstLineChars="0"/>
                    <w:jc w:val="center"/>
                    <w:rPr>
                      <w:rFonts w:hint="default" w:ascii="Times New Roman" w:hAnsi="Times New Roman" w:eastAsia="宋体" w:cs="宋体"/>
                      <w:kern w:val="2"/>
                      <w:sz w:val="21"/>
                      <w:szCs w:val="21"/>
                      <w:lang w:val="en-US" w:eastAsia="zh-CN" w:bidi="ar-SA"/>
                    </w:rPr>
                  </w:pPr>
                  <w:r>
                    <w:rPr>
                      <w:rFonts w:hint="eastAsia"/>
                      <w:sz w:val="21"/>
                      <w:szCs w:val="21"/>
                      <w:lang w:val="en-US" w:eastAsia="zh-CN"/>
                    </w:rPr>
                    <w:t>非甲烷总烃</w:t>
                  </w:r>
                </w:p>
              </w:tc>
              <w:tc>
                <w:tcPr>
                  <w:tcW w:w="1030" w:type="dxa"/>
                  <w:vAlign w:val="center"/>
                </w:tcPr>
                <w:p>
                  <w:pPr>
                    <w:pStyle w:val="44"/>
                    <w:bidi w:val="0"/>
                    <w:rPr>
                      <w:rFonts w:hint="eastAsia"/>
                      <w:lang w:val="en-US" w:eastAsia="zh-CN"/>
                    </w:rPr>
                  </w:pPr>
                  <w:r>
                    <w:rPr>
                      <w:rFonts w:hint="default"/>
                      <w:lang w:val="en-US" w:eastAsia="zh-CN"/>
                    </w:rPr>
                    <w:t>0.0015748</w:t>
                  </w:r>
                </w:p>
              </w:tc>
              <w:tc>
                <w:tcPr>
                  <w:tcW w:w="940" w:type="dxa"/>
                  <w:vAlign w:val="center"/>
                </w:tcPr>
                <w:p>
                  <w:pPr>
                    <w:pStyle w:val="44"/>
                    <w:bidi w:val="0"/>
                    <w:rPr>
                      <w:rFonts w:hint="eastAsia"/>
                      <w:lang w:val="en-US" w:eastAsia="zh-CN"/>
                    </w:rPr>
                  </w:pPr>
                  <w:r>
                    <w:rPr>
                      <w:rFonts w:hint="default"/>
                      <w:lang w:val="en-US" w:eastAsia="zh-CN"/>
                    </w:rPr>
                    <w:t>0.002625</w:t>
                  </w:r>
                </w:p>
              </w:tc>
              <w:tc>
                <w:tcPr>
                  <w:tcW w:w="1108" w:type="dxa"/>
                  <w:vAlign w:val="center"/>
                </w:tcPr>
                <w:p>
                  <w:pPr>
                    <w:pStyle w:val="44"/>
                    <w:bidi w:val="0"/>
                    <w:rPr>
                      <w:rFonts w:hint="eastAsia"/>
                      <w:lang w:val="en-US" w:eastAsia="zh-CN"/>
                    </w:rPr>
                  </w:pPr>
                  <w:r>
                    <w:rPr>
                      <w:rFonts w:hint="default"/>
                      <w:lang w:val="en-US" w:eastAsia="zh-CN"/>
                    </w:rPr>
                    <w:t>0.087489</w:t>
                  </w:r>
                </w:p>
              </w:tc>
              <w:tc>
                <w:tcPr>
                  <w:tcW w:w="567" w:type="dxa"/>
                  <w:vAlign w:val="center"/>
                </w:tcPr>
                <w:p>
                  <w:pPr>
                    <w:pStyle w:val="44"/>
                    <w:bidi w:val="0"/>
                    <w:rPr>
                      <w:rFonts w:hint="eastAsia"/>
                      <w:lang w:val="en-US" w:eastAsia="zh-CN"/>
                    </w:rPr>
                  </w:pPr>
                  <w:r>
                    <w:rPr>
                      <w:rFonts w:hint="default"/>
                      <w:lang w:val="en-US" w:eastAsia="zh-CN"/>
                    </w:rPr>
                    <w:t>60%</w:t>
                  </w:r>
                </w:p>
              </w:tc>
              <w:tc>
                <w:tcPr>
                  <w:tcW w:w="937" w:type="dxa"/>
                  <w:vAlign w:val="center"/>
                </w:tcPr>
                <w:p>
                  <w:pPr>
                    <w:pStyle w:val="44"/>
                    <w:bidi w:val="0"/>
                    <w:rPr>
                      <w:rFonts w:hint="eastAsia"/>
                      <w:lang w:val="en-US" w:eastAsia="zh-CN"/>
                    </w:rPr>
                  </w:pPr>
                  <w:r>
                    <w:rPr>
                      <w:rFonts w:hint="default"/>
                      <w:lang w:val="en-US" w:eastAsia="zh-CN"/>
                    </w:rPr>
                    <w:t>0.00063</w:t>
                  </w:r>
                </w:p>
              </w:tc>
              <w:tc>
                <w:tcPr>
                  <w:tcW w:w="942" w:type="dxa"/>
                  <w:vAlign w:val="center"/>
                </w:tcPr>
                <w:p>
                  <w:pPr>
                    <w:pStyle w:val="44"/>
                    <w:bidi w:val="0"/>
                    <w:rPr>
                      <w:rFonts w:hint="eastAsia"/>
                      <w:lang w:val="en-US" w:eastAsia="zh-CN"/>
                    </w:rPr>
                  </w:pPr>
                  <w:r>
                    <w:rPr>
                      <w:rFonts w:hint="default"/>
                      <w:lang w:val="en-US" w:eastAsia="zh-CN"/>
                    </w:rPr>
                    <w:t>0.00105</w:t>
                  </w:r>
                </w:p>
              </w:tc>
              <w:tc>
                <w:tcPr>
                  <w:tcW w:w="1111" w:type="dxa"/>
                  <w:vAlign w:val="center"/>
                </w:tcPr>
                <w:p>
                  <w:pPr>
                    <w:pStyle w:val="44"/>
                    <w:bidi w:val="0"/>
                    <w:rPr>
                      <w:rFonts w:hint="eastAsia"/>
                      <w:lang w:val="en-US" w:eastAsia="zh-CN"/>
                    </w:rPr>
                  </w:pPr>
                  <w:r>
                    <w:rPr>
                      <w:rFonts w:hint="default"/>
                      <w:lang w:val="en-US" w:eastAsia="zh-CN"/>
                    </w:rPr>
                    <w:t>0.034996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Merge w:val="continue"/>
                  <w:vAlign w:val="center"/>
                </w:tcPr>
                <w:p>
                  <w:pPr>
                    <w:pStyle w:val="44"/>
                    <w:bidi w:val="0"/>
                    <w:jc w:val="center"/>
                    <w:rPr>
                      <w:rFonts w:hint="default"/>
                      <w:sz w:val="21"/>
                      <w:szCs w:val="21"/>
                      <w:lang w:val="en-US" w:eastAsia="zh-CN"/>
                    </w:rPr>
                  </w:pPr>
                </w:p>
              </w:tc>
              <w:tc>
                <w:tcPr>
                  <w:tcW w:w="599" w:type="dxa"/>
                  <w:vMerge w:val="continue"/>
                  <w:vAlign w:val="center"/>
                </w:tcPr>
                <w:p>
                  <w:pPr>
                    <w:pStyle w:val="44"/>
                    <w:bidi w:val="0"/>
                    <w:ind w:firstLine="0" w:firstLineChars="0"/>
                    <w:jc w:val="center"/>
                    <w:rPr>
                      <w:sz w:val="21"/>
                      <w:szCs w:val="21"/>
                      <w:lang w:val="en-US" w:eastAsia="zh-CN"/>
                    </w:rPr>
                  </w:pPr>
                </w:p>
              </w:tc>
              <w:tc>
                <w:tcPr>
                  <w:tcW w:w="482" w:type="dxa"/>
                  <w:vAlign w:val="center"/>
                </w:tcPr>
                <w:p>
                  <w:pPr>
                    <w:pStyle w:val="44"/>
                    <w:bidi w:val="0"/>
                    <w:ind w:firstLine="0" w:firstLineChars="0"/>
                    <w:jc w:val="center"/>
                    <w:rPr>
                      <w:rFonts w:hint="default" w:ascii="Times New Roman" w:hAnsi="Times New Roman" w:eastAsia="宋体" w:cs="宋体"/>
                      <w:kern w:val="2"/>
                      <w:sz w:val="21"/>
                      <w:szCs w:val="21"/>
                      <w:lang w:val="en-US" w:eastAsia="zh-CN" w:bidi="ar-SA"/>
                    </w:rPr>
                  </w:pPr>
                  <w:r>
                    <w:rPr>
                      <w:sz w:val="21"/>
                      <w:szCs w:val="21"/>
                      <w:lang w:val="en-US" w:eastAsia="zh-CN"/>
                    </w:rPr>
                    <w:t>氯化氢</w:t>
                  </w:r>
                </w:p>
              </w:tc>
              <w:tc>
                <w:tcPr>
                  <w:tcW w:w="1030" w:type="dxa"/>
                  <w:vAlign w:val="center"/>
                </w:tcPr>
                <w:p>
                  <w:pPr>
                    <w:pStyle w:val="44"/>
                    <w:bidi w:val="0"/>
                    <w:rPr>
                      <w:rFonts w:hint="eastAsia"/>
                      <w:lang w:val="en-US" w:eastAsia="zh-CN"/>
                    </w:rPr>
                  </w:pPr>
                  <w:r>
                    <w:rPr>
                      <w:rFonts w:hint="default"/>
                      <w:lang w:val="en-US" w:eastAsia="zh-CN"/>
                    </w:rPr>
                    <w:t>0.00299</w:t>
                  </w:r>
                </w:p>
              </w:tc>
              <w:tc>
                <w:tcPr>
                  <w:tcW w:w="940" w:type="dxa"/>
                  <w:vAlign w:val="center"/>
                </w:tcPr>
                <w:p>
                  <w:pPr>
                    <w:pStyle w:val="44"/>
                    <w:bidi w:val="0"/>
                    <w:rPr>
                      <w:rFonts w:hint="eastAsia"/>
                      <w:lang w:val="en-US" w:eastAsia="zh-CN"/>
                    </w:rPr>
                  </w:pPr>
                  <w:r>
                    <w:rPr>
                      <w:rFonts w:hint="default"/>
                      <w:lang w:val="en-US" w:eastAsia="zh-CN"/>
                    </w:rPr>
                    <w:t>0.004983</w:t>
                  </w:r>
                </w:p>
              </w:tc>
              <w:tc>
                <w:tcPr>
                  <w:tcW w:w="1108" w:type="dxa"/>
                  <w:vAlign w:val="center"/>
                </w:tcPr>
                <w:p>
                  <w:pPr>
                    <w:pStyle w:val="44"/>
                    <w:bidi w:val="0"/>
                    <w:rPr>
                      <w:rFonts w:hint="eastAsia"/>
                      <w:lang w:val="en-US" w:eastAsia="zh-CN"/>
                    </w:rPr>
                  </w:pPr>
                  <w:r>
                    <w:rPr>
                      <w:rFonts w:hint="default"/>
                      <w:lang w:val="en-US" w:eastAsia="zh-CN"/>
                    </w:rPr>
                    <w:t>0.166111</w:t>
                  </w:r>
                </w:p>
              </w:tc>
              <w:tc>
                <w:tcPr>
                  <w:tcW w:w="567" w:type="dxa"/>
                  <w:vAlign w:val="center"/>
                </w:tcPr>
                <w:p>
                  <w:pPr>
                    <w:pStyle w:val="44"/>
                    <w:bidi w:val="0"/>
                    <w:rPr>
                      <w:rFonts w:hint="eastAsia"/>
                      <w:lang w:val="en-US" w:eastAsia="zh-CN"/>
                    </w:rPr>
                  </w:pPr>
                  <w:r>
                    <w:rPr>
                      <w:rFonts w:hint="default"/>
                      <w:lang w:val="en-US" w:eastAsia="zh-CN"/>
                    </w:rPr>
                    <w:t>0</w:t>
                  </w:r>
                </w:p>
              </w:tc>
              <w:tc>
                <w:tcPr>
                  <w:tcW w:w="937" w:type="dxa"/>
                  <w:vAlign w:val="center"/>
                </w:tcPr>
                <w:p>
                  <w:pPr>
                    <w:pStyle w:val="44"/>
                    <w:bidi w:val="0"/>
                    <w:rPr>
                      <w:rFonts w:hint="eastAsia"/>
                      <w:lang w:val="en-US" w:eastAsia="zh-CN"/>
                    </w:rPr>
                  </w:pPr>
                  <w:r>
                    <w:rPr>
                      <w:rFonts w:hint="default"/>
                      <w:lang w:val="en-US" w:eastAsia="zh-CN"/>
                    </w:rPr>
                    <w:t>0.00299</w:t>
                  </w:r>
                </w:p>
              </w:tc>
              <w:tc>
                <w:tcPr>
                  <w:tcW w:w="942" w:type="dxa"/>
                  <w:vAlign w:val="center"/>
                </w:tcPr>
                <w:p>
                  <w:pPr>
                    <w:pStyle w:val="44"/>
                    <w:bidi w:val="0"/>
                    <w:rPr>
                      <w:rFonts w:hint="eastAsia"/>
                      <w:lang w:val="en-US" w:eastAsia="zh-CN"/>
                    </w:rPr>
                  </w:pPr>
                  <w:r>
                    <w:rPr>
                      <w:rFonts w:hint="default"/>
                      <w:lang w:val="en-US" w:eastAsia="zh-CN"/>
                    </w:rPr>
                    <w:t>0.004983</w:t>
                  </w:r>
                </w:p>
              </w:tc>
              <w:tc>
                <w:tcPr>
                  <w:tcW w:w="1111" w:type="dxa"/>
                  <w:vAlign w:val="center"/>
                </w:tcPr>
                <w:p>
                  <w:pPr>
                    <w:pStyle w:val="44"/>
                    <w:bidi w:val="0"/>
                    <w:rPr>
                      <w:rFonts w:hint="eastAsia"/>
                      <w:lang w:val="en-US" w:eastAsia="zh-CN"/>
                    </w:rPr>
                  </w:pPr>
                  <w:r>
                    <w:rPr>
                      <w:rFonts w:hint="default"/>
                      <w:lang w:val="en-US" w:eastAsia="zh-CN"/>
                    </w:rPr>
                    <w:t>0.166111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Merge w:val="restart"/>
                  <w:vAlign w:val="center"/>
                </w:tcPr>
                <w:p>
                  <w:pPr>
                    <w:pStyle w:val="44"/>
                    <w:bidi w:val="0"/>
                    <w:jc w:val="center"/>
                    <w:rPr>
                      <w:rFonts w:hint="default"/>
                      <w:sz w:val="21"/>
                      <w:szCs w:val="21"/>
                      <w:lang w:val="en-US" w:eastAsia="zh-CN"/>
                    </w:rPr>
                  </w:pPr>
                  <w:r>
                    <w:rPr>
                      <w:rFonts w:hint="eastAsia"/>
                      <w:sz w:val="21"/>
                      <w:szCs w:val="21"/>
                      <w:lang w:val="en-US" w:eastAsia="zh-CN"/>
                    </w:rPr>
                    <w:t>DA003</w:t>
                  </w:r>
                </w:p>
              </w:tc>
              <w:tc>
                <w:tcPr>
                  <w:tcW w:w="599" w:type="dxa"/>
                  <w:vMerge w:val="restart"/>
                  <w:vAlign w:val="center"/>
                </w:tcPr>
                <w:p>
                  <w:pPr>
                    <w:pStyle w:val="44"/>
                    <w:bidi w:val="0"/>
                    <w:ind w:firstLine="0" w:firstLineChars="0"/>
                    <w:jc w:val="center"/>
                    <w:rPr>
                      <w:rFonts w:hint="default"/>
                      <w:sz w:val="21"/>
                      <w:szCs w:val="21"/>
                      <w:lang w:val="en-US" w:eastAsia="zh-CN"/>
                    </w:rPr>
                  </w:pPr>
                  <w:r>
                    <w:rPr>
                      <w:rFonts w:hint="eastAsia"/>
                      <w:sz w:val="21"/>
                      <w:szCs w:val="21"/>
                      <w:lang w:val="en-US" w:eastAsia="zh-CN"/>
                    </w:rPr>
                    <w:t>325h</w:t>
                  </w:r>
                </w:p>
              </w:tc>
              <w:tc>
                <w:tcPr>
                  <w:tcW w:w="482" w:type="dxa"/>
                  <w:vAlign w:val="center"/>
                </w:tcPr>
                <w:p>
                  <w:pPr>
                    <w:pStyle w:val="44"/>
                    <w:bidi w:val="0"/>
                    <w:ind w:firstLine="0" w:firstLineChars="0"/>
                    <w:jc w:val="center"/>
                    <w:rPr>
                      <w:rFonts w:hint="eastAsia" w:ascii="Times New Roman" w:hAnsi="Times New Roman" w:eastAsia="宋体" w:cs="宋体"/>
                      <w:kern w:val="2"/>
                      <w:sz w:val="21"/>
                      <w:szCs w:val="21"/>
                      <w:lang w:val="en-US" w:eastAsia="zh-CN" w:bidi="ar-SA"/>
                    </w:rPr>
                  </w:pPr>
                  <w:r>
                    <w:rPr>
                      <w:rFonts w:hint="eastAsia"/>
                      <w:sz w:val="21"/>
                      <w:szCs w:val="21"/>
                      <w:lang w:val="en-US" w:eastAsia="zh-CN"/>
                    </w:rPr>
                    <w:t>颗粒物</w:t>
                  </w:r>
                </w:p>
              </w:tc>
              <w:tc>
                <w:tcPr>
                  <w:tcW w:w="1030" w:type="dxa"/>
                  <w:vAlign w:val="center"/>
                </w:tcPr>
                <w:p>
                  <w:pPr>
                    <w:pStyle w:val="44"/>
                    <w:bidi w:val="0"/>
                    <w:rPr>
                      <w:rFonts w:hint="eastAsia"/>
                      <w:lang w:val="en-US" w:eastAsia="zh-CN"/>
                    </w:rPr>
                  </w:pPr>
                  <w:r>
                    <w:rPr>
                      <w:rFonts w:hint="default"/>
                      <w:lang w:val="en-US" w:eastAsia="zh-CN"/>
                    </w:rPr>
                    <w:t>0.007692</w:t>
                  </w:r>
                </w:p>
              </w:tc>
              <w:tc>
                <w:tcPr>
                  <w:tcW w:w="940" w:type="dxa"/>
                  <w:vAlign w:val="center"/>
                </w:tcPr>
                <w:p>
                  <w:pPr>
                    <w:pStyle w:val="44"/>
                    <w:bidi w:val="0"/>
                    <w:rPr>
                      <w:rFonts w:hint="eastAsia"/>
                      <w:lang w:val="en-US" w:eastAsia="zh-CN"/>
                    </w:rPr>
                  </w:pPr>
                  <w:r>
                    <w:rPr>
                      <w:rFonts w:hint="default"/>
                      <w:lang w:val="en-US" w:eastAsia="zh-CN"/>
                    </w:rPr>
                    <w:t>0.023668</w:t>
                  </w:r>
                </w:p>
              </w:tc>
              <w:tc>
                <w:tcPr>
                  <w:tcW w:w="1108" w:type="dxa"/>
                  <w:vAlign w:val="center"/>
                </w:tcPr>
                <w:p>
                  <w:pPr>
                    <w:pStyle w:val="44"/>
                    <w:bidi w:val="0"/>
                    <w:rPr>
                      <w:rFonts w:hint="eastAsia"/>
                      <w:lang w:val="en-US" w:eastAsia="zh-CN"/>
                    </w:rPr>
                  </w:pPr>
                  <w:r>
                    <w:rPr>
                      <w:rFonts w:hint="default"/>
                      <w:lang w:val="en-US" w:eastAsia="zh-CN"/>
                    </w:rPr>
                    <w:t>5.916923</w:t>
                  </w:r>
                </w:p>
              </w:tc>
              <w:tc>
                <w:tcPr>
                  <w:tcW w:w="567" w:type="dxa"/>
                  <w:vAlign w:val="center"/>
                </w:tcPr>
                <w:p>
                  <w:pPr>
                    <w:pStyle w:val="44"/>
                    <w:bidi w:val="0"/>
                    <w:rPr>
                      <w:rFonts w:hint="eastAsia"/>
                      <w:lang w:val="en-US" w:eastAsia="zh-CN"/>
                    </w:rPr>
                  </w:pPr>
                  <w:r>
                    <w:rPr>
                      <w:rFonts w:hint="default"/>
                      <w:lang w:val="en-US" w:eastAsia="zh-CN"/>
                    </w:rPr>
                    <w:t>80%</w:t>
                  </w:r>
                </w:p>
              </w:tc>
              <w:tc>
                <w:tcPr>
                  <w:tcW w:w="937" w:type="dxa"/>
                  <w:vAlign w:val="center"/>
                </w:tcPr>
                <w:p>
                  <w:pPr>
                    <w:pStyle w:val="44"/>
                    <w:bidi w:val="0"/>
                    <w:rPr>
                      <w:rFonts w:hint="eastAsia"/>
                      <w:lang w:val="en-US" w:eastAsia="zh-CN"/>
                    </w:rPr>
                  </w:pPr>
                  <w:r>
                    <w:rPr>
                      <w:rFonts w:hint="default"/>
                      <w:lang w:val="en-US" w:eastAsia="zh-CN"/>
                    </w:rPr>
                    <w:t>0.001538</w:t>
                  </w:r>
                </w:p>
              </w:tc>
              <w:tc>
                <w:tcPr>
                  <w:tcW w:w="942" w:type="dxa"/>
                  <w:vAlign w:val="center"/>
                </w:tcPr>
                <w:p>
                  <w:pPr>
                    <w:pStyle w:val="44"/>
                    <w:bidi w:val="0"/>
                    <w:rPr>
                      <w:rFonts w:hint="eastAsia"/>
                      <w:lang w:val="en-US" w:eastAsia="zh-CN"/>
                    </w:rPr>
                  </w:pPr>
                  <w:r>
                    <w:rPr>
                      <w:rFonts w:hint="default"/>
                      <w:lang w:val="en-US" w:eastAsia="zh-CN"/>
                    </w:rPr>
                    <w:t>0.004734</w:t>
                  </w:r>
                </w:p>
              </w:tc>
              <w:tc>
                <w:tcPr>
                  <w:tcW w:w="1111" w:type="dxa"/>
                  <w:vAlign w:val="center"/>
                </w:tcPr>
                <w:p>
                  <w:pPr>
                    <w:pStyle w:val="44"/>
                    <w:bidi w:val="0"/>
                    <w:rPr>
                      <w:rFonts w:hint="eastAsia"/>
                      <w:lang w:val="en-US" w:eastAsia="zh-CN"/>
                    </w:rPr>
                  </w:pPr>
                  <w:r>
                    <w:rPr>
                      <w:rFonts w:hint="default"/>
                      <w:lang w:val="en-US" w:eastAsia="zh-CN"/>
                    </w:rPr>
                    <w:t>1.183385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Merge w:val="continue"/>
                  <w:vAlign w:val="center"/>
                </w:tcPr>
                <w:p>
                  <w:pPr>
                    <w:pStyle w:val="44"/>
                    <w:bidi w:val="0"/>
                    <w:jc w:val="center"/>
                    <w:rPr>
                      <w:rFonts w:hint="default"/>
                      <w:sz w:val="21"/>
                      <w:szCs w:val="21"/>
                      <w:lang w:val="en-US" w:eastAsia="zh-CN"/>
                    </w:rPr>
                  </w:pPr>
                </w:p>
              </w:tc>
              <w:tc>
                <w:tcPr>
                  <w:tcW w:w="599" w:type="dxa"/>
                  <w:vMerge w:val="continue"/>
                  <w:vAlign w:val="center"/>
                </w:tcPr>
                <w:p>
                  <w:pPr>
                    <w:pStyle w:val="44"/>
                    <w:bidi w:val="0"/>
                    <w:ind w:firstLine="0" w:firstLineChars="0"/>
                    <w:jc w:val="center"/>
                    <w:rPr>
                      <w:rFonts w:hint="eastAsia"/>
                      <w:sz w:val="21"/>
                      <w:szCs w:val="21"/>
                      <w:lang w:val="en-US" w:eastAsia="zh-CN"/>
                    </w:rPr>
                  </w:pPr>
                </w:p>
              </w:tc>
              <w:tc>
                <w:tcPr>
                  <w:tcW w:w="482" w:type="dxa"/>
                  <w:vAlign w:val="center"/>
                </w:tcPr>
                <w:p>
                  <w:pPr>
                    <w:pStyle w:val="44"/>
                    <w:bidi w:val="0"/>
                    <w:ind w:firstLine="0" w:firstLineChars="0"/>
                    <w:jc w:val="center"/>
                    <w:rPr>
                      <w:rFonts w:hint="eastAsia" w:ascii="Times New Roman" w:hAnsi="Times New Roman" w:eastAsia="宋体" w:cs="宋体"/>
                      <w:kern w:val="2"/>
                      <w:sz w:val="21"/>
                      <w:szCs w:val="21"/>
                      <w:lang w:val="en-US" w:eastAsia="zh-CN" w:bidi="ar-SA"/>
                    </w:rPr>
                  </w:pPr>
                  <w:r>
                    <w:rPr>
                      <w:rFonts w:hint="eastAsia"/>
                      <w:sz w:val="21"/>
                      <w:szCs w:val="21"/>
                      <w:lang w:val="en-US" w:eastAsia="zh-CN"/>
                    </w:rPr>
                    <w:t>CO</w:t>
                  </w:r>
                </w:p>
              </w:tc>
              <w:tc>
                <w:tcPr>
                  <w:tcW w:w="1030" w:type="dxa"/>
                  <w:vAlign w:val="center"/>
                </w:tcPr>
                <w:p>
                  <w:pPr>
                    <w:pStyle w:val="44"/>
                    <w:bidi w:val="0"/>
                    <w:rPr>
                      <w:rFonts w:hint="eastAsia"/>
                      <w:lang w:val="en-US" w:eastAsia="zh-CN"/>
                    </w:rPr>
                  </w:pPr>
                  <w:r>
                    <w:rPr>
                      <w:rFonts w:hint="default"/>
                      <w:lang w:val="en-US" w:eastAsia="zh-CN"/>
                    </w:rPr>
                    <w:t>0.002645</w:t>
                  </w:r>
                </w:p>
              </w:tc>
              <w:tc>
                <w:tcPr>
                  <w:tcW w:w="940" w:type="dxa"/>
                  <w:vAlign w:val="center"/>
                </w:tcPr>
                <w:p>
                  <w:pPr>
                    <w:pStyle w:val="44"/>
                    <w:bidi w:val="0"/>
                    <w:rPr>
                      <w:rFonts w:hint="eastAsia"/>
                      <w:lang w:val="en-US" w:eastAsia="zh-CN"/>
                    </w:rPr>
                  </w:pPr>
                  <w:r>
                    <w:rPr>
                      <w:rFonts w:hint="default"/>
                      <w:lang w:val="en-US" w:eastAsia="zh-CN"/>
                    </w:rPr>
                    <w:t>0.008138</w:t>
                  </w:r>
                </w:p>
              </w:tc>
              <w:tc>
                <w:tcPr>
                  <w:tcW w:w="1108" w:type="dxa"/>
                  <w:vAlign w:val="center"/>
                </w:tcPr>
                <w:p>
                  <w:pPr>
                    <w:pStyle w:val="44"/>
                    <w:bidi w:val="0"/>
                    <w:rPr>
                      <w:rFonts w:hint="eastAsia"/>
                      <w:lang w:val="en-US" w:eastAsia="zh-CN"/>
                    </w:rPr>
                  </w:pPr>
                  <w:r>
                    <w:rPr>
                      <w:rFonts w:hint="default"/>
                      <w:lang w:val="en-US" w:eastAsia="zh-CN"/>
                    </w:rPr>
                    <w:t>2.03465</w:t>
                  </w:r>
                </w:p>
              </w:tc>
              <w:tc>
                <w:tcPr>
                  <w:tcW w:w="567" w:type="dxa"/>
                  <w:vAlign w:val="center"/>
                </w:tcPr>
                <w:p>
                  <w:pPr>
                    <w:pStyle w:val="44"/>
                    <w:bidi w:val="0"/>
                    <w:rPr>
                      <w:rFonts w:hint="eastAsia"/>
                      <w:lang w:val="en-US" w:eastAsia="zh-CN"/>
                    </w:rPr>
                  </w:pPr>
                  <w:r>
                    <w:rPr>
                      <w:rFonts w:hint="default"/>
                      <w:lang w:val="en-US" w:eastAsia="zh-CN"/>
                    </w:rPr>
                    <w:t>0</w:t>
                  </w:r>
                </w:p>
              </w:tc>
              <w:tc>
                <w:tcPr>
                  <w:tcW w:w="937" w:type="dxa"/>
                  <w:vAlign w:val="center"/>
                </w:tcPr>
                <w:p>
                  <w:pPr>
                    <w:pStyle w:val="44"/>
                    <w:bidi w:val="0"/>
                    <w:rPr>
                      <w:rFonts w:hint="eastAsia"/>
                      <w:lang w:val="en-US" w:eastAsia="zh-CN"/>
                    </w:rPr>
                  </w:pPr>
                  <w:r>
                    <w:rPr>
                      <w:rFonts w:hint="default"/>
                      <w:lang w:val="en-US" w:eastAsia="zh-CN"/>
                    </w:rPr>
                    <w:t>0.002645</w:t>
                  </w:r>
                </w:p>
              </w:tc>
              <w:tc>
                <w:tcPr>
                  <w:tcW w:w="942" w:type="dxa"/>
                  <w:vAlign w:val="center"/>
                </w:tcPr>
                <w:p>
                  <w:pPr>
                    <w:pStyle w:val="44"/>
                    <w:bidi w:val="0"/>
                    <w:rPr>
                      <w:rFonts w:hint="eastAsia"/>
                      <w:lang w:val="en-US" w:eastAsia="zh-CN"/>
                    </w:rPr>
                  </w:pPr>
                  <w:r>
                    <w:rPr>
                      <w:rFonts w:hint="default"/>
                      <w:lang w:val="en-US" w:eastAsia="zh-CN"/>
                    </w:rPr>
                    <w:t>0.008138</w:t>
                  </w:r>
                </w:p>
              </w:tc>
              <w:tc>
                <w:tcPr>
                  <w:tcW w:w="1111" w:type="dxa"/>
                  <w:vAlign w:val="center"/>
                </w:tcPr>
                <w:p>
                  <w:pPr>
                    <w:pStyle w:val="44"/>
                    <w:bidi w:val="0"/>
                    <w:rPr>
                      <w:rFonts w:hint="eastAsia"/>
                      <w:lang w:val="en-US" w:eastAsia="zh-CN"/>
                    </w:rPr>
                  </w:pPr>
                  <w:r>
                    <w:rPr>
                      <w:rFonts w:hint="default"/>
                      <w:lang w:val="en-US" w:eastAsia="zh-CN"/>
                    </w:rPr>
                    <w:t>2.034615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Merge w:val="continue"/>
                  <w:vAlign w:val="center"/>
                </w:tcPr>
                <w:p>
                  <w:pPr>
                    <w:pStyle w:val="44"/>
                    <w:bidi w:val="0"/>
                    <w:jc w:val="center"/>
                    <w:rPr>
                      <w:rFonts w:hint="default"/>
                      <w:sz w:val="21"/>
                      <w:szCs w:val="21"/>
                      <w:lang w:val="en-US" w:eastAsia="zh-CN"/>
                    </w:rPr>
                  </w:pPr>
                </w:p>
              </w:tc>
              <w:tc>
                <w:tcPr>
                  <w:tcW w:w="599" w:type="dxa"/>
                  <w:vMerge w:val="continue"/>
                  <w:vAlign w:val="center"/>
                </w:tcPr>
                <w:p>
                  <w:pPr>
                    <w:pStyle w:val="44"/>
                    <w:bidi w:val="0"/>
                    <w:ind w:firstLine="0" w:firstLineChars="0"/>
                    <w:jc w:val="center"/>
                    <w:rPr>
                      <w:rFonts w:hint="eastAsia"/>
                      <w:sz w:val="21"/>
                      <w:szCs w:val="21"/>
                      <w:lang w:val="en-US" w:eastAsia="zh-CN"/>
                    </w:rPr>
                  </w:pPr>
                </w:p>
              </w:tc>
              <w:tc>
                <w:tcPr>
                  <w:tcW w:w="482" w:type="dxa"/>
                  <w:vAlign w:val="center"/>
                </w:tcPr>
                <w:p>
                  <w:pPr>
                    <w:pStyle w:val="44"/>
                    <w:bidi w:val="0"/>
                    <w:ind w:firstLine="0" w:firstLineChars="0"/>
                    <w:jc w:val="center"/>
                    <w:rPr>
                      <w:rFonts w:hint="default" w:ascii="Times New Roman" w:hAnsi="Times New Roman" w:eastAsia="宋体" w:cs="宋体"/>
                      <w:kern w:val="2"/>
                      <w:sz w:val="21"/>
                      <w:szCs w:val="21"/>
                      <w:lang w:val="en-US" w:eastAsia="zh-CN" w:bidi="ar-SA"/>
                    </w:rPr>
                  </w:pPr>
                  <w:r>
                    <w:rPr>
                      <w:rFonts w:hint="eastAsia"/>
                      <w:sz w:val="21"/>
                      <w:szCs w:val="21"/>
                      <w:lang w:val="en-US" w:eastAsia="zh-CN"/>
                    </w:rPr>
                    <w:t>非甲烷总烃</w:t>
                  </w:r>
                </w:p>
              </w:tc>
              <w:tc>
                <w:tcPr>
                  <w:tcW w:w="1030" w:type="dxa"/>
                  <w:vAlign w:val="center"/>
                </w:tcPr>
                <w:p>
                  <w:pPr>
                    <w:pStyle w:val="44"/>
                    <w:bidi w:val="0"/>
                    <w:rPr>
                      <w:rFonts w:hint="eastAsia"/>
                      <w:lang w:val="en-US" w:eastAsia="zh-CN"/>
                    </w:rPr>
                  </w:pPr>
                  <w:r>
                    <w:rPr>
                      <w:rFonts w:hint="default"/>
                      <w:lang w:val="en-US" w:eastAsia="zh-CN"/>
                    </w:rPr>
                    <w:t>0.00257</w:t>
                  </w:r>
                </w:p>
              </w:tc>
              <w:tc>
                <w:tcPr>
                  <w:tcW w:w="940" w:type="dxa"/>
                  <w:vAlign w:val="center"/>
                </w:tcPr>
                <w:p>
                  <w:pPr>
                    <w:pStyle w:val="44"/>
                    <w:bidi w:val="0"/>
                    <w:rPr>
                      <w:rFonts w:hint="eastAsia"/>
                      <w:lang w:val="en-US" w:eastAsia="zh-CN"/>
                    </w:rPr>
                  </w:pPr>
                  <w:r>
                    <w:rPr>
                      <w:rFonts w:hint="default"/>
                      <w:lang w:val="en-US" w:eastAsia="zh-CN"/>
                    </w:rPr>
                    <w:t>0.007908</w:t>
                  </w:r>
                </w:p>
              </w:tc>
              <w:tc>
                <w:tcPr>
                  <w:tcW w:w="1108" w:type="dxa"/>
                  <w:vAlign w:val="center"/>
                </w:tcPr>
                <w:p>
                  <w:pPr>
                    <w:pStyle w:val="44"/>
                    <w:bidi w:val="0"/>
                    <w:rPr>
                      <w:rFonts w:hint="eastAsia"/>
                      <w:lang w:val="en-US" w:eastAsia="zh-CN"/>
                    </w:rPr>
                  </w:pPr>
                  <w:r>
                    <w:rPr>
                      <w:rFonts w:hint="default"/>
                      <w:lang w:val="en-US" w:eastAsia="zh-CN"/>
                    </w:rPr>
                    <w:t>1.976923</w:t>
                  </w:r>
                </w:p>
              </w:tc>
              <w:tc>
                <w:tcPr>
                  <w:tcW w:w="567" w:type="dxa"/>
                  <w:vAlign w:val="center"/>
                </w:tcPr>
                <w:p>
                  <w:pPr>
                    <w:pStyle w:val="44"/>
                    <w:bidi w:val="0"/>
                    <w:rPr>
                      <w:rFonts w:hint="eastAsia"/>
                      <w:lang w:val="en-US" w:eastAsia="zh-CN"/>
                    </w:rPr>
                  </w:pPr>
                  <w:r>
                    <w:rPr>
                      <w:rFonts w:hint="default"/>
                      <w:lang w:val="en-US" w:eastAsia="zh-CN"/>
                    </w:rPr>
                    <w:t>60%</w:t>
                  </w:r>
                </w:p>
              </w:tc>
              <w:tc>
                <w:tcPr>
                  <w:tcW w:w="937" w:type="dxa"/>
                  <w:vAlign w:val="center"/>
                </w:tcPr>
                <w:p>
                  <w:pPr>
                    <w:pStyle w:val="44"/>
                    <w:bidi w:val="0"/>
                    <w:rPr>
                      <w:rFonts w:hint="eastAsia"/>
                      <w:lang w:val="en-US" w:eastAsia="zh-CN"/>
                    </w:rPr>
                  </w:pPr>
                  <w:r>
                    <w:rPr>
                      <w:rFonts w:hint="default"/>
                      <w:lang w:val="en-US" w:eastAsia="zh-CN"/>
                    </w:rPr>
                    <w:t>0.001028</w:t>
                  </w:r>
                </w:p>
              </w:tc>
              <w:tc>
                <w:tcPr>
                  <w:tcW w:w="942" w:type="dxa"/>
                  <w:vAlign w:val="center"/>
                </w:tcPr>
                <w:p>
                  <w:pPr>
                    <w:pStyle w:val="44"/>
                    <w:bidi w:val="0"/>
                    <w:rPr>
                      <w:rFonts w:hint="eastAsia"/>
                      <w:lang w:val="en-US" w:eastAsia="zh-CN"/>
                    </w:rPr>
                  </w:pPr>
                  <w:r>
                    <w:rPr>
                      <w:rFonts w:hint="default"/>
                      <w:lang w:val="en-US" w:eastAsia="zh-CN"/>
                    </w:rPr>
                    <w:t>0.003163</w:t>
                  </w:r>
                </w:p>
              </w:tc>
              <w:tc>
                <w:tcPr>
                  <w:tcW w:w="1111" w:type="dxa"/>
                  <w:vAlign w:val="center"/>
                </w:tcPr>
                <w:p>
                  <w:pPr>
                    <w:pStyle w:val="44"/>
                    <w:bidi w:val="0"/>
                    <w:rPr>
                      <w:rFonts w:hint="eastAsia"/>
                      <w:lang w:val="en-US" w:eastAsia="zh-CN"/>
                    </w:rPr>
                  </w:pPr>
                  <w:r>
                    <w:rPr>
                      <w:rFonts w:hint="default"/>
                      <w:lang w:val="en-US" w:eastAsia="zh-CN"/>
                    </w:rPr>
                    <w:t>0.790769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Merge w:val="continue"/>
                  <w:vAlign w:val="center"/>
                </w:tcPr>
                <w:p>
                  <w:pPr>
                    <w:pStyle w:val="44"/>
                    <w:bidi w:val="0"/>
                    <w:jc w:val="center"/>
                    <w:rPr>
                      <w:rFonts w:hint="default"/>
                      <w:sz w:val="21"/>
                      <w:szCs w:val="21"/>
                      <w:lang w:val="en-US" w:eastAsia="zh-CN"/>
                    </w:rPr>
                  </w:pPr>
                </w:p>
              </w:tc>
              <w:tc>
                <w:tcPr>
                  <w:tcW w:w="599" w:type="dxa"/>
                  <w:vMerge w:val="continue"/>
                  <w:vAlign w:val="center"/>
                </w:tcPr>
                <w:p>
                  <w:pPr>
                    <w:pStyle w:val="44"/>
                    <w:bidi w:val="0"/>
                    <w:ind w:firstLine="0" w:firstLineChars="0"/>
                    <w:jc w:val="center"/>
                    <w:rPr>
                      <w:sz w:val="21"/>
                      <w:szCs w:val="21"/>
                      <w:lang w:val="en-US" w:eastAsia="zh-CN"/>
                    </w:rPr>
                  </w:pPr>
                </w:p>
              </w:tc>
              <w:tc>
                <w:tcPr>
                  <w:tcW w:w="482" w:type="dxa"/>
                  <w:vAlign w:val="center"/>
                </w:tcPr>
                <w:p>
                  <w:pPr>
                    <w:pStyle w:val="44"/>
                    <w:bidi w:val="0"/>
                    <w:ind w:firstLine="0" w:firstLineChars="0"/>
                    <w:jc w:val="center"/>
                    <w:rPr>
                      <w:rFonts w:hint="default" w:ascii="Times New Roman" w:hAnsi="Times New Roman" w:eastAsia="宋体" w:cs="宋体"/>
                      <w:kern w:val="2"/>
                      <w:sz w:val="21"/>
                      <w:szCs w:val="21"/>
                      <w:lang w:val="en-US" w:eastAsia="zh-CN" w:bidi="ar-SA"/>
                    </w:rPr>
                  </w:pPr>
                  <w:r>
                    <w:rPr>
                      <w:sz w:val="21"/>
                      <w:szCs w:val="21"/>
                      <w:lang w:val="en-US" w:eastAsia="zh-CN"/>
                    </w:rPr>
                    <w:t>氯化氢</w:t>
                  </w:r>
                </w:p>
              </w:tc>
              <w:tc>
                <w:tcPr>
                  <w:tcW w:w="1030" w:type="dxa"/>
                  <w:vAlign w:val="center"/>
                </w:tcPr>
                <w:p>
                  <w:pPr>
                    <w:pStyle w:val="44"/>
                    <w:bidi w:val="0"/>
                    <w:rPr>
                      <w:rFonts w:hint="eastAsia"/>
                      <w:lang w:val="en-US" w:eastAsia="zh-CN"/>
                    </w:rPr>
                  </w:pPr>
                  <w:r>
                    <w:rPr>
                      <w:rFonts w:hint="default"/>
                      <w:lang w:val="en-US" w:eastAsia="zh-CN"/>
                    </w:rPr>
                    <w:t>0.005053</w:t>
                  </w:r>
                </w:p>
              </w:tc>
              <w:tc>
                <w:tcPr>
                  <w:tcW w:w="940" w:type="dxa"/>
                  <w:vAlign w:val="center"/>
                </w:tcPr>
                <w:p>
                  <w:pPr>
                    <w:pStyle w:val="44"/>
                    <w:bidi w:val="0"/>
                    <w:rPr>
                      <w:rFonts w:hint="eastAsia"/>
                      <w:lang w:val="en-US" w:eastAsia="zh-CN"/>
                    </w:rPr>
                  </w:pPr>
                  <w:r>
                    <w:rPr>
                      <w:rFonts w:hint="default"/>
                      <w:lang w:val="en-US" w:eastAsia="zh-CN"/>
                    </w:rPr>
                    <w:t>0.015548</w:t>
                  </w:r>
                </w:p>
              </w:tc>
              <w:tc>
                <w:tcPr>
                  <w:tcW w:w="1108" w:type="dxa"/>
                  <w:vAlign w:val="center"/>
                </w:tcPr>
                <w:p>
                  <w:pPr>
                    <w:pStyle w:val="44"/>
                    <w:bidi w:val="0"/>
                    <w:rPr>
                      <w:rFonts w:hint="eastAsia"/>
                      <w:lang w:val="en-US" w:eastAsia="zh-CN"/>
                    </w:rPr>
                  </w:pPr>
                  <w:r>
                    <w:rPr>
                      <w:rFonts w:hint="default"/>
                      <w:lang w:val="en-US" w:eastAsia="zh-CN"/>
                    </w:rPr>
                    <w:t>3.886923</w:t>
                  </w:r>
                </w:p>
              </w:tc>
              <w:tc>
                <w:tcPr>
                  <w:tcW w:w="567" w:type="dxa"/>
                  <w:vAlign w:val="center"/>
                </w:tcPr>
                <w:p>
                  <w:pPr>
                    <w:pStyle w:val="44"/>
                    <w:bidi w:val="0"/>
                    <w:rPr>
                      <w:rFonts w:hint="eastAsia"/>
                      <w:lang w:val="en-US" w:eastAsia="zh-CN"/>
                    </w:rPr>
                  </w:pPr>
                  <w:r>
                    <w:rPr>
                      <w:rFonts w:hint="default"/>
                      <w:lang w:val="en-US" w:eastAsia="zh-CN"/>
                    </w:rPr>
                    <w:t>0</w:t>
                  </w:r>
                </w:p>
              </w:tc>
              <w:tc>
                <w:tcPr>
                  <w:tcW w:w="937" w:type="dxa"/>
                  <w:vAlign w:val="center"/>
                </w:tcPr>
                <w:p>
                  <w:pPr>
                    <w:pStyle w:val="44"/>
                    <w:bidi w:val="0"/>
                    <w:rPr>
                      <w:rFonts w:hint="eastAsia"/>
                      <w:lang w:val="en-US" w:eastAsia="zh-CN"/>
                    </w:rPr>
                  </w:pPr>
                  <w:r>
                    <w:rPr>
                      <w:rFonts w:hint="default"/>
                      <w:lang w:val="en-US" w:eastAsia="zh-CN"/>
                    </w:rPr>
                    <w:t>0.005053</w:t>
                  </w:r>
                </w:p>
              </w:tc>
              <w:tc>
                <w:tcPr>
                  <w:tcW w:w="942" w:type="dxa"/>
                  <w:vAlign w:val="center"/>
                </w:tcPr>
                <w:p>
                  <w:pPr>
                    <w:pStyle w:val="44"/>
                    <w:bidi w:val="0"/>
                    <w:rPr>
                      <w:rFonts w:hint="eastAsia"/>
                      <w:lang w:val="en-US" w:eastAsia="zh-CN"/>
                    </w:rPr>
                  </w:pPr>
                  <w:r>
                    <w:rPr>
                      <w:rFonts w:hint="default"/>
                      <w:lang w:val="en-US" w:eastAsia="zh-CN"/>
                    </w:rPr>
                    <w:t>0.015548</w:t>
                  </w:r>
                </w:p>
              </w:tc>
              <w:tc>
                <w:tcPr>
                  <w:tcW w:w="1111" w:type="dxa"/>
                  <w:vAlign w:val="center"/>
                </w:tcPr>
                <w:p>
                  <w:pPr>
                    <w:pStyle w:val="44"/>
                    <w:bidi w:val="0"/>
                    <w:rPr>
                      <w:rFonts w:hint="eastAsia"/>
                      <w:lang w:val="en-US" w:eastAsia="zh-CN"/>
                    </w:rPr>
                  </w:pPr>
                  <w:r>
                    <w:rPr>
                      <w:rFonts w:hint="default"/>
                      <w:lang w:val="en-US" w:eastAsia="zh-CN"/>
                    </w:rPr>
                    <w:t>3.886923</w:t>
                  </w:r>
                </w:p>
              </w:tc>
            </w:tr>
          </w:tbl>
          <w:p>
            <w:pPr>
              <w:bidi w:val="0"/>
            </w:pPr>
            <w:r>
              <w:t>排放口基本情况：</w:t>
            </w:r>
          </w:p>
          <w:p>
            <w:pPr>
              <w:bidi w:val="0"/>
              <w:jc w:val="center"/>
              <w:rPr>
                <w:b/>
                <w:bCs/>
              </w:rPr>
            </w:pPr>
            <w:r>
              <w:rPr>
                <w:b/>
                <w:bCs/>
              </w:rPr>
              <w:t>表4-</w:t>
            </w:r>
            <w:r>
              <w:rPr>
                <w:rFonts w:hint="eastAsia"/>
                <w:b/>
                <w:bCs/>
                <w:lang w:val="en-US" w:eastAsia="zh-CN"/>
              </w:rPr>
              <w:t>5</w:t>
            </w:r>
            <w:r>
              <w:rPr>
                <w:b/>
                <w:bCs/>
              </w:rPr>
              <w:t xml:space="preserve">  大气排放口基本情况表</w:t>
            </w:r>
          </w:p>
          <w:tbl>
            <w:tblPr>
              <w:tblStyle w:val="43"/>
              <w:tblW w:w="7036" w:type="dxa"/>
              <w:tblInd w:w="5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2"/>
              <w:gridCol w:w="740"/>
              <w:gridCol w:w="740"/>
              <w:gridCol w:w="1428"/>
              <w:gridCol w:w="1467"/>
              <w:gridCol w:w="662"/>
              <w:gridCol w:w="863"/>
              <w:gridCol w:w="7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372" w:type="dxa"/>
                  <w:vMerge w:val="restart"/>
                  <w:tcBorders>
                    <w:tl2br w:val="nil"/>
                    <w:tr2bl w:val="nil"/>
                  </w:tcBorders>
                  <w:textDirection w:val="tbRlV"/>
                  <w:vAlign w:val="center"/>
                </w:tcPr>
                <w:p>
                  <w:pPr>
                    <w:pStyle w:val="44"/>
                    <w:bidi w:val="0"/>
                  </w:pPr>
                  <w:r>
                    <w:t>序号</w:t>
                  </w:r>
                </w:p>
              </w:tc>
              <w:tc>
                <w:tcPr>
                  <w:tcW w:w="740" w:type="dxa"/>
                  <w:vMerge w:val="restart"/>
                  <w:tcBorders>
                    <w:tl2br w:val="nil"/>
                    <w:tr2bl w:val="nil"/>
                  </w:tcBorders>
                  <w:vAlign w:val="center"/>
                </w:tcPr>
                <w:p>
                  <w:pPr>
                    <w:pStyle w:val="44"/>
                    <w:bidi w:val="0"/>
                  </w:pPr>
                  <w:r>
                    <w:t>编号</w:t>
                  </w:r>
                </w:p>
              </w:tc>
              <w:tc>
                <w:tcPr>
                  <w:tcW w:w="740" w:type="dxa"/>
                  <w:vMerge w:val="restart"/>
                  <w:tcBorders>
                    <w:tl2br w:val="nil"/>
                    <w:tr2bl w:val="nil"/>
                  </w:tcBorders>
                  <w:vAlign w:val="center"/>
                </w:tcPr>
                <w:p>
                  <w:pPr>
                    <w:pStyle w:val="44"/>
                    <w:bidi w:val="0"/>
                  </w:pPr>
                  <w:r>
                    <w:t>类型</w:t>
                  </w:r>
                </w:p>
              </w:tc>
              <w:tc>
                <w:tcPr>
                  <w:tcW w:w="2895" w:type="dxa"/>
                  <w:gridSpan w:val="2"/>
                  <w:tcBorders>
                    <w:tl2br w:val="nil"/>
                    <w:tr2bl w:val="nil"/>
                  </w:tcBorders>
                  <w:vAlign w:val="center"/>
                </w:tcPr>
                <w:p>
                  <w:pPr>
                    <w:pStyle w:val="44"/>
                    <w:bidi w:val="0"/>
                  </w:pPr>
                  <w:r>
                    <w:t>地理坐标</w:t>
                  </w:r>
                </w:p>
              </w:tc>
              <w:tc>
                <w:tcPr>
                  <w:tcW w:w="662" w:type="dxa"/>
                  <w:vMerge w:val="restart"/>
                  <w:tcBorders>
                    <w:tl2br w:val="nil"/>
                    <w:tr2bl w:val="nil"/>
                  </w:tcBorders>
                  <w:vAlign w:val="center"/>
                </w:tcPr>
                <w:p>
                  <w:pPr>
                    <w:pStyle w:val="44"/>
                    <w:bidi w:val="0"/>
                  </w:pPr>
                  <w:r>
                    <w:t>高度（m）</w:t>
                  </w:r>
                </w:p>
              </w:tc>
              <w:tc>
                <w:tcPr>
                  <w:tcW w:w="863" w:type="dxa"/>
                  <w:vMerge w:val="restart"/>
                  <w:tcBorders>
                    <w:tl2br w:val="nil"/>
                    <w:tr2bl w:val="nil"/>
                  </w:tcBorders>
                  <w:vAlign w:val="center"/>
                </w:tcPr>
                <w:p>
                  <w:pPr>
                    <w:pStyle w:val="44"/>
                    <w:bidi w:val="0"/>
                  </w:pPr>
                  <w:r>
                    <w:t>排气筒内径（m）</w:t>
                  </w:r>
                </w:p>
              </w:tc>
              <w:tc>
                <w:tcPr>
                  <w:tcW w:w="764" w:type="dxa"/>
                  <w:vMerge w:val="restart"/>
                  <w:tcBorders>
                    <w:right w:val="single" w:color="auto" w:sz="4" w:space="0"/>
                    <w:tl2br w:val="nil"/>
                    <w:tr2bl w:val="nil"/>
                  </w:tcBorders>
                  <w:vAlign w:val="center"/>
                </w:tcPr>
                <w:p>
                  <w:pPr>
                    <w:pStyle w:val="44"/>
                    <w:bidi w:val="0"/>
                  </w:pPr>
                  <w:r>
                    <w:t>温度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372" w:type="dxa"/>
                  <w:vMerge w:val="continue"/>
                  <w:tcBorders>
                    <w:tl2br w:val="nil"/>
                    <w:tr2bl w:val="nil"/>
                  </w:tcBorders>
                  <w:textDirection w:val="tbRlV"/>
                  <w:vAlign w:val="center"/>
                </w:tcPr>
                <w:p>
                  <w:pPr>
                    <w:pStyle w:val="44"/>
                    <w:bidi w:val="0"/>
                  </w:pPr>
                </w:p>
              </w:tc>
              <w:tc>
                <w:tcPr>
                  <w:tcW w:w="740" w:type="dxa"/>
                  <w:vMerge w:val="continue"/>
                  <w:tcBorders>
                    <w:tl2br w:val="nil"/>
                    <w:tr2bl w:val="nil"/>
                  </w:tcBorders>
                  <w:vAlign w:val="center"/>
                </w:tcPr>
                <w:p>
                  <w:pPr>
                    <w:pStyle w:val="44"/>
                    <w:bidi w:val="0"/>
                  </w:pPr>
                </w:p>
              </w:tc>
              <w:tc>
                <w:tcPr>
                  <w:tcW w:w="740" w:type="dxa"/>
                  <w:vMerge w:val="continue"/>
                  <w:tcBorders>
                    <w:tl2br w:val="nil"/>
                    <w:tr2bl w:val="nil"/>
                  </w:tcBorders>
                  <w:vAlign w:val="center"/>
                </w:tcPr>
                <w:p>
                  <w:pPr>
                    <w:pStyle w:val="44"/>
                    <w:bidi w:val="0"/>
                  </w:pPr>
                </w:p>
              </w:tc>
              <w:tc>
                <w:tcPr>
                  <w:tcW w:w="1428" w:type="dxa"/>
                  <w:tcBorders>
                    <w:tl2br w:val="nil"/>
                    <w:tr2bl w:val="nil"/>
                  </w:tcBorders>
                  <w:vAlign w:val="center"/>
                </w:tcPr>
                <w:p>
                  <w:pPr>
                    <w:pStyle w:val="44"/>
                    <w:bidi w:val="0"/>
                  </w:pPr>
                  <w:r>
                    <w:t>经度</w:t>
                  </w:r>
                </w:p>
              </w:tc>
              <w:tc>
                <w:tcPr>
                  <w:tcW w:w="1467" w:type="dxa"/>
                  <w:tcBorders>
                    <w:tl2br w:val="nil"/>
                    <w:tr2bl w:val="nil"/>
                  </w:tcBorders>
                  <w:vAlign w:val="center"/>
                </w:tcPr>
                <w:p>
                  <w:pPr>
                    <w:pStyle w:val="44"/>
                    <w:bidi w:val="0"/>
                  </w:pPr>
                  <w:r>
                    <w:t>纬度</w:t>
                  </w:r>
                </w:p>
              </w:tc>
              <w:tc>
                <w:tcPr>
                  <w:tcW w:w="662" w:type="dxa"/>
                  <w:vMerge w:val="continue"/>
                  <w:tcBorders>
                    <w:tl2br w:val="nil"/>
                    <w:tr2bl w:val="nil"/>
                  </w:tcBorders>
                  <w:vAlign w:val="center"/>
                </w:tcPr>
                <w:p>
                  <w:pPr>
                    <w:pStyle w:val="44"/>
                    <w:bidi w:val="0"/>
                  </w:pPr>
                </w:p>
              </w:tc>
              <w:tc>
                <w:tcPr>
                  <w:tcW w:w="863" w:type="dxa"/>
                  <w:vMerge w:val="continue"/>
                  <w:tcBorders>
                    <w:tl2br w:val="nil"/>
                    <w:tr2bl w:val="nil"/>
                  </w:tcBorders>
                  <w:vAlign w:val="center"/>
                </w:tcPr>
                <w:p>
                  <w:pPr>
                    <w:pStyle w:val="44"/>
                    <w:bidi w:val="0"/>
                  </w:pPr>
                </w:p>
              </w:tc>
              <w:tc>
                <w:tcPr>
                  <w:tcW w:w="764" w:type="dxa"/>
                  <w:vMerge w:val="continue"/>
                  <w:tcBorders>
                    <w:right w:val="single" w:color="auto" w:sz="4" w:space="0"/>
                    <w:tl2br w:val="nil"/>
                    <w:tr2bl w:val="nil"/>
                  </w:tcBorders>
                  <w:vAlign w:val="center"/>
                </w:tcPr>
                <w:p>
                  <w:pPr>
                    <w:pStyle w:val="44"/>
                    <w:bidi w:val="0"/>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72" w:type="dxa"/>
                  <w:tcBorders>
                    <w:tl2br w:val="nil"/>
                    <w:tr2bl w:val="nil"/>
                  </w:tcBorders>
                  <w:vAlign w:val="center"/>
                </w:tcPr>
                <w:p>
                  <w:pPr>
                    <w:pStyle w:val="44"/>
                    <w:bidi w:val="0"/>
                  </w:pPr>
                  <w:r>
                    <w:t>1</w:t>
                  </w:r>
                </w:p>
              </w:tc>
              <w:tc>
                <w:tcPr>
                  <w:tcW w:w="740" w:type="dxa"/>
                  <w:tcBorders>
                    <w:tl2br w:val="nil"/>
                    <w:tr2bl w:val="nil"/>
                  </w:tcBorders>
                  <w:vAlign w:val="center"/>
                </w:tcPr>
                <w:p>
                  <w:pPr>
                    <w:pStyle w:val="44"/>
                    <w:bidi w:val="0"/>
                  </w:pPr>
                  <w:r>
                    <w:t>DA001</w:t>
                  </w:r>
                </w:p>
              </w:tc>
              <w:tc>
                <w:tcPr>
                  <w:tcW w:w="740" w:type="dxa"/>
                  <w:tcBorders>
                    <w:tl2br w:val="nil"/>
                    <w:tr2bl w:val="nil"/>
                  </w:tcBorders>
                  <w:vAlign w:val="center"/>
                </w:tcPr>
                <w:p>
                  <w:pPr>
                    <w:pStyle w:val="44"/>
                    <w:bidi w:val="0"/>
                  </w:pPr>
                  <w:r>
                    <w:t>一般排放口</w:t>
                  </w:r>
                </w:p>
              </w:tc>
              <w:tc>
                <w:tcPr>
                  <w:tcW w:w="1428" w:type="dxa"/>
                  <w:tcBorders>
                    <w:tl2br w:val="nil"/>
                    <w:tr2bl w:val="nil"/>
                  </w:tcBorders>
                  <w:vAlign w:val="center"/>
                </w:tcPr>
                <w:p>
                  <w:pPr>
                    <w:pStyle w:val="44"/>
                    <w:bidi w:val="0"/>
                  </w:pPr>
                  <w:r>
                    <w:rPr>
                      <w:rFonts w:hint="eastAsia"/>
                    </w:rPr>
                    <w:t>116.306526702</w:t>
                  </w:r>
                  <w:r>
                    <w:t>°</w:t>
                  </w:r>
                </w:p>
              </w:tc>
              <w:tc>
                <w:tcPr>
                  <w:tcW w:w="1467" w:type="dxa"/>
                  <w:tcBorders>
                    <w:tl2br w:val="nil"/>
                    <w:tr2bl w:val="nil"/>
                  </w:tcBorders>
                  <w:vAlign w:val="center"/>
                </w:tcPr>
                <w:p>
                  <w:pPr>
                    <w:pStyle w:val="44"/>
                    <w:bidi w:val="0"/>
                  </w:pPr>
                  <w:r>
                    <w:rPr>
                      <w:rFonts w:hint="eastAsia"/>
                    </w:rPr>
                    <w:t>39.615553494</w:t>
                  </w:r>
                  <w:r>
                    <w:t>°</w:t>
                  </w:r>
                </w:p>
              </w:tc>
              <w:tc>
                <w:tcPr>
                  <w:tcW w:w="662" w:type="dxa"/>
                  <w:tcBorders>
                    <w:tl2br w:val="nil"/>
                    <w:tr2bl w:val="nil"/>
                  </w:tcBorders>
                  <w:vAlign w:val="center"/>
                </w:tcPr>
                <w:p>
                  <w:pPr>
                    <w:pStyle w:val="44"/>
                    <w:bidi w:val="0"/>
                    <w:rPr>
                      <w:rFonts w:hint="default"/>
                      <w:lang w:val="en-US" w:eastAsia="zh-CN"/>
                    </w:rPr>
                  </w:pPr>
                  <w:r>
                    <w:rPr>
                      <w:rFonts w:hint="eastAsia"/>
                      <w:lang w:val="en-US" w:eastAsia="zh-CN"/>
                    </w:rPr>
                    <w:t>15</w:t>
                  </w:r>
                </w:p>
              </w:tc>
              <w:tc>
                <w:tcPr>
                  <w:tcW w:w="863" w:type="dxa"/>
                  <w:tcBorders>
                    <w:tl2br w:val="nil"/>
                    <w:tr2bl w:val="nil"/>
                  </w:tcBorders>
                  <w:vAlign w:val="center"/>
                </w:tcPr>
                <w:p>
                  <w:pPr>
                    <w:pStyle w:val="44"/>
                    <w:bidi w:val="0"/>
                    <w:rPr>
                      <w:rFonts w:hint="default"/>
                      <w:lang w:val="en-US" w:eastAsia="zh-CN"/>
                    </w:rPr>
                  </w:pPr>
                  <w:r>
                    <w:t>0.</w:t>
                  </w:r>
                  <w:r>
                    <w:rPr>
                      <w:rFonts w:hint="eastAsia"/>
                      <w:lang w:val="en-US" w:eastAsia="zh-CN"/>
                    </w:rPr>
                    <w:t>375</w:t>
                  </w:r>
                </w:p>
              </w:tc>
              <w:tc>
                <w:tcPr>
                  <w:tcW w:w="764" w:type="dxa"/>
                  <w:tcBorders>
                    <w:right w:val="single" w:color="auto" w:sz="4" w:space="0"/>
                    <w:tl2br w:val="nil"/>
                    <w:tr2bl w:val="nil"/>
                  </w:tcBorders>
                  <w:vAlign w:val="center"/>
                </w:tcPr>
                <w:p>
                  <w:pPr>
                    <w:pStyle w:val="44"/>
                    <w:bidi w:val="0"/>
                    <w:rPr>
                      <w:rFonts w:hint="default" w:eastAsia="宋体"/>
                      <w:lang w:val="en-US" w:eastAsia="zh-CN"/>
                    </w:rPr>
                  </w:pPr>
                  <w:r>
                    <w:rPr>
                      <w:rFonts w:hint="eastAsia"/>
                      <w:lang w:val="en-US" w:eastAsia="zh-CN"/>
                    </w:rPr>
                    <w:t>45</w:t>
                  </w: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72" w:type="dxa"/>
                  <w:tcBorders>
                    <w:tl2br w:val="nil"/>
                    <w:tr2bl w:val="nil"/>
                  </w:tcBorders>
                  <w:vAlign w:val="center"/>
                </w:tcPr>
                <w:p>
                  <w:pPr>
                    <w:pStyle w:val="44"/>
                    <w:bidi w:val="0"/>
                    <w:rPr>
                      <w:rFonts w:hint="eastAsia" w:eastAsia="宋体"/>
                      <w:lang w:val="en-US" w:eastAsia="zh-CN"/>
                    </w:rPr>
                  </w:pPr>
                  <w:r>
                    <w:rPr>
                      <w:rFonts w:hint="eastAsia"/>
                      <w:lang w:val="en-US" w:eastAsia="zh-CN"/>
                    </w:rPr>
                    <w:t>2</w:t>
                  </w:r>
                </w:p>
              </w:tc>
              <w:tc>
                <w:tcPr>
                  <w:tcW w:w="740" w:type="dxa"/>
                  <w:tcBorders>
                    <w:tl2br w:val="nil"/>
                    <w:tr2bl w:val="nil"/>
                  </w:tcBorders>
                  <w:vAlign w:val="center"/>
                </w:tcPr>
                <w:p>
                  <w:pPr>
                    <w:pStyle w:val="44"/>
                    <w:bidi w:val="0"/>
                    <w:rPr>
                      <w:rFonts w:hint="eastAsia" w:eastAsia="宋体"/>
                      <w:lang w:val="en-US" w:eastAsia="zh-CN"/>
                    </w:rPr>
                  </w:pPr>
                  <w:r>
                    <w:t>DA00</w:t>
                  </w:r>
                  <w:r>
                    <w:rPr>
                      <w:rFonts w:hint="eastAsia"/>
                      <w:lang w:val="en-US" w:eastAsia="zh-CN"/>
                    </w:rPr>
                    <w:t>2</w:t>
                  </w:r>
                </w:p>
              </w:tc>
              <w:tc>
                <w:tcPr>
                  <w:tcW w:w="740" w:type="dxa"/>
                  <w:tcBorders>
                    <w:tl2br w:val="nil"/>
                    <w:tr2bl w:val="nil"/>
                  </w:tcBorders>
                  <w:vAlign w:val="center"/>
                </w:tcPr>
                <w:p>
                  <w:pPr>
                    <w:pStyle w:val="44"/>
                    <w:bidi w:val="0"/>
                  </w:pPr>
                  <w:r>
                    <w:t>一般排放口</w:t>
                  </w:r>
                </w:p>
              </w:tc>
              <w:tc>
                <w:tcPr>
                  <w:tcW w:w="1428" w:type="dxa"/>
                  <w:tcBorders>
                    <w:tl2br w:val="nil"/>
                    <w:tr2bl w:val="nil"/>
                  </w:tcBorders>
                  <w:vAlign w:val="center"/>
                </w:tcPr>
                <w:p>
                  <w:pPr>
                    <w:pStyle w:val="44"/>
                    <w:bidi w:val="0"/>
                    <w:rPr>
                      <w:rFonts w:hint="eastAsia"/>
                    </w:rPr>
                  </w:pPr>
                  <w:r>
                    <w:rPr>
                      <w:rFonts w:hint="eastAsia"/>
                    </w:rPr>
                    <w:t>116.306532032</w:t>
                  </w:r>
                  <w:r>
                    <w:t>°</w:t>
                  </w:r>
                </w:p>
              </w:tc>
              <w:tc>
                <w:tcPr>
                  <w:tcW w:w="1467" w:type="dxa"/>
                  <w:tcBorders>
                    <w:tl2br w:val="nil"/>
                    <w:tr2bl w:val="nil"/>
                  </w:tcBorders>
                  <w:vAlign w:val="center"/>
                </w:tcPr>
                <w:p>
                  <w:pPr>
                    <w:pStyle w:val="44"/>
                    <w:bidi w:val="0"/>
                    <w:rPr>
                      <w:rFonts w:hint="eastAsia"/>
                    </w:rPr>
                  </w:pPr>
                  <w:r>
                    <w:rPr>
                      <w:rFonts w:hint="eastAsia"/>
                    </w:rPr>
                    <w:t>39.615391713</w:t>
                  </w:r>
                  <w:r>
                    <w:t>°</w:t>
                  </w:r>
                </w:p>
              </w:tc>
              <w:tc>
                <w:tcPr>
                  <w:tcW w:w="662" w:type="dxa"/>
                  <w:tcBorders>
                    <w:tl2br w:val="nil"/>
                    <w:tr2bl w:val="nil"/>
                  </w:tcBorders>
                  <w:vAlign w:val="center"/>
                </w:tcPr>
                <w:p>
                  <w:pPr>
                    <w:pStyle w:val="44"/>
                    <w:bidi w:val="0"/>
                    <w:rPr>
                      <w:rFonts w:hint="eastAsia"/>
                      <w:lang w:val="en-US" w:eastAsia="zh-CN"/>
                    </w:rPr>
                  </w:pPr>
                  <w:r>
                    <w:rPr>
                      <w:rFonts w:hint="eastAsia"/>
                      <w:lang w:val="en-US" w:eastAsia="zh-CN"/>
                    </w:rPr>
                    <w:t>15</w:t>
                  </w:r>
                </w:p>
              </w:tc>
              <w:tc>
                <w:tcPr>
                  <w:tcW w:w="863" w:type="dxa"/>
                  <w:tcBorders>
                    <w:tl2br w:val="nil"/>
                    <w:tr2bl w:val="nil"/>
                  </w:tcBorders>
                  <w:vAlign w:val="center"/>
                </w:tcPr>
                <w:p>
                  <w:pPr>
                    <w:pStyle w:val="44"/>
                    <w:bidi w:val="0"/>
                  </w:pPr>
                  <w:r>
                    <w:t>0.</w:t>
                  </w:r>
                  <w:r>
                    <w:rPr>
                      <w:rFonts w:hint="eastAsia"/>
                      <w:lang w:val="en-US" w:eastAsia="zh-CN"/>
                    </w:rPr>
                    <w:t>375</w:t>
                  </w:r>
                </w:p>
              </w:tc>
              <w:tc>
                <w:tcPr>
                  <w:tcW w:w="764" w:type="dxa"/>
                  <w:tcBorders>
                    <w:right w:val="single" w:color="auto" w:sz="4" w:space="0"/>
                    <w:tl2br w:val="nil"/>
                    <w:tr2bl w:val="nil"/>
                  </w:tcBorders>
                  <w:vAlign w:val="center"/>
                </w:tcPr>
                <w:p>
                  <w:pPr>
                    <w:pStyle w:val="44"/>
                    <w:bidi w:val="0"/>
                  </w:pPr>
                  <w:r>
                    <w:rPr>
                      <w:rFonts w:hint="eastAsia"/>
                      <w:lang w:val="en-US" w:eastAsia="zh-CN"/>
                    </w:rPr>
                    <w:t>45</w:t>
                  </w: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72" w:type="dxa"/>
                  <w:tcBorders>
                    <w:tl2br w:val="nil"/>
                    <w:tr2bl w:val="nil"/>
                  </w:tcBorders>
                  <w:vAlign w:val="center"/>
                </w:tcPr>
                <w:p>
                  <w:pPr>
                    <w:pStyle w:val="44"/>
                    <w:bidi w:val="0"/>
                    <w:rPr>
                      <w:rFonts w:hint="eastAsia" w:eastAsia="宋体"/>
                      <w:lang w:val="en-US" w:eastAsia="zh-CN"/>
                    </w:rPr>
                  </w:pPr>
                  <w:r>
                    <w:rPr>
                      <w:rFonts w:hint="eastAsia"/>
                      <w:lang w:val="en-US" w:eastAsia="zh-CN"/>
                    </w:rPr>
                    <w:t>3</w:t>
                  </w:r>
                </w:p>
              </w:tc>
              <w:tc>
                <w:tcPr>
                  <w:tcW w:w="740" w:type="dxa"/>
                  <w:tcBorders>
                    <w:tl2br w:val="nil"/>
                    <w:tr2bl w:val="nil"/>
                  </w:tcBorders>
                  <w:vAlign w:val="center"/>
                </w:tcPr>
                <w:p>
                  <w:pPr>
                    <w:pStyle w:val="44"/>
                    <w:bidi w:val="0"/>
                    <w:rPr>
                      <w:rFonts w:hint="eastAsia" w:eastAsia="宋体"/>
                      <w:lang w:eastAsia="zh-CN"/>
                    </w:rPr>
                  </w:pPr>
                  <w:r>
                    <w:t>DA00</w:t>
                  </w:r>
                  <w:r>
                    <w:rPr>
                      <w:rFonts w:hint="eastAsia"/>
                      <w:lang w:val="en-US" w:eastAsia="zh-CN"/>
                    </w:rPr>
                    <w:t>3</w:t>
                  </w:r>
                </w:p>
              </w:tc>
              <w:tc>
                <w:tcPr>
                  <w:tcW w:w="740" w:type="dxa"/>
                  <w:tcBorders>
                    <w:tl2br w:val="nil"/>
                    <w:tr2bl w:val="nil"/>
                  </w:tcBorders>
                  <w:vAlign w:val="center"/>
                </w:tcPr>
                <w:p>
                  <w:pPr>
                    <w:pStyle w:val="44"/>
                    <w:bidi w:val="0"/>
                  </w:pPr>
                  <w:r>
                    <w:t>一般排放口</w:t>
                  </w:r>
                </w:p>
              </w:tc>
              <w:tc>
                <w:tcPr>
                  <w:tcW w:w="1428" w:type="dxa"/>
                  <w:tcBorders>
                    <w:tl2br w:val="nil"/>
                    <w:tr2bl w:val="nil"/>
                  </w:tcBorders>
                  <w:vAlign w:val="center"/>
                </w:tcPr>
                <w:p>
                  <w:pPr>
                    <w:pStyle w:val="44"/>
                    <w:bidi w:val="0"/>
                    <w:rPr>
                      <w:rFonts w:hint="eastAsia"/>
                    </w:rPr>
                  </w:pPr>
                  <w:r>
                    <w:rPr>
                      <w:rFonts w:hint="eastAsia"/>
                    </w:rPr>
                    <w:t>116.306540078</w:t>
                  </w:r>
                  <w:r>
                    <w:t>°</w:t>
                  </w:r>
                </w:p>
              </w:tc>
              <w:tc>
                <w:tcPr>
                  <w:tcW w:w="1467" w:type="dxa"/>
                  <w:tcBorders>
                    <w:tl2br w:val="nil"/>
                    <w:tr2bl w:val="nil"/>
                  </w:tcBorders>
                  <w:vAlign w:val="center"/>
                </w:tcPr>
                <w:p>
                  <w:pPr>
                    <w:pStyle w:val="44"/>
                    <w:bidi w:val="0"/>
                    <w:rPr>
                      <w:rFonts w:hint="eastAsia"/>
                    </w:rPr>
                  </w:pPr>
                  <w:r>
                    <w:rPr>
                      <w:rFonts w:hint="eastAsia"/>
                    </w:rPr>
                    <w:t>39.615393054</w:t>
                  </w:r>
                  <w:r>
                    <w:t>°</w:t>
                  </w:r>
                </w:p>
              </w:tc>
              <w:tc>
                <w:tcPr>
                  <w:tcW w:w="662" w:type="dxa"/>
                  <w:tcBorders>
                    <w:tl2br w:val="nil"/>
                    <w:tr2bl w:val="nil"/>
                  </w:tcBorders>
                  <w:vAlign w:val="center"/>
                </w:tcPr>
                <w:p>
                  <w:pPr>
                    <w:pStyle w:val="44"/>
                    <w:bidi w:val="0"/>
                    <w:rPr>
                      <w:rFonts w:hint="eastAsia"/>
                      <w:lang w:val="en-US" w:eastAsia="zh-CN"/>
                    </w:rPr>
                  </w:pPr>
                  <w:r>
                    <w:rPr>
                      <w:rFonts w:hint="eastAsia"/>
                      <w:lang w:val="en-US" w:eastAsia="zh-CN"/>
                    </w:rPr>
                    <w:t>15</w:t>
                  </w:r>
                </w:p>
              </w:tc>
              <w:tc>
                <w:tcPr>
                  <w:tcW w:w="863" w:type="dxa"/>
                  <w:tcBorders>
                    <w:tl2br w:val="nil"/>
                    <w:tr2bl w:val="nil"/>
                  </w:tcBorders>
                  <w:vAlign w:val="center"/>
                </w:tcPr>
                <w:p>
                  <w:pPr>
                    <w:pStyle w:val="44"/>
                    <w:bidi w:val="0"/>
                  </w:pPr>
                  <w:r>
                    <w:t>0.</w:t>
                  </w:r>
                  <w:r>
                    <w:rPr>
                      <w:rFonts w:hint="eastAsia"/>
                      <w:lang w:val="en-US" w:eastAsia="zh-CN"/>
                    </w:rPr>
                    <w:t>375</w:t>
                  </w:r>
                </w:p>
              </w:tc>
              <w:tc>
                <w:tcPr>
                  <w:tcW w:w="764" w:type="dxa"/>
                  <w:tcBorders>
                    <w:right w:val="single" w:color="auto" w:sz="4" w:space="0"/>
                    <w:tl2br w:val="nil"/>
                    <w:tr2bl w:val="nil"/>
                  </w:tcBorders>
                  <w:vAlign w:val="center"/>
                </w:tcPr>
                <w:p>
                  <w:pPr>
                    <w:pStyle w:val="44"/>
                    <w:bidi w:val="0"/>
                  </w:pPr>
                  <w:r>
                    <w:rPr>
                      <w:rFonts w:hint="eastAsia"/>
                      <w:lang w:val="en-US" w:eastAsia="zh-CN"/>
                    </w:rPr>
                    <w:t>45</w:t>
                  </w: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036" w:type="dxa"/>
                  <w:gridSpan w:val="8"/>
                  <w:tcBorders>
                    <w:right w:val="single" w:color="auto" w:sz="4" w:space="0"/>
                    <w:tl2br w:val="nil"/>
                    <w:tr2bl w:val="nil"/>
                  </w:tcBorders>
                  <w:vAlign w:val="center"/>
                </w:tcPr>
                <w:p>
                  <w:pPr>
                    <w:pStyle w:val="44"/>
                    <w:bidi w:val="0"/>
                    <w:jc w:val="left"/>
                  </w:pPr>
                  <w:r>
                    <w:rPr>
                      <w:rFonts w:hint="eastAsia"/>
                      <w:lang w:val="en-US" w:eastAsia="zh-CN"/>
                    </w:rPr>
                    <w:t>注：本项目排气筒为矩形排气筒，尺寸为</w:t>
                  </w:r>
                  <w:r>
                    <w:rPr>
                      <w:rFonts w:hint="default"/>
                      <w:lang w:val="en-US" w:eastAsia="zh-CN"/>
                    </w:rPr>
                    <w:t>500</w:t>
                  </w:r>
                  <w:r>
                    <w:rPr>
                      <w:rFonts w:hint="eastAsia"/>
                      <w:lang w:val="en-US" w:eastAsia="zh-CN"/>
                    </w:rPr>
                    <w:t>×</w:t>
                  </w:r>
                  <w:r>
                    <w:rPr>
                      <w:rFonts w:hint="default"/>
                      <w:lang w:val="en-US" w:eastAsia="zh-CN"/>
                    </w:rPr>
                    <w:t>300mm</w:t>
                  </w:r>
                  <w:r>
                    <w:rPr>
                      <w:rFonts w:hint="eastAsia"/>
                      <w:lang w:val="en-US" w:eastAsia="zh-CN"/>
                    </w:rPr>
                    <w:t>，根据</w:t>
                  </w:r>
                  <w:r>
                    <w:rPr>
                      <w:rFonts w:hint="default"/>
                      <w:lang w:val="en-US" w:eastAsia="zh-CN"/>
                    </w:rPr>
                    <w:t>GBT16157-1996</w:t>
                  </w:r>
                  <w:r>
                    <w:rPr>
                      <w:rFonts w:hint="eastAsia"/>
                      <w:lang w:val="en-US" w:eastAsia="zh-CN"/>
                    </w:rPr>
                    <w:t>，矩形排气筒当量直径</w:t>
                  </w:r>
                  <w:r>
                    <w:rPr>
                      <w:rFonts w:hint="default"/>
                      <w:lang w:val="en-US" w:eastAsia="zh-CN"/>
                    </w:rPr>
                    <w:t>=500</w:t>
                  </w:r>
                  <w:r>
                    <w:rPr>
                      <w:rFonts w:hint="eastAsia"/>
                      <w:lang w:val="en-US" w:eastAsia="zh-CN"/>
                    </w:rPr>
                    <w:t>×</w:t>
                  </w:r>
                  <w:r>
                    <w:rPr>
                      <w:rFonts w:hint="default"/>
                      <w:lang w:val="en-US" w:eastAsia="zh-CN"/>
                    </w:rPr>
                    <w:t>300</w:t>
                  </w:r>
                  <w:r>
                    <w:rPr>
                      <w:rFonts w:hint="eastAsia"/>
                      <w:lang w:val="en-US" w:eastAsia="zh-CN"/>
                    </w:rPr>
                    <w:t>×</w:t>
                  </w:r>
                  <w:r>
                    <w:rPr>
                      <w:rFonts w:hint="default"/>
                      <w:lang w:val="en-US" w:eastAsia="zh-CN"/>
                    </w:rPr>
                    <w:t>2/</w:t>
                  </w:r>
                  <w:r>
                    <w:rPr>
                      <w:rFonts w:hint="eastAsia"/>
                      <w:lang w:val="en-US" w:eastAsia="zh-CN"/>
                    </w:rPr>
                    <w:t>（</w:t>
                  </w:r>
                  <w:r>
                    <w:rPr>
                      <w:rFonts w:hint="default"/>
                      <w:lang w:val="en-US" w:eastAsia="zh-CN"/>
                    </w:rPr>
                    <w:t>500+300</w:t>
                  </w:r>
                  <w:r>
                    <w:rPr>
                      <w:rFonts w:hint="eastAsia"/>
                      <w:lang w:val="en-US" w:eastAsia="zh-CN"/>
                    </w:rPr>
                    <w:t>）</w:t>
                  </w:r>
                  <w:r>
                    <w:rPr>
                      <w:rFonts w:hint="default"/>
                      <w:lang w:val="en-US" w:eastAsia="zh-CN"/>
                    </w:rPr>
                    <w:t>/1000=0.375m</w:t>
                  </w:r>
                </w:p>
              </w:tc>
            </w:tr>
          </w:tbl>
          <w:p>
            <w:pPr>
              <w:bidi w:val="0"/>
            </w:pPr>
            <w:r>
              <w:t>（</w:t>
            </w:r>
            <w:r>
              <w:rPr>
                <w:rFonts w:hint="eastAsia"/>
                <w:lang w:val="en-US" w:eastAsia="zh-CN"/>
              </w:rPr>
              <w:t>3</w:t>
            </w:r>
            <w:r>
              <w:t>）措施可行性分析</w:t>
            </w:r>
          </w:p>
          <w:p>
            <w:pPr>
              <w:spacing w:line="360" w:lineRule="auto"/>
              <w:ind w:firstLine="480" w:firstLineChars="200"/>
              <w:rPr>
                <w:rFonts w:hint="eastAsia"/>
                <w:sz w:val="24"/>
              </w:rPr>
            </w:pPr>
            <w:r>
              <w:rPr>
                <w:rFonts w:hint="default" w:ascii="Times New Roman" w:hAnsi="Times New Roman" w:cs="Times New Roman"/>
                <w:sz w:val="24"/>
              </w:rPr>
              <w:t>①</w:t>
            </w:r>
            <w:r>
              <w:rPr>
                <w:rFonts w:hint="eastAsia" w:ascii="宋体" w:hAnsi="宋体"/>
                <w:sz w:val="24"/>
              </w:rPr>
              <w:t>挥发性有机物的环保措施可行性分析</w:t>
            </w:r>
          </w:p>
          <w:p>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本项目利用UV光氧灯管产生的臭氧及强光杀菌，裂解废气，如：氨、三甲胺、硫化氢、甲硫氢、甲硫醇、甲硫醚、二甲二硫、二硫化碳和苯乙烯，硫化物H</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S、VOC类，苯、甲苯、二甲苯的分子链结构，使废气在高能紫外线光束照射下，降解转变成低分子化合物，如CO</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、H</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O等。</w:t>
            </w:r>
          </w:p>
          <w:p>
            <w:pPr>
              <w:spacing w:line="360" w:lineRule="auto"/>
              <w:ind w:firstLine="480" w:firstLineChars="200"/>
              <w:rPr>
                <w:rFonts w:hint="eastAsia"/>
                <w:sz w:val="24"/>
              </w:rPr>
            </w:pPr>
            <w:r>
              <w:t>据《北京市工业污染源挥发性有机物（VOCs）总量减排核算细则》（试行）中附表2，活性炭吸附治理措施正常运行时对有机废气的基础去除效率为80%</w:t>
            </w:r>
            <w:r>
              <w:rPr>
                <w:rFonts w:hint="eastAsia"/>
                <w:lang w:eastAsia="zh-CN"/>
              </w:rPr>
              <w:t>，本项目取</w:t>
            </w:r>
            <w:r>
              <w:rPr>
                <w:rFonts w:hint="eastAsia"/>
                <w:lang w:val="en-US" w:eastAsia="zh-CN"/>
              </w:rPr>
              <w:t>60%</w:t>
            </w:r>
            <w:r>
              <w:t>。因此，采用活性炭作为污染防治措施是可行的。</w:t>
            </w:r>
            <w:r>
              <w:rPr>
                <w:rFonts w:hint="eastAsia"/>
                <w:sz w:val="24"/>
              </w:rPr>
              <w:t>活性炭吸附是一种常用的吸附方法，其主要利用高孔隙率、高比表面积的吸附剂，借由物理性吸附(可逆反应)作用，将有机气体分子自废气中分离，以达成净化废气的目的。因活性炭表面有大量微孔，其中绝大部分孔径小于500A（1A=10-10m），单位材料微孔的总内表面积称“比表面积”，比表面积可高达700-2300m</w:t>
            </w:r>
            <w:r>
              <w:rPr>
                <w:rFonts w:hint="eastAsia"/>
                <w:sz w:val="24"/>
                <w:vertAlign w:val="superscript"/>
              </w:rPr>
              <w:t>2</w:t>
            </w:r>
            <w:r>
              <w:rPr>
                <w:rFonts w:hint="eastAsia"/>
                <w:sz w:val="24"/>
              </w:rPr>
              <w:t>/g，常被用来作为吸附有机废气的吸附剂。活性炭吸附随操作时间之增加，吸附容量将逐渐趋于饱和现象，因此须定期进行吸附剂更换工作，确保吸附净化的有效性。</w:t>
            </w:r>
          </w:p>
          <w:p>
            <w:pPr>
              <w:spacing w:line="360" w:lineRule="auto"/>
              <w:ind w:firstLine="480" w:firstLineChars="200"/>
              <w:rPr>
                <w:rFonts w:hint="eastAsia"/>
                <w:sz w:val="24"/>
              </w:rPr>
            </w:pPr>
            <w:r>
              <w:rPr>
                <w:rFonts w:hint="default" w:ascii="Times New Roman" w:hAnsi="Times New Roman" w:cs="Times New Roman"/>
                <w:sz w:val="24"/>
              </w:rPr>
              <w:t>②</w:t>
            </w:r>
            <w:r>
              <w:rPr>
                <w:rFonts w:hint="eastAsia"/>
                <w:sz w:val="24"/>
              </w:rPr>
              <w:t>颗粒物</w:t>
            </w:r>
            <w:r>
              <w:rPr>
                <w:rFonts w:hint="eastAsia" w:ascii="宋体" w:hAnsi="宋体"/>
                <w:sz w:val="24"/>
              </w:rPr>
              <w:t>的环保措施可行性分析</w:t>
            </w:r>
          </w:p>
          <w:p>
            <w:pPr>
              <w:spacing w:line="360" w:lineRule="auto"/>
              <w:ind w:firstLine="480" w:firstLineChars="200"/>
              <w:rPr>
                <w:rFonts w:hint="eastAsia"/>
                <w:sz w:val="24"/>
              </w:rPr>
            </w:pPr>
            <w:r>
              <w:rPr>
                <w:sz w:val="24"/>
              </w:rPr>
              <w:t>袋式除尘器是一种干式滤尘装置。它适用于捕集细小、干燥、非纤维性粉尘滤袋采用纺织的滤布或非纺织的毡制成，利用纤维织物的过滤作用对含尘气体进行过滤，当含尘气体进入袋式除尘器后，颗粒大、比重大的粉尘，由于重力的作用沉降下来，落入灰斗，含有较细小粉尘的气体在通过滤料时，粉尘被阻留，使气体得到净化。袋式除尘器可捕集粒径大于0.3微米的细小粉尘，除尘效率可达9</w:t>
            </w:r>
            <w:r>
              <w:rPr>
                <w:rFonts w:hint="eastAsia"/>
                <w:sz w:val="24"/>
              </w:rPr>
              <w:t>5</w:t>
            </w:r>
            <w:r>
              <w:rPr>
                <w:sz w:val="24"/>
              </w:rPr>
              <w:t>%以上</w:t>
            </w:r>
            <w:r>
              <w:rPr>
                <w:rFonts w:hint="eastAsia"/>
                <w:sz w:val="24"/>
              </w:rPr>
              <w:t>。</w:t>
            </w:r>
          </w:p>
          <w:p>
            <w:pPr>
              <w:spacing w:line="360" w:lineRule="auto"/>
              <w:ind w:firstLine="480" w:firstLineChars="200"/>
              <w:rPr>
                <w:rFonts w:hint="eastAsia" w:eastAsia="宋体"/>
                <w:sz w:val="24"/>
                <w:lang w:eastAsia="zh-CN"/>
              </w:rPr>
            </w:pPr>
            <w:r>
              <w:rPr>
                <w:rFonts w:hint="eastAsia"/>
                <w:sz w:val="24"/>
              </w:rPr>
              <w:t>滤芯除尘器的核心部件是滤筒</w:t>
            </w:r>
            <w:r>
              <w:rPr>
                <w:rFonts w:hint="eastAsia"/>
                <w:sz w:val="24"/>
                <w:lang w:eastAsia="zh-CN"/>
              </w:rPr>
              <w:t>，</w:t>
            </w:r>
            <w:r>
              <w:rPr>
                <w:rFonts w:hint="eastAsia"/>
                <w:sz w:val="24"/>
              </w:rPr>
              <w:t>含尘气体进入除尘器后，由于气流断面突然扩大和气流分布板的作用，一部分较大的尘粒在惯性力作用下沉降，细小尘粒则通过滤料表面，沉积在滤筒上，实现固气分离</w:t>
            </w:r>
            <w:r>
              <w:rPr>
                <w:rFonts w:hint="eastAsia"/>
                <w:sz w:val="24"/>
                <w:lang w:eastAsia="zh-CN"/>
              </w:rPr>
              <w:t>。</w:t>
            </w:r>
            <w:r>
              <w:rPr>
                <w:rFonts w:hint="eastAsia"/>
                <w:sz w:val="24"/>
              </w:rPr>
              <w:t>沉积在滤筒上的尘粒达到一定量后，通过清灰装置进行清理，尘粒被剥离并落入灰斗，完成排尘过程</w:t>
            </w:r>
            <w:r>
              <w:rPr>
                <w:rFonts w:hint="eastAsia"/>
                <w:sz w:val="24"/>
                <w:lang w:eastAsia="zh-CN"/>
              </w:rPr>
              <w:t>，</w:t>
            </w:r>
            <w:r>
              <w:rPr>
                <w:sz w:val="24"/>
              </w:rPr>
              <w:t>除尘效率可达9</w:t>
            </w:r>
            <w:r>
              <w:rPr>
                <w:rFonts w:hint="eastAsia"/>
                <w:sz w:val="24"/>
              </w:rPr>
              <w:t>5</w:t>
            </w:r>
            <w:r>
              <w:rPr>
                <w:sz w:val="24"/>
              </w:rPr>
              <w:t>%以上</w:t>
            </w:r>
            <w:r>
              <w:rPr>
                <w:rFonts w:hint="eastAsia"/>
                <w:sz w:val="24"/>
                <w:lang w:eastAsia="zh-CN"/>
              </w:rPr>
              <w:t>，本项目取</w:t>
            </w:r>
            <w:r>
              <w:rPr>
                <w:rFonts w:hint="eastAsia"/>
                <w:sz w:val="24"/>
                <w:lang w:val="en-US" w:eastAsia="zh-CN"/>
              </w:rPr>
              <w:t>80%</w:t>
            </w:r>
            <w:r>
              <w:rPr>
                <w:rFonts w:hint="eastAsia"/>
                <w:sz w:val="24"/>
                <w:lang w:eastAsia="zh-CN"/>
              </w:rPr>
              <w:t>。</w:t>
            </w:r>
          </w:p>
          <w:p>
            <w:pPr>
              <w:bidi w:val="0"/>
            </w:pPr>
            <w:r>
              <w:t>（</w:t>
            </w:r>
            <w:r>
              <w:rPr>
                <w:rFonts w:hint="eastAsia"/>
                <w:lang w:val="en-US" w:eastAsia="zh-CN"/>
              </w:rPr>
              <w:t>4</w:t>
            </w:r>
            <w:r>
              <w:t>）废气达标排放分析</w:t>
            </w:r>
          </w:p>
          <w:p>
            <w:pPr>
              <w:bidi w:val="0"/>
            </w:pPr>
            <w:r>
              <w:t>本评价将对</w:t>
            </w:r>
            <w:r>
              <w:rPr>
                <w:rFonts w:hint="eastAsia"/>
                <w:lang w:eastAsia="zh-CN"/>
              </w:rPr>
              <w:t>建设</w:t>
            </w:r>
            <w:r>
              <w:t>完成后排气筒的排放进行分析，分析结果见下表。</w:t>
            </w:r>
          </w:p>
          <w:p>
            <w:pPr>
              <w:bidi w:val="0"/>
              <w:jc w:val="center"/>
            </w:pPr>
            <w:r>
              <w:t>表4-</w:t>
            </w:r>
            <w:r>
              <w:rPr>
                <w:rFonts w:hint="eastAsia"/>
                <w:lang w:val="en-US" w:eastAsia="zh-CN"/>
              </w:rPr>
              <w:t>6</w:t>
            </w:r>
            <w:r>
              <w:t xml:space="preserve"> </w:t>
            </w:r>
            <w:r>
              <w:rPr>
                <w:rFonts w:hint="eastAsia"/>
                <w:lang w:val="en-US" w:eastAsia="zh-CN"/>
              </w:rPr>
              <w:t xml:space="preserve"> </w:t>
            </w:r>
            <w:r>
              <w:t>项目建成后大气污染物达标排放分析</w:t>
            </w:r>
          </w:p>
          <w:tbl>
            <w:tblPr>
              <w:tblStyle w:val="43"/>
              <w:tblW w:w="832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318"/>
              <w:gridCol w:w="963"/>
              <w:gridCol w:w="1350"/>
              <w:gridCol w:w="1087"/>
              <w:gridCol w:w="1433"/>
              <w:gridCol w:w="912"/>
              <w:gridCol w:w="6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4" w:type="dxa"/>
                  <w:vMerge w:val="restart"/>
                  <w:tcBorders>
                    <w:tl2br w:val="nil"/>
                    <w:tr2bl w:val="nil"/>
                  </w:tcBorders>
                  <w:vAlign w:val="center"/>
                </w:tcPr>
                <w:p>
                  <w:pPr>
                    <w:pStyle w:val="44"/>
                    <w:bidi w:val="0"/>
                    <w:jc w:val="center"/>
                  </w:pPr>
                  <w:r>
                    <w:t>排气筒</w:t>
                  </w:r>
                </w:p>
              </w:tc>
              <w:tc>
                <w:tcPr>
                  <w:tcW w:w="1318" w:type="dxa"/>
                  <w:vMerge w:val="restart"/>
                  <w:tcBorders>
                    <w:tl2br w:val="nil"/>
                    <w:tr2bl w:val="nil"/>
                  </w:tcBorders>
                  <w:vAlign w:val="center"/>
                </w:tcPr>
                <w:p>
                  <w:pPr>
                    <w:pStyle w:val="44"/>
                    <w:bidi w:val="0"/>
                    <w:jc w:val="center"/>
                  </w:pPr>
                  <w:r>
                    <w:t>污染物名称</w:t>
                  </w:r>
                </w:p>
              </w:tc>
              <w:tc>
                <w:tcPr>
                  <w:tcW w:w="3400" w:type="dxa"/>
                  <w:gridSpan w:val="3"/>
                  <w:tcBorders>
                    <w:tl2br w:val="nil"/>
                    <w:tr2bl w:val="nil"/>
                  </w:tcBorders>
                  <w:vAlign w:val="center"/>
                </w:tcPr>
                <w:p>
                  <w:pPr>
                    <w:pStyle w:val="44"/>
                    <w:bidi w:val="0"/>
                    <w:jc w:val="center"/>
                  </w:pPr>
                  <w:r>
                    <w:t>排放情况</w:t>
                  </w:r>
                </w:p>
              </w:tc>
              <w:tc>
                <w:tcPr>
                  <w:tcW w:w="2345" w:type="dxa"/>
                  <w:gridSpan w:val="2"/>
                  <w:tcBorders>
                    <w:tl2br w:val="nil"/>
                    <w:tr2bl w:val="nil"/>
                  </w:tcBorders>
                  <w:vAlign w:val="center"/>
                </w:tcPr>
                <w:p>
                  <w:pPr>
                    <w:pStyle w:val="44"/>
                    <w:bidi w:val="0"/>
                    <w:jc w:val="center"/>
                    <w:rPr>
                      <w:rFonts w:hint="eastAsia" w:eastAsia="宋体"/>
                      <w:lang w:eastAsia="zh-CN"/>
                    </w:rPr>
                  </w:pPr>
                  <w:r>
                    <w:rPr>
                      <w:rFonts w:hint="eastAsia"/>
                      <w:lang w:eastAsia="zh-CN"/>
                    </w:rPr>
                    <w:t>排放标准</w:t>
                  </w:r>
                </w:p>
              </w:tc>
              <w:tc>
                <w:tcPr>
                  <w:tcW w:w="625" w:type="dxa"/>
                  <w:vMerge w:val="restart"/>
                  <w:tcBorders>
                    <w:right w:val="single" w:color="auto" w:sz="4" w:space="0"/>
                    <w:tl2br w:val="nil"/>
                    <w:tr2bl w:val="nil"/>
                  </w:tcBorders>
                  <w:vAlign w:val="center"/>
                </w:tcPr>
                <w:p>
                  <w:pPr>
                    <w:pStyle w:val="44"/>
                    <w:bidi w:val="0"/>
                    <w:jc w:val="center"/>
                  </w:pPr>
                  <w:r>
                    <w:t>是否达标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4" w:type="dxa"/>
                  <w:vMerge w:val="continue"/>
                  <w:tcBorders>
                    <w:bottom w:val="single" w:color="auto" w:sz="4" w:space="0"/>
                    <w:tl2br w:val="nil"/>
                    <w:tr2bl w:val="nil"/>
                  </w:tcBorders>
                  <w:vAlign w:val="center"/>
                </w:tcPr>
                <w:p>
                  <w:pPr>
                    <w:pStyle w:val="44"/>
                    <w:bidi w:val="0"/>
                    <w:jc w:val="center"/>
                  </w:pPr>
                </w:p>
              </w:tc>
              <w:tc>
                <w:tcPr>
                  <w:tcW w:w="1318" w:type="dxa"/>
                  <w:vMerge w:val="continue"/>
                  <w:tcBorders>
                    <w:bottom w:val="single" w:color="auto" w:sz="4" w:space="0"/>
                    <w:tl2br w:val="nil"/>
                    <w:tr2bl w:val="nil"/>
                  </w:tcBorders>
                  <w:vAlign w:val="center"/>
                </w:tcPr>
                <w:p>
                  <w:pPr>
                    <w:pStyle w:val="44"/>
                    <w:bidi w:val="0"/>
                    <w:jc w:val="center"/>
                  </w:pPr>
                </w:p>
              </w:tc>
              <w:tc>
                <w:tcPr>
                  <w:tcW w:w="963" w:type="dxa"/>
                  <w:tcBorders>
                    <w:tl2br w:val="nil"/>
                    <w:tr2bl w:val="nil"/>
                  </w:tcBorders>
                  <w:vAlign w:val="center"/>
                </w:tcPr>
                <w:p>
                  <w:pPr>
                    <w:pStyle w:val="44"/>
                    <w:bidi w:val="0"/>
                    <w:jc w:val="center"/>
                  </w:pPr>
                  <w:r>
                    <w:t>排放量（</w:t>
                  </w:r>
                  <w:r>
                    <w:rPr>
                      <w:rFonts w:hint="eastAsia"/>
                      <w:lang w:val="en-US" w:eastAsia="zh-CN"/>
                    </w:rPr>
                    <w:t>t</w:t>
                  </w:r>
                  <w:r>
                    <w:t>/a）</w:t>
                  </w:r>
                </w:p>
              </w:tc>
              <w:tc>
                <w:tcPr>
                  <w:tcW w:w="1350" w:type="dxa"/>
                  <w:tcBorders>
                    <w:tl2br w:val="nil"/>
                    <w:tr2bl w:val="nil"/>
                  </w:tcBorders>
                  <w:vAlign w:val="center"/>
                </w:tcPr>
                <w:p>
                  <w:pPr>
                    <w:pStyle w:val="44"/>
                    <w:bidi w:val="0"/>
                    <w:jc w:val="center"/>
                  </w:pPr>
                  <w:r>
                    <w:t>排放浓度(mg/m</w:t>
                  </w:r>
                  <w:r>
                    <w:rPr>
                      <w:vertAlign w:val="superscript"/>
                    </w:rPr>
                    <w:t>3</w:t>
                  </w:r>
                  <w:r>
                    <w:t>)</w:t>
                  </w:r>
                </w:p>
              </w:tc>
              <w:tc>
                <w:tcPr>
                  <w:tcW w:w="1087" w:type="dxa"/>
                  <w:tcBorders>
                    <w:tl2br w:val="nil"/>
                    <w:tr2bl w:val="nil"/>
                  </w:tcBorders>
                  <w:vAlign w:val="center"/>
                </w:tcPr>
                <w:p>
                  <w:pPr>
                    <w:pStyle w:val="44"/>
                    <w:bidi w:val="0"/>
                    <w:jc w:val="center"/>
                  </w:pPr>
                  <w:r>
                    <w:t>排放速率(kg/h）</w:t>
                  </w:r>
                </w:p>
              </w:tc>
              <w:tc>
                <w:tcPr>
                  <w:tcW w:w="1433" w:type="dxa"/>
                  <w:tcBorders>
                    <w:tl2br w:val="nil"/>
                    <w:tr2bl w:val="nil"/>
                  </w:tcBorders>
                  <w:vAlign w:val="center"/>
                </w:tcPr>
                <w:p>
                  <w:pPr>
                    <w:pStyle w:val="44"/>
                    <w:bidi w:val="0"/>
                    <w:jc w:val="center"/>
                  </w:pPr>
                  <w:r>
                    <w:t>排放浓度</w:t>
                  </w:r>
                  <w:r>
                    <mc:AlternateContent>
                      <mc:Choice Requires="wps">
                        <w:drawing>
                          <wp:anchor distT="0" distB="0" distL="114300" distR="114300" simplePos="0" relativeHeight="251663360" behindDoc="0" locked="0" layoutInCell="1" allowOverlap="1">
                            <wp:simplePos x="0" y="0"/>
                            <wp:positionH relativeFrom="column">
                              <wp:posOffset>198755</wp:posOffset>
                            </wp:positionH>
                            <wp:positionV relativeFrom="paragraph">
                              <wp:posOffset>169545</wp:posOffset>
                            </wp:positionV>
                            <wp:extent cx="68580" cy="145415"/>
                            <wp:effectExtent l="0" t="0" r="0" b="0"/>
                            <wp:wrapNone/>
                            <wp:docPr id="304" name="文本框 304"/>
                            <wp:cNvGraphicFramePr/>
                            <a:graphic xmlns:a="http://schemas.openxmlformats.org/drawingml/2006/main">
                              <a:graphicData uri="http://schemas.microsoft.com/office/word/2010/wordprocessingShape">
                                <wps:wsp>
                                  <wps:cNvSpPr txBox="1"/>
                                  <wps:spPr>
                                    <a:xfrm>
                                      <a:off x="0" y="0"/>
                                      <a:ext cx="68580" cy="145415"/>
                                    </a:xfrm>
                                    <a:prstGeom prst="rect">
                                      <a:avLst/>
                                    </a:prstGeom>
                                    <a:noFill/>
                                    <a:ln>
                                      <a:noFill/>
                                    </a:ln>
                                  </wps:spPr>
                                  <wps:txbx>
                                    <w:txbxContent>
                                      <w:p>
                                        <w:pPr>
                                          <w:spacing w:before="19" w:line="197" w:lineRule="auto"/>
                                          <w:ind w:left="20"/>
                                          <w:rPr>
                                            <w:rFonts w:ascii="Times New Roman" w:hAnsi="Times New Roman" w:eastAsia="Times New Roman" w:cs="Times New Roman"/>
                                            <w:sz w:val="20"/>
                                            <w:szCs w:val="20"/>
                                          </w:rPr>
                                        </w:pPr>
                                        <w:r>
                                          <w:rPr>
                                            <w:rFonts w:ascii="Times New Roman" w:hAnsi="Times New Roman" w:eastAsia="Times New Roman" w:cs="Times New Roman"/>
                                            <w:b/>
                                            <w:bCs/>
                                            <w:sz w:val="20"/>
                                            <w:szCs w:val="20"/>
                                          </w:rPr>
                                          <w:t>)</w:t>
                                        </w:r>
                                      </w:p>
                                    </w:txbxContent>
                                  </wps:txbx>
                                  <wps:bodyPr lIns="0" tIns="0" rIns="0" bIns="0" upright="1"/>
                                </wps:wsp>
                              </a:graphicData>
                            </a:graphic>
                          </wp:anchor>
                        </w:drawing>
                      </mc:Choice>
                      <mc:Fallback>
                        <w:pict>
                          <v:shape id="_x0000_s1026" o:spid="_x0000_s1026" o:spt="202" type="#_x0000_t202" style="position:absolute;left:0pt;margin-left:15.65pt;margin-top:13.35pt;height:11.45pt;width:5.4pt;z-index:251663360;mso-width-relative:page;mso-height-relative:page;" filled="f" stroked="f" coordsize="21600,21600" o:gfxdata="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AKdj+1gAAAAcBAAAPAAAAAAAAAAEAIAAAACIAAABkcnMvZG93bnJldi54bWxQSwECFAAU&#10;AAAACACHTuJAaoVCo7oBAAB0AwAADgAAAAAAAAABACAAAAAlAQAAZHJzL2Uyb0RvYy54bWxQSwUG&#10;AAAAAAYABgBZAQAAUQUAAAAA&#10;">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20"/>
                                      <w:szCs w:val="20"/>
                                    </w:rPr>
                                  </w:pPr>
                                  <w:r>
                                    <w:rPr>
                                      <w:rFonts w:ascii="Times New Roman" w:hAnsi="Times New Roman" w:eastAsia="Times New Roman" w:cs="Times New Roman"/>
                                      <w:b/>
                                      <w:bCs/>
                                      <w:sz w:val="20"/>
                                      <w:szCs w:val="20"/>
                                    </w:rPr>
                                    <w:t>)</w:t>
                                  </w:r>
                                </w:p>
                              </w:txbxContent>
                            </v:textbox>
                          </v:shape>
                        </w:pict>
                      </mc:Fallback>
                    </mc:AlternateContent>
                  </w:r>
                  <w:r>
                    <w:t>(</w:t>
                  </w:r>
                  <w:r>
                    <w:rPr>
                      <w:rFonts w:hint="eastAsia"/>
                      <w:lang w:val="en-US" w:eastAsia="zh-CN"/>
                    </w:rPr>
                    <w:t>mg</w:t>
                  </w:r>
                  <w:r>
                    <w:t>/m</w:t>
                  </w:r>
                  <w:r>
                    <w:rPr>
                      <w:vertAlign w:val="superscript"/>
                    </w:rPr>
                    <w:t>3</w:t>
                  </w:r>
                  <w:r>
                    <w:t>)</w:t>
                  </w:r>
                </w:p>
              </w:tc>
              <w:tc>
                <w:tcPr>
                  <w:tcW w:w="912" w:type="dxa"/>
                  <w:tcBorders>
                    <w:tl2br w:val="nil"/>
                    <w:tr2bl w:val="nil"/>
                  </w:tcBorders>
                  <w:vAlign w:val="center"/>
                </w:tcPr>
                <w:p>
                  <w:pPr>
                    <w:pStyle w:val="44"/>
                    <w:bidi w:val="0"/>
                    <w:jc w:val="center"/>
                  </w:pPr>
                  <w:r>
                    <w:t>排放速率</w:t>
                  </w:r>
                </w:p>
                <w:p>
                  <w:pPr>
                    <w:pStyle w:val="44"/>
                    <w:bidi w:val="0"/>
                    <w:jc w:val="center"/>
                  </w:pPr>
                  <w:r>
                    <w:t>(kg/h）</w:t>
                  </w:r>
                </w:p>
              </w:tc>
              <w:tc>
                <w:tcPr>
                  <w:tcW w:w="625" w:type="dxa"/>
                  <w:vMerge w:val="continue"/>
                  <w:tcBorders>
                    <w:right w:val="single" w:color="auto" w:sz="4" w:space="0"/>
                    <w:tl2br w:val="nil"/>
                    <w:tr2bl w:val="nil"/>
                  </w:tcBorders>
                  <w:vAlign w:val="center"/>
                </w:tcPr>
                <w:p>
                  <w:pPr>
                    <w:pStyle w:val="44"/>
                    <w:bidi w:val="0"/>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4" w:type="dxa"/>
                  <w:vMerge w:val="restart"/>
                  <w:tcBorders>
                    <w:top w:val="single" w:color="auto" w:sz="4" w:space="0"/>
                    <w:tl2br w:val="nil"/>
                    <w:tr2bl w:val="nil"/>
                  </w:tcBorders>
                  <w:vAlign w:val="center"/>
                </w:tcPr>
                <w:p>
                  <w:pPr>
                    <w:pStyle w:val="44"/>
                    <w:bidi w:val="0"/>
                    <w:jc w:val="center"/>
                  </w:pPr>
                  <w:r>
                    <w:t>DA001</w:t>
                  </w:r>
                </w:p>
              </w:tc>
              <w:tc>
                <w:tcPr>
                  <w:tcW w:w="1318" w:type="dxa"/>
                  <w:tcBorders>
                    <w:top w:val="single" w:color="auto" w:sz="4" w:space="0"/>
                    <w:tl2br w:val="nil"/>
                    <w:tr2bl w:val="nil"/>
                  </w:tcBorders>
                  <w:vAlign w:val="center"/>
                </w:tcPr>
                <w:p>
                  <w:pPr>
                    <w:pStyle w:val="44"/>
                    <w:bidi w:val="0"/>
                    <w:ind w:firstLine="0" w:firstLineChars="0"/>
                    <w:jc w:val="center"/>
                    <w:rPr>
                      <w:rFonts w:hint="eastAsia" w:ascii="Times New Roman" w:hAnsi="Times New Roman" w:eastAsia="宋体" w:cs="Times New Roman"/>
                      <w:spacing w:val="-3"/>
                      <w:kern w:val="2"/>
                      <w:sz w:val="21"/>
                      <w:szCs w:val="21"/>
                      <w:lang w:val="en-US" w:eastAsia="zh-CN" w:bidi="ar-SA"/>
                    </w:rPr>
                  </w:pPr>
                  <w:r>
                    <w:rPr>
                      <w:rFonts w:hint="eastAsia"/>
                      <w:sz w:val="21"/>
                      <w:szCs w:val="21"/>
                      <w:lang w:val="en-US" w:eastAsia="zh-CN"/>
                    </w:rPr>
                    <w:t>颗粒物</w:t>
                  </w:r>
                </w:p>
              </w:tc>
              <w:tc>
                <w:tcPr>
                  <w:tcW w:w="963"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0.000235</w:t>
                  </w:r>
                </w:p>
              </w:tc>
              <w:tc>
                <w:tcPr>
                  <w:tcW w:w="1350"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0.0130389</w:t>
                  </w:r>
                </w:p>
              </w:tc>
              <w:tc>
                <w:tcPr>
                  <w:tcW w:w="1087"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0.000391</w:t>
                  </w:r>
                </w:p>
              </w:tc>
              <w:tc>
                <w:tcPr>
                  <w:tcW w:w="1433" w:type="dxa"/>
                  <w:tcBorders>
                    <w:tl2br w:val="nil"/>
                    <w:tr2bl w:val="nil"/>
                  </w:tcBorders>
                  <w:vAlign w:val="center"/>
                </w:tcPr>
                <w:p>
                  <w:pPr>
                    <w:pStyle w:val="44"/>
                    <w:bidi w:val="0"/>
                    <w:rPr>
                      <w:rFonts w:hint="default"/>
                      <w:lang w:val="en-US" w:eastAsia="zh-CN"/>
                    </w:rPr>
                  </w:pPr>
                  <w:r>
                    <w:rPr>
                      <w:rFonts w:hint="eastAsia"/>
                      <w:lang w:val="en-US" w:eastAsia="zh-CN"/>
                    </w:rPr>
                    <w:t>10</w:t>
                  </w:r>
                </w:p>
              </w:tc>
              <w:tc>
                <w:tcPr>
                  <w:tcW w:w="912" w:type="dxa"/>
                  <w:tcBorders>
                    <w:tl2br w:val="nil"/>
                    <w:tr2bl w:val="nil"/>
                  </w:tcBorders>
                  <w:vAlign w:val="center"/>
                </w:tcPr>
                <w:p>
                  <w:pPr>
                    <w:pStyle w:val="44"/>
                    <w:bidi w:val="0"/>
                    <w:rPr>
                      <w:rFonts w:hint="default"/>
                      <w:lang w:val="en-US" w:eastAsia="zh-CN"/>
                    </w:rPr>
                  </w:pPr>
                  <w:r>
                    <w:rPr>
                      <w:rFonts w:hint="eastAsia"/>
                      <w:lang w:val="en-US" w:eastAsia="zh-CN"/>
                    </w:rPr>
                    <w:t>0.39</w:t>
                  </w:r>
                </w:p>
              </w:tc>
              <w:tc>
                <w:tcPr>
                  <w:tcW w:w="625" w:type="dxa"/>
                  <w:tcBorders>
                    <w:right w:val="single" w:color="auto" w:sz="4" w:space="0"/>
                    <w:tl2br w:val="nil"/>
                    <w:tr2bl w:val="nil"/>
                  </w:tcBorders>
                  <w:vAlign w:val="center"/>
                </w:tcPr>
                <w:p>
                  <w:pPr>
                    <w:pStyle w:val="44"/>
                    <w:bidi w:val="0"/>
                    <w:ind w:firstLine="0" w:firstLineChars="0"/>
                    <w:jc w:val="center"/>
                    <w:rPr>
                      <w:rFonts w:ascii="Times New Roman" w:hAnsi="Times New Roman" w:eastAsia="宋体" w:cs="宋体"/>
                      <w:kern w:val="2"/>
                      <w:sz w:val="21"/>
                      <w:szCs w:val="23"/>
                      <w:lang w:val="en-US" w:eastAsia="zh-CN" w:bidi="ar-SA"/>
                    </w:rPr>
                  </w:pPr>
                  <w: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4" w:type="dxa"/>
                  <w:vMerge w:val="continue"/>
                  <w:tcBorders>
                    <w:tl2br w:val="nil"/>
                    <w:tr2bl w:val="nil"/>
                  </w:tcBorders>
                  <w:vAlign w:val="center"/>
                </w:tcPr>
                <w:p>
                  <w:pPr>
                    <w:pStyle w:val="44"/>
                    <w:bidi w:val="0"/>
                    <w:jc w:val="center"/>
                  </w:pPr>
                </w:p>
              </w:tc>
              <w:tc>
                <w:tcPr>
                  <w:tcW w:w="1318" w:type="dxa"/>
                  <w:tcBorders>
                    <w:tl2br w:val="nil"/>
                    <w:tr2bl w:val="nil"/>
                  </w:tcBorders>
                  <w:vAlign w:val="center"/>
                </w:tcPr>
                <w:p>
                  <w:pPr>
                    <w:pStyle w:val="44"/>
                    <w:bidi w:val="0"/>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CO</w:t>
                  </w:r>
                </w:p>
              </w:tc>
              <w:tc>
                <w:tcPr>
                  <w:tcW w:w="963" w:type="dxa"/>
                  <w:tcBorders>
                    <w:tl2br w:val="nil"/>
                    <w:tr2bl w:val="nil"/>
                  </w:tcBorders>
                  <w:vAlign w:val="center"/>
                </w:tcPr>
                <w:p>
                  <w:pPr>
                    <w:pStyle w:val="44"/>
                    <w:bidi w:val="0"/>
                    <w:ind w:firstLine="0" w:firstLineChars="0"/>
                    <w:rPr>
                      <w:rFonts w:hint="default" w:ascii="Times New Roman" w:hAnsi="Times New Roman" w:eastAsia="宋体" w:cs="宋体"/>
                      <w:kern w:val="2"/>
                      <w:sz w:val="21"/>
                      <w:szCs w:val="23"/>
                      <w:lang w:val="en-US" w:eastAsia="zh-CN" w:bidi="ar-SA"/>
                    </w:rPr>
                  </w:pPr>
                  <w:r>
                    <w:rPr>
                      <w:rFonts w:hint="default"/>
                      <w:lang w:val="en-US" w:eastAsia="zh-CN"/>
                    </w:rPr>
                    <w:t>0.001713</w:t>
                  </w:r>
                </w:p>
              </w:tc>
              <w:tc>
                <w:tcPr>
                  <w:tcW w:w="1350"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0.095139</w:t>
                  </w:r>
                </w:p>
              </w:tc>
              <w:tc>
                <w:tcPr>
                  <w:tcW w:w="1087"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0.002854</w:t>
                  </w:r>
                </w:p>
              </w:tc>
              <w:tc>
                <w:tcPr>
                  <w:tcW w:w="1433" w:type="dxa"/>
                  <w:tcBorders>
                    <w:tl2br w:val="nil"/>
                    <w:tr2bl w:val="nil"/>
                  </w:tcBorders>
                  <w:vAlign w:val="center"/>
                </w:tcPr>
                <w:p>
                  <w:pPr>
                    <w:pStyle w:val="44"/>
                    <w:bidi w:val="0"/>
                    <w:rPr>
                      <w:rFonts w:hint="default"/>
                      <w:lang w:val="en-US" w:eastAsia="zh-CN"/>
                    </w:rPr>
                  </w:pPr>
                  <w:r>
                    <w:rPr>
                      <w:rFonts w:hint="eastAsia"/>
                      <w:lang w:val="en-US" w:eastAsia="zh-CN"/>
                    </w:rPr>
                    <w:t>200</w:t>
                  </w:r>
                </w:p>
              </w:tc>
              <w:tc>
                <w:tcPr>
                  <w:tcW w:w="912" w:type="dxa"/>
                  <w:tcBorders>
                    <w:tl2br w:val="nil"/>
                    <w:tr2bl w:val="nil"/>
                  </w:tcBorders>
                  <w:vAlign w:val="center"/>
                </w:tcPr>
                <w:p>
                  <w:pPr>
                    <w:pStyle w:val="44"/>
                    <w:bidi w:val="0"/>
                    <w:rPr>
                      <w:rFonts w:hint="default"/>
                      <w:lang w:val="en-US" w:eastAsia="zh-CN"/>
                    </w:rPr>
                  </w:pPr>
                  <w:r>
                    <w:rPr>
                      <w:rFonts w:hint="eastAsia"/>
                      <w:lang w:val="en-US" w:eastAsia="zh-CN"/>
                    </w:rPr>
                    <w:t>5.5</w:t>
                  </w:r>
                </w:p>
              </w:tc>
              <w:tc>
                <w:tcPr>
                  <w:tcW w:w="625" w:type="dxa"/>
                  <w:tcBorders>
                    <w:right w:val="single" w:color="auto" w:sz="4" w:space="0"/>
                    <w:tl2br w:val="nil"/>
                    <w:tr2bl w:val="nil"/>
                  </w:tcBorders>
                  <w:vAlign w:val="center"/>
                </w:tcPr>
                <w:p>
                  <w:pPr>
                    <w:pStyle w:val="44"/>
                    <w:bidi w:val="0"/>
                    <w:ind w:firstLine="0" w:firstLineChars="0"/>
                    <w:jc w:val="center"/>
                    <w:rPr>
                      <w:rFonts w:ascii="Times New Roman" w:hAnsi="Times New Roman" w:eastAsia="宋体" w:cs="宋体"/>
                      <w:kern w:val="2"/>
                      <w:sz w:val="21"/>
                      <w:szCs w:val="23"/>
                      <w:lang w:val="en-US" w:eastAsia="zh-CN" w:bidi="ar-SA"/>
                    </w:rPr>
                  </w:pPr>
                  <w: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4" w:type="dxa"/>
                  <w:vMerge w:val="continue"/>
                  <w:tcBorders>
                    <w:tl2br w:val="nil"/>
                    <w:tr2bl w:val="nil"/>
                  </w:tcBorders>
                  <w:vAlign w:val="center"/>
                </w:tcPr>
                <w:p>
                  <w:pPr>
                    <w:pStyle w:val="44"/>
                    <w:bidi w:val="0"/>
                    <w:jc w:val="center"/>
                  </w:pPr>
                </w:p>
              </w:tc>
              <w:tc>
                <w:tcPr>
                  <w:tcW w:w="1318" w:type="dxa"/>
                  <w:tcBorders>
                    <w:tl2br w:val="nil"/>
                    <w:tr2bl w:val="nil"/>
                  </w:tcBorders>
                  <w:vAlign w:val="center"/>
                </w:tcPr>
                <w:p>
                  <w:pPr>
                    <w:pStyle w:val="44"/>
                    <w:bidi w:val="0"/>
                    <w:ind w:firstLine="0" w:firstLineChars="0"/>
                    <w:jc w:val="center"/>
                    <w:rPr>
                      <w:rFonts w:hint="eastAsia" w:ascii="Times New Roman" w:hAnsi="宋体" w:eastAsia="宋体" w:cs="Times New Roman"/>
                      <w:kern w:val="2"/>
                      <w:sz w:val="21"/>
                      <w:szCs w:val="21"/>
                      <w:lang w:val="en-US" w:eastAsia="zh-CN" w:bidi="ar-SA"/>
                    </w:rPr>
                  </w:pPr>
                  <w:r>
                    <w:rPr>
                      <w:rFonts w:hint="eastAsia"/>
                      <w:sz w:val="21"/>
                      <w:szCs w:val="21"/>
                      <w:lang w:val="en-US" w:eastAsia="zh-CN"/>
                    </w:rPr>
                    <w:t>非甲烷总烃</w:t>
                  </w:r>
                </w:p>
              </w:tc>
              <w:tc>
                <w:tcPr>
                  <w:tcW w:w="963"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0.00063</w:t>
                  </w:r>
                </w:p>
              </w:tc>
              <w:tc>
                <w:tcPr>
                  <w:tcW w:w="1350"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0.034996</w:t>
                  </w:r>
                </w:p>
              </w:tc>
              <w:tc>
                <w:tcPr>
                  <w:tcW w:w="1087"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0.00105</w:t>
                  </w:r>
                </w:p>
              </w:tc>
              <w:tc>
                <w:tcPr>
                  <w:tcW w:w="1433" w:type="dxa"/>
                  <w:tcBorders>
                    <w:tl2br w:val="nil"/>
                    <w:tr2bl w:val="nil"/>
                  </w:tcBorders>
                  <w:vAlign w:val="center"/>
                </w:tcPr>
                <w:p>
                  <w:pPr>
                    <w:pStyle w:val="44"/>
                    <w:bidi w:val="0"/>
                    <w:rPr>
                      <w:rFonts w:hint="eastAsia"/>
                      <w:lang w:val="en-US" w:eastAsia="zh-CN"/>
                    </w:rPr>
                  </w:pPr>
                  <w:r>
                    <w:rPr>
                      <w:rFonts w:hint="eastAsia"/>
                      <w:lang w:val="en-US" w:eastAsia="zh-CN"/>
                    </w:rPr>
                    <w:t>50</w:t>
                  </w:r>
                </w:p>
              </w:tc>
              <w:tc>
                <w:tcPr>
                  <w:tcW w:w="912" w:type="dxa"/>
                  <w:tcBorders>
                    <w:tl2br w:val="nil"/>
                    <w:tr2bl w:val="nil"/>
                  </w:tcBorders>
                  <w:vAlign w:val="center"/>
                </w:tcPr>
                <w:p>
                  <w:pPr>
                    <w:pStyle w:val="44"/>
                    <w:bidi w:val="0"/>
                    <w:rPr>
                      <w:rFonts w:hint="default"/>
                      <w:lang w:val="en-US" w:eastAsia="zh-CN"/>
                    </w:rPr>
                  </w:pPr>
                  <w:r>
                    <w:rPr>
                      <w:rFonts w:hint="eastAsia"/>
                      <w:lang w:val="en-US" w:eastAsia="zh-CN"/>
                    </w:rPr>
                    <w:t>1.8</w:t>
                  </w:r>
                </w:p>
              </w:tc>
              <w:tc>
                <w:tcPr>
                  <w:tcW w:w="625" w:type="dxa"/>
                  <w:tcBorders>
                    <w:right w:val="single" w:color="auto" w:sz="4" w:space="0"/>
                    <w:tl2br w:val="nil"/>
                    <w:tr2bl w:val="nil"/>
                  </w:tcBorders>
                  <w:vAlign w:val="center"/>
                </w:tcPr>
                <w:p>
                  <w:pPr>
                    <w:pStyle w:val="44"/>
                    <w:bidi w:val="0"/>
                    <w:ind w:firstLine="0" w:firstLineChars="0"/>
                    <w:jc w:val="center"/>
                    <w:rPr>
                      <w:rFonts w:ascii="Times New Roman" w:hAnsi="Times New Roman" w:eastAsia="宋体" w:cs="宋体"/>
                      <w:kern w:val="2"/>
                      <w:sz w:val="21"/>
                      <w:szCs w:val="23"/>
                      <w:lang w:val="en-US" w:eastAsia="zh-CN" w:bidi="ar-SA"/>
                    </w:rPr>
                  </w:pPr>
                  <w: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4" w:type="dxa"/>
                  <w:vMerge w:val="continue"/>
                  <w:tcBorders>
                    <w:tl2br w:val="nil"/>
                    <w:tr2bl w:val="nil"/>
                  </w:tcBorders>
                  <w:vAlign w:val="center"/>
                </w:tcPr>
                <w:p>
                  <w:pPr>
                    <w:pStyle w:val="44"/>
                    <w:bidi w:val="0"/>
                    <w:jc w:val="center"/>
                  </w:pPr>
                </w:p>
              </w:tc>
              <w:tc>
                <w:tcPr>
                  <w:tcW w:w="1318" w:type="dxa"/>
                  <w:tcBorders>
                    <w:tl2br w:val="nil"/>
                    <w:tr2bl w:val="nil"/>
                  </w:tcBorders>
                  <w:vAlign w:val="center"/>
                </w:tcPr>
                <w:p>
                  <w:pPr>
                    <w:pStyle w:val="44"/>
                    <w:bidi w:val="0"/>
                    <w:ind w:firstLine="0" w:firstLineChars="0"/>
                    <w:jc w:val="center"/>
                    <w:rPr>
                      <w:rFonts w:hint="eastAsia" w:ascii="Times New Roman" w:hAnsi="宋体" w:eastAsia="宋体" w:cs="Times New Roman"/>
                      <w:kern w:val="2"/>
                      <w:sz w:val="21"/>
                      <w:szCs w:val="21"/>
                      <w:lang w:val="en-US" w:eastAsia="zh-CN" w:bidi="ar-SA"/>
                    </w:rPr>
                  </w:pPr>
                  <w:r>
                    <w:rPr>
                      <w:sz w:val="21"/>
                      <w:szCs w:val="21"/>
                      <w:lang w:val="en-US" w:eastAsia="zh-CN"/>
                    </w:rPr>
                    <w:t>氯化氢</w:t>
                  </w:r>
                </w:p>
              </w:tc>
              <w:tc>
                <w:tcPr>
                  <w:tcW w:w="963"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0.00299</w:t>
                  </w:r>
                </w:p>
              </w:tc>
              <w:tc>
                <w:tcPr>
                  <w:tcW w:w="1350"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0.166111</w:t>
                  </w:r>
                </w:p>
              </w:tc>
              <w:tc>
                <w:tcPr>
                  <w:tcW w:w="1087"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0.004983</w:t>
                  </w:r>
                </w:p>
              </w:tc>
              <w:tc>
                <w:tcPr>
                  <w:tcW w:w="1433" w:type="dxa"/>
                  <w:tcBorders>
                    <w:tl2br w:val="nil"/>
                    <w:tr2bl w:val="nil"/>
                  </w:tcBorders>
                  <w:vAlign w:val="center"/>
                </w:tcPr>
                <w:p>
                  <w:pPr>
                    <w:pStyle w:val="44"/>
                    <w:bidi w:val="0"/>
                    <w:rPr>
                      <w:rFonts w:hint="default"/>
                      <w:lang w:val="en-US" w:eastAsia="zh-CN"/>
                    </w:rPr>
                  </w:pPr>
                  <w:r>
                    <w:rPr>
                      <w:rFonts w:hint="eastAsia"/>
                      <w:lang w:val="en-US" w:eastAsia="zh-CN"/>
                    </w:rPr>
                    <w:t>10</w:t>
                  </w:r>
                </w:p>
              </w:tc>
              <w:tc>
                <w:tcPr>
                  <w:tcW w:w="912" w:type="dxa"/>
                  <w:tcBorders>
                    <w:tl2br w:val="nil"/>
                    <w:tr2bl w:val="nil"/>
                  </w:tcBorders>
                  <w:vAlign w:val="center"/>
                </w:tcPr>
                <w:p>
                  <w:pPr>
                    <w:pStyle w:val="44"/>
                    <w:bidi w:val="0"/>
                    <w:rPr>
                      <w:rFonts w:hint="default"/>
                      <w:lang w:val="en-US" w:eastAsia="zh-CN"/>
                    </w:rPr>
                  </w:pPr>
                  <w:r>
                    <w:rPr>
                      <w:rFonts w:hint="default"/>
                      <w:lang w:val="en-US" w:eastAsia="zh-CN"/>
                    </w:rPr>
                    <w:t>0.018</w:t>
                  </w:r>
                </w:p>
              </w:tc>
              <w:tc>
                <w:tcPr>
                  <w:tcW w:w="625" w:type="dxa"/>
                  <w:tcBorders>
                    <w:right w:val="single" w:color="auto" w:sz="4" w:space="0"/>
                    <w:tl2br w:val="nil"/>
                    <w:tr2bl w:val="nil"/>
                  </w:tcBorders>
                  <w:vAlign w:val="center"/>
                </w:tcPr>
                <w:p>
                  <w:pPr>
                    <w:pStyle w:val="44"/>
                    <w:bidi w:val="0"/>
                    <w:ind w:firstLine="0" w:firstLineChars="0"/>
                    <w:jc w:val="center"/>
                    <w:rPr>
                      <w:rFonts w:ascii="Times New Roman" w:hAnsi="Times New Roman" w:eastAsia="宋体" w:cs="宋体"/>
                      <w:kern w:val="2"/>
                      <w:sz w:val="21"/>
                      <w:szCs w:val="23"/>
                      <w:lang w:val="en-US" w:eastAsia="zh-CN" w:bidi="ar-SA"/>
                    </w:rPr>
                  </w:pPr>
                  <w: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4" w:type="dxa"/>
                  <w:vMerge w:val="restart"/>
                  <w:tcBorders>
                    <w:tl2br w:val="nil"/>
                    <w:tr2bl w:val="nil"/>
                  </w:tcBorders>
                  <w:vAlign w:val="center"/>
                </w:tcPr>
                <w:p>
                  <w:pPr>
                    <w:pStyle w:val="44"/>
                    <w:bidi w:val="0"/>
                    <w:jc w:val="center"/>
                    <w:rPr>
                      <w:rFonts w:hint="eastAsia" w:eastAsia="宋体"/>
                      <w:lang w:val="en-US" w:eastAsia="zh-CN"/>
                    </w:rPr>
                  </w:pPr>
                  <w:r>
                    <w:t>DA00</w:t>
                  </w:r>
                  <w:r>
                    <w:rPr>
                      <w:rFonts w:hint="eastAsia"/>
                      <w:lang w:val="en-US" w:eastAsia="zh-CN"/>
                    </w:rPr>
                    <w:t>2</w:t>
                  </w:r>
                </w:p>
              </w:tc>
              <w:tc>
                <w:tcPr>
                  <w:tcW w:w="1318" w:type="dxa"/>
                  <w:tcBorders>
                    <w:tl2br w:val="nil"/>
                    <w:tr2bl w:val="nil"/>
                  </w:tcBorders>
                  <w:vAlign w:val="center"/>
                </w:tcPr>
                <w:p>
                  <w:pPr>
                    <w:pStyle w:val="44"/>
                    <w:bidi w:val="0"/>
                    <w:ind w:firstLine="0" w:firstLineChars="0"/>
                    <w:jc w:val="center"/>
                    <w:rPr>
                      <w:rFonts w:hint="eastAsia" w:ascii="Times New Roman" w:hAnsi="Times New Roman" w:eastAsia="宋体" w:cs="Times New Roman"/>
                      <w:spacing w:val="-3"/>
                      <w:kern w:val="2"/>
                      <w:sz w:val="21"/>
                      <w:szCs w:val="21"/>
                      <w:lang w:val="en-US" w:eastAsia="zh-CN" w:bidi="ar-SA"/>
                    </w:rPr>
                  </w:pPr>
                  <w:r>
                    <w:rPr>
                      <w:rFonts w:hint="eastAsia"/>
                      <w:sz w:val="21"/>
                      <w:szCs w:val="21"/>
                      <w:lang w:val="en-US" w:eastAsia="zh-CN"/>
                    </w:rPr>
                    <w:t>颗粒物</w:t>
                  </w:r>
                </w:p>
              </w:tc>
              <w:tc>
                <w:tcPr>
                  <w:tcW w:w="963"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0.000235</w:t>
                  </w:r>
                </w:p>
              </w:tc>
              <w:tc>
                <w:tcPr>
                  <w:tcW w:w="1350"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0.013039</w:t>
                  </w:r>
                </w:p>
              </w:tc>
              <w:tc>
                <w:tcPr>
                  <w:tcW w:w="1087"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0.000391</w:t>
                  </w:r>
                </w:p>
              </w:tc>
              <w:tc>
                <w:tcPr>
                  <w:tcW w:w="1433"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10</w:t>
                  </w:r>
                </w:p>
              </w:tc>
              <w:tc>
                <w:tcPr>
                  <w:tcW w:w="912" w:type="dxa"/>
                  <w:tcBorders>
                    <w:tl2br w:val="nil"/>
                    <w:tr2bl w:val="nil"/>
                  </w:tcBorders>
                  <w:vAlign w:val="center"/>
                </w:tcPr>
                <w:p>
                  <w:pPr>
                    <w:pStyle w:val="44"/>
                    <w:bidi w:val="0"/>
                    <w:ind w:firstLine="0" w:firstLineChars="0"/>
                    <w:rPr>
                      <w:rFonts w:hint="default" w:ascii="Times New Roman" w:hAnsi="Times New Roman" w:eastAsia="宋体" w:cs="宋体"/>
                      <w:kern w:val="2"/>
                      <w:sz w:val="21"/>
                      <w:szCs w:val="23"/>
                      <w:lang w:val="en-US" w:eastAsia="zh-CN" w:bidi="ar-SA"/>
                    </w:rPr>
                  </w:pPr>
                  <w:r>
                    <w:rPr>
                      <w:rFonts w:hint="eastAsia"/>
                      <w:lang w:val="en-US" w:eastAsia="zh-CN"/>
                    </w:rPr>
                    <w:t>0.39</w:t>
                  </w:r>
                </w:p>
              </w:tc>
              <w:tc>
                <w:tcPr>
                  <w:tcW w:w="625" w:type="dxa"/>
                  <w:tcBorders>
                    <w:right w:val="single" w:color="auto" w:sz="4" w:space="0"/>
                    <w:tl2br w:val="nil"/>
                    <w:tr2bl w:val="nil"/>
                  </w:tcBorders>
                  <w:vAlign w:val="center"/>
                </w:tcPr>
                <w:p>
                  <w:pPr>
                    <w:pStyle w:val="44"/>
                    <w:bidi w:val="0"/>
                    <w:ind w:firstLine="0" w:firstLineChars="0"/>
                    <w:jc w:val="center"/>
                    <w:rPr>
                      <w:rFonts w:ascii="Times New Roman" w:hAnsi="Times New Roman" w:eastAsia="宋体" w:cs="宋体"/>
                      <w:kern w:val="2"/>
                      <w:sz w:val="21"/>
                      <w:szCs w:val="23"/>
                      <w:lang w:val="en-US" w:eastAsia="zh-CN" w:bidi="ar-SA"/>
                    </w:rPr>
                  </w:pPr>
                  <w: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4" w:type="dxa"/>
                  <w:vMerge w:val="continue"/>
                  <w:tcBorders>
                    <w:tl2br w:val="nil"/>
                    <w:tr2bl w:val="nil"/>
                  </w:tcBorders>
                  <w:vAlign w:val="center"/>
                </w:tcPr>
                <w:p>
                  <w:pPr>
                    <w:pStyle w:val="44"/>
                    <w:bidi w:val="0"/>
                    <w:jc w:val="center"/>
                  </w:pPr>
                </w:p>
              </w:tc>
              <w:tc>
                <w:tcPr>
                  <w:tcW w:w="1318" w:type="dxa"/>
                  <w:tcBorders>
                    <w:tl2br w:val="nil"/>
                    <w:tr2bl w:val="nil"/>
                  </w:tcBorders>
                  <w:vAlign w:val="center"/>
                </w:tcPr>
                <w:p>
                  <w:pPr>
                    <w:pStyle w:val="44"/>
                    <w:bidi w:val="0"/>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CO</w:t>
                  </w:r>
                </w:p>
              </w:tc>
              <w:tc>
                <w:tcPr>
                  <w:tcW w:w="963"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0.001713</w:t>
                  </w:r>
                </w:p>
              </w:tc>
              <w:tc>
                <w:tcPr>
                  <w:tcW w:w="1350"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0.095139</w:t>
                  </w:r>
                </w:p>
              </w:tc>
              <w:tc>
                <w:tcPr>
                  <w:tcW w:w="1087"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0.002854</w:t>
                  </w:r>
                </w:p>
              </w:tc>
              <w:tc>
                <w:tcPr>
                  <w:tcW w:w="1433"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200</w:t>
                  </w:r>
                </w:p>
              </w:tc>
              <w:tc>
                <w:tcPr>
                  <w:tcW w:w="912" w:type="dxa"/>
                  <w:tcBorders>
                    <w:tl2br w:val="nil"/>
                    <w:tr2bl w:val="nil"/>
                  </w:tcBorders>
                  <w:vAlign w:val="center"/>
                </w:tcPr>
                <w:p>
                  <w:pPr>
                    <w:pStyle w:val="44"/>
                    <w:bidi w:val="0"/>
                    <w:ind w:firstLine="0" w:firstLineChars="0"/>
                    <w:rPr>
                      <w:rFonts w:hint="default" w:ascii="Times New Roman" w:hAnsi="Times New Roman" w:eastAsia="宋体" w:cs="宋体"/>
                      <w:kern w:val="2"/>
                      <w:sz w:val="21"/>
                      <w:szCs w:val="23"/>
                      <w:lang w:val="en-US" w:eastAsia="zh-CN" w:bidi="ar-SA"/>
                    </w:rPr>
                  </w:pPr>
                  <w:r>
                    <w:rPr>
                      <w:rFonts w:hint="eastAsia"/>
                      <w:lang w:val="en-US" w:eastAsia="zh-CN"/>
                    </w:rPr>
                    <w:t>5.5</w:t>
                  </w:r>
                </w:p>
              </w:tc>
              <w:tc>
                <w:tcPr>
                  <w:tcW w:w="625" w:type="dxa"/>
                  <w:tcBorders>
                    <w:right w:val="single" w:color="auto" w:sz="4" w:space="0"/>
                    <w:tl2br w:val="nil"/>
                    <w:tr2bl w:val="nil"/>
                  </w:tcBorders>
                  <w:vAlign w:val="center"/>
                </w:tcPr>
                <w:p>
                  <w:pPr>
                    <w:pStyle w:val="44"/>
                    <w:bidi w:val="0"/>
                    <w:ind w:firstLine="0" w:firstLineChars="0"/>
                    <w:jc w:val="center"/>
                    <w:rPr>
                      <w:rFonts w:ascii="Times New Roman" w:hAnsi="Times New Roman" w:eastAsia="宋体" w:cs="宋体"/>
                      <w:kern w:val="2"/>
                      <w:sz w:val="21"/>
                      <w:szCs w:val="23"/>
                      <w:lang w:val="en-US" w:eastAsia="zh-CN" w:bidi="ar-SA"/>
                    </w:rPr>
                  </w:pPr>
                  <w: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4" w:type="dxa"/>
                  <w:vMerge w:val="continue"/>
                  <w:tcBorders>
                    <w:tl2br w:val="nil"/>
                    <w:tr2bl w:val="nil"/>
                  </w:tcBorders>
                  <w:vAlign w:val="center"/>
                </w:tcPr>
                <w:p>
                  <w:pPr>
                    <w:pStyle w:val="44"/>
                    <w:bidi w:val="0"/>
                    <w:jc w:val="center"/>
                  </w:pPr>
                </w:p>
              </w:tc>
              <w:tc>
                <w:tcPr>
                  <w:tcW w:w="1318" w:type="dxa"/>
                  <w:tcBorders>
                    <w:tl2br w:val="nil"/>
                    <w:tr2bl w:val="nil"/>
                  </w:tcBorders>
                  <w:vAlign w:val="center"/>
                </w:tcPr>
                <w:p>
                  <w:pPr>
                    <w:pStyle w:val="44"/>
                    <w:bidi w:val="0"/>
                    <w:ind w:firstLine="0" w:firstLineChars="0"/>
                    <w:jc w:val="center"/>
                    <w:rPr>
                      <w:rFonts w:hint="eastAsia" w:ascii="Times New Roman" w:hAnsi="宋体" w:eastAsia="宋体" w:cs="Times New Roman"/>
                      <w:kern w:val="2"/>
                      <w:sz w:val="21"/>
                      <w:szCs w:val="21"/>
                      <w:lang w:val="en-US" w:eastAsia="zh-CN" w:bidi="ar-SA"/>
                    </w:rPr>
                  </w:pPr>
                  <w:r>
                    <w:rPr>
                      <w:rFonts w:hint="eastAsia"/>
                      <w:sz w:val="21"/>
                      <w:szCs w:val="21"/>
                      <w:lang w:val="en-US" w:eastAsia="zh-CN"/>
                    </w:rPr>
                    <w:t>非甲烷总烃</w:t>
                  </w:r>
                </w:p>
              </w:tc>
              <w:tc>
                <w:tcPr>
                  <w:tcW w:w="963"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0.00063</w:t>
                  </w:r>
                </w:p>
              </w:tc>
              <w:tc>
                <w:tcPr>
                  <w:tcW w:w="1350"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0.034996</w:t>
                  </w:r>
                </w:p>
              </w:tc>
              <w:tc>
                <w:tcPr>
                  <w:tcW w:w="1087"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0.00105</w:t>
                  </w:r>
                </w:p>
              </w:tc>
              <w:tc>
                <w:tcPr>
                  <w:tcW w:w="1433"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50</w:t>
                  </w:r>
                </w:p>
              </w:tc>
              <w:tc>
                <w:tcPr>
                  <w:tcW w:w="912" w:type="dxa"/>
                  <w:tcBorders>
                    <w:tl2br w:val="nil"/>
                    <w:tr2bl w:val="nil"/>
                  </w:tcBorders>
                  <w:vAlign w:val="center"/>
                </w:tcPr>
                <w:p>
                  <w:pPr>
                    <w:pStyle w:val="44"/>
                    <w:bidi w:val="0"/>
                    <w:ind w:firstLine="0" w:firstLineChars="0"/>
                    <w:rPr>
                      <w:rFonts w:hint="default" w:ascii="Times New Roman" w:hAnsi="Times New Roman" w:eastAsia="宋体" w:cs="宋体"/>
                      <w:kern w:val="2"/>
                      <w:sz w:val="21"/>
                      <w:szCs w:val="23"/>
                      <w:lang w:val="en-US" w:eastAsia="zh-CN" w:bidi="ar-SA"/>
                    </w:rPr>
                  </w:pPr>
                  <w:r>
                    <w:rPr>
                      <w:rFonts w:hint="eastAsia"/>
                      <w:lang w:val="en-US" w:eastAsia="zh-CN"/>
                    </w:rPr>
                    <w:t>1.8</w:t>
                  </w:r>
                </w:p>
              </w:tc>
              <w:tc>
                <w:tcPr>
                  <w:tcW w:w="625" w:type="dxa"/>
                  <w:tcBorders>
                    <w:right w:val="single" w:color="auto" w:sz="4" w:space="0"/>
                    <w:tl2br w:val="nil"/>
                    <w:tr2bl w:val="nil"/>
                  </w:tcBorders>
                  <w:vAlign w:val="center"/>
                </w:tcPr>
                <w:p>
                  <w:pPr>
                    <w:pStyle w:val="44"/>
                    <w:bidi w:val="0"/>
                    <w:ind w:firstLine="0" w:firstLineChars="0"/>
                    <w:jc w:val="center"/>
                    <w:rPr>
                      <w:rFonts w:ascii="Times New Roman" w:hAnsi="Times New Roman" w:eastAsia="宋体" w:cs="宋体"/>
                      <w:kern w:val="2"/>
                      <w:sz w:val="21"/>
                      <w:szCs w:val="23"/>
                      <w:lang w:val="en-US" w:eastAsia="zh-CN" w:bidi="ar-SA"/>
                    </w:rPr>
                  </w:pPr>
                  <w: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4" w:type="dxa"/>
                  <w:vMerge w:val="continue"/>
                  <w:tcBorders>
                    <w:tl2br w:val="nil"/>
                    <w:tr2bl w:val="nil"/>
                  </w:tcBorders>
                  <w:vAlign w:val="center"/>
                </w:tcPr>
                <w:p>
                  <w:pPr>
                    <w:pStyle w:val="44"/>
                    <w:bidi w:val="0"/>
                    <w:jc w:val="center"/>
                  </w:pPr>
                </w:p>
              </w:tc>
              <w:tc>
                <w:tcPr>
                  <w:tcW w:w="1318" w:type="dxa"/>
                  <w:tcBorders>
                    <w:tl2br w:val="nil"/>
                    <w:tr2bl w:val="nil"/>
                  </w:tcBorders>
                  <w:vAlign w:val="center"/>
                </w:tcPr>
                <w:p>
                  <w:pPr>
                    <w:pStyle w:val="44"/>
                    <w:bidi w:val="0"/>
                    <w:ind w:firstLine="0" w:firstLineChars="0"/>
                    <w:jc w:val="center"/>
                    <w:rPr>
                      <w:rFonts w:hint="eastAsia" w:ascii="Times New Roman" w:hAnsi="宋体" w:eastAsia="宋体" w:cs="Times New Roman"/>
                      <w:kern w:val="2"/>
                      <w:sz w:val="21"/>
                      <w:szCs w:val="21"/>
                      <w:lang w:val="en-US" w:eastAsia="zh-CN" w:bidi="ar-SA"/>
                    </w:rPr>
                  </w:pPr>
                  <w:r>
                    <w:rPr>
                      <w:sz w:val="21"/>
                      <w:szCs w:val="21"/>
                      <w:lang w:val="en-US" w:eastAsia="zh-CN"/>
                    </w:rPr>
                    <w:t>氯化氢</w:t>
                  </w:r>
                </w:p>
              </w:tc>
              <w:tc>
                <w:tcPr>
                  <w:tcW w:w="963"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0.00299</w:t>
                  </w:r>
                </w:p>
              </w:tc>
              <w:tc>
                <w:tcPr>
                  <w:tcW w:w="1350"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0.166111</w:t>
                  </w:r>
                </w:p>
              </w:tc>
              <w:tc>
                <w:tcPr>
                  <w:tcW w:w="1087"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default"/>
                      <w:lang w:val="en-US" w:eastAsia="zh-CN"/>
                    </w:rPr>
                    <w:t>0.004983</w:t>
                  </w:r>
                </w:p>
              </w:tc>
              <w:tc>
                <w:tcPr>
                  <w:tcW w:w="1433"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10</w:t>
                  </w:r>
                </w:p>
              </w:tc>
              <w:tc>
                <w:tcPr>
                  <w:tcW w:w="912" w:type="dxa"/>
                  <w:tcBorders>
                    <w:tl2br w:val="nil"/>
                    <w:tr2bl w:val="nil"/>
                  </w:tcBorders>
                  <w:vAlign w:val="center"/>
                </w:tcPr>
                <w:p>
                  <w:pPr>
                    <w:pStyle w:val="44"/>
                    <w:bidi w:val="0"/>
                    <w:ind w:firstLine="0" w:firstLineChars="0"/>
                    <w:rPr>
                      <w:rFonts w:hint="default" w:ascii="Times New Roman" w:hAnsi="Times New Roman" w:eastAsia="宋体" w:cs="宋体"/>
                      <w:kern w:val="2"/>
                      <w:sz w:val="21"/>
                      <w:szCs w:val="23"/>
                      <w:lang w:val="en-US" w:eastAsia="zh-CN" w:bidi="ar-SA"/>
                    </w:rPr>
                  </w:pPr>
                  <w:r>
                    <w:rPr>
                      <w:rFonts w:hint="default"/>
                      <w:lang w:val="en-US" w:eastAsia="zh-CN"/>
                    </w:rPr>
                    <w:t>0.018</w:t>
                  </w:r>
                </w:p>
              </w:tc>
              <w:tc>
                <w:tcPr>
                  <w:tcW w:w="625" w:type="dxa"/>
                  <w:tcBorders>
                    <w:right w:val="single" w:color="auto" w:sz="4" w:space="0"/>
                    <w:tl2br w:val="nil"/>
                    <w:tr2bl w:val="nil"/>
                  </w:tcBorders>
                  <w:vAlign w:val="center"/>
                </w:tcPr>
                <w:p>
                  <w:pPr>
                    <w:pStyle w:val="44"/>
                    <w:bidi w:val="0"/>
                    <w:ind w:firstLine="0" w:firstLineChars="0"/>
                    <w:jc w:val="center"/>
                    <w:rPr>
                      <w:rFonts w:ascii="Times New Roman" w:hAnsi="Times New Roman" w:eastAsia="宋体" w:cs="宋体"/>
                      <w:kern w:val="2"/>
                      <w:sz w:val="21"/>
                      <w:szCs w:val="23"/>
                      <w:lang w:val="en-US" w:eastAsia="zh-CN" w:bidi="ar-SA"/>
                    </w:rPr>
                  </w:pPr>
                  <w: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4" w:type="dxa"/>
                  <w:vMerge w:val="restart"/>
                  <w:tcBorders>
                    <w:tl2br w:val="nil"/>
                    <w:tr2bl w:val="nil"/>
                  </w:tcBorders>
                  <w:vAlign w:val="center"/>
                </w:tcPr>
                <w:p>
                  <w:pPr>
                    <w:pStyle w:val="44"/>
                    <w:bidi w:val="0"/>
                    <w:jc w:val="center"/>
                    <w:rPr>
                      <w:rFonts w:hint="eastAsia" w:eastAsia="宋体"/>
                      <w:lang w:val="en-US" w:eastAsia="zh-CN"/>
                    </w:rPr>
                  </w:pPr>
                  <w:r>
                    <w:t>DA00</w:t>
                  </w:r>
                  <w:r>
                    <w:rPr>
                      <w:rFonts w:hint="eastAsia"/>
                      <w:lang w:val="en-US" w:eastAsia="zh-CN"/>
                    </w:rPr>
                    <w:t>3</w:t>
                  </w:r>
                </w:p>
              </w:tc>
              <w:tc>
                <w:tcPr>
                  <w:tcW w:w="1318" w:type="dxa"/>
                  <w:tcBorders>
                    <w:tl2br w:val="nil"/>
                    <w:tr2bl w:val="nil"/>
                  </w:tcBorders>
                  <w:vAlign w:val="center"/>
                </w:tcPr>
                <w:p>
                  <w:pPr>
                    <w:pStyle w:val="44"/>
                    <w:bidi w:val="0"/>
                    <w:ind w:firstLine="0" w:firstLineChars="0"/>
                    <w:jc w:val="center"/>
                    <w:rPr>
                      <w:rFonts w:hint="eastAsia" w:ascii="Times New Roman" w:hAnsi="Times New Roman" w:eastAsia="宋体" w:cs="Times New Roman"/>
                      <w:spacing w:val="-3"/>
                      <w:kern w:val="2"/>
                      <w:sz w:val="21"/>
                      <w:szCs w:val="21"/>
                      <w:lang w:val="en-US" w:eastAsia="zh-CN" w:bidi="ar-SA"/>
                    </w:rPr>
                  </w:pPr>
                  <w:r>
                    <w:rPr>
                      <w:rFonts w:hint="eastAsia"/>
                      <w:sz w:val="21"/>
                      <w:szCs w:val="21"/>
                      <w:lang w:val="en-US" w:eastAsia="zh-CN"/>
                    </w:rPr>
                    <w:t>颗粒物</w:t>
                  </w:r>
                </w:p>
              </w:tc>
              <w:tc>
                <w:tcPr>
                  <w:tcW w:w="963"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rFonts w:hint="default"/>
                      <w:lang w:val="en-US" w:eastAsia="zh-CN"/>
                    </w:rPr>
                    <w:t>0.001538</w:t>
                  </w:r>
                </w:p>
              </w:tc>
              <w:tc>
                <w:tcPr>
                  <w:tcW w:w="1350"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rFonts w:hint="default"/>
                      <w:lang w:val="en-US" w:eastAsia="zh-CN"/>
                    </w:rPr>
                    <w:t>1.183385</w:t>
                  </w:r>
                </w:p>
              </w:tc>
              <w:tc>
                <w:tcPr>
                  <w:tcW w:w="1087"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rFonts w:hint="default"/>
                      <w:lang w:val="en-US" w:eastAsia="zh-CN"/>
                    </w:rPr>
                    <w:t>0.004734</w:t>
                  </w:r>
                </w:p>
              </w:tc>
              <w:tc>
                <w:tcPr>
                  <w:tcW w:w="1433"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10</w:t>
                  </w:r>
                </w:p>
              </w:tc>
              <w:tc>
                <w:tcPr>
                  <w:tcW w:w="912" w:type="dxa"/>
                  <w:tcBorders>
                    <w:tl2br w:val="nil"/>
                    <w:tr2bl w:val="nil"/>
                  </w:tcBorders>
                  <w:vAlign w:val="center"/>
                </w:tcPr>
                <w:p>
                  <w:pPr>
                    <w:pStyle w:val="44"/>
                    <w:bidi w:val="0"/>
                    <w:ind w:firstLine="0" w:firstLineChars="0"/>
                    <w:rPr>
                      <w:rFonts w:hint="default" w:ascii="Times New Roman" w:hAnsi="Times New Roman" w:eastAsia="宋体" w:cs="宋体"/>
                      <w:kern w:val="2"/>
                      <w:sz w:val="21"/>
                      <w:szCs w:val="23"/>
                      <w:lang w:val="en-US" w:eastAsia="zh-CN" w:bidi="ar-SA"/>
                    </w:rPr>
                  </w:pPr>
                  <w:r>
                    <w:rPr>
                      <w:rFonts w:hint="eastAsia"/>
                      <w:lang w:val="en-US" w:eastAsia="zh-CN"/>
                    </w:rPr>
                    <w:t>0.39</w:t>
                  </w:r>
                </w:p>
              </w:tc>
              <w:tc>
                <w:tcPr>
                  <w:tcW w:w="625" w:type="dxa"/>
                  <w:tcBorders>
                    <w:right w:val="single" w:color="auto" w:sz="4" w:space="0"/>
                    <w:tl2br w:val="nil"/>
                    <w:tr2bl w:val="nil"/>
                  </w:tcBorders>
                  <w:vAlign w:val="center"/>
                </w:tcPr>
                <w:p>
                  <w:pPr>
                    <w:pStyle w:val="44"/>
                    <w:bidi w:val="0"/>
                    <w:ind w:firstLine="0" w:firstLineChars="0"/>
                    <w:jc w:val="center"/>
                    <w:rPr>
                      <w:rFonts w:ascii="Times New Roman" w:hAnsi="Times New Roman" w:eastAsia="宋体" w:cs="宋体"/>
                      <w:kern w:val="2"/>
                      <w:sz w:val="21"/>
                      <w:szCs w:val="23"/>
                      <w:lang w:val="en-US" w:eastAsia="zh-CN" w:bidi="ar-SA"/>
                    </w:rPr>
                  </w:pPr>
                  <w: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4" w:type="dxa"/>
                  <w:vMerge w:val="continue"/>
                  <w:tcBorders>
                    <w:tl2br w:val="nil"/>
                    <w:tr2bl w:val="nil"/>
                  </w:tcBorders>
                  <w:vAlign w:val="center"/>
                </w:tcPr>
                <w:p>
                  <w:pPr>
                    <w:pStyle w:val="44"/>
                    <w:bidi w:val="0"/>
                    <w:jc w:val="center"/>
                  </w:pPr>
                </w:p>
              </w:tc>
              <w:tc>
                <w:tcPr>
                  <w:tcW w:w="1318" w:type="dxa"/>
                  <w:tcBorders>
                    <w:tl2br w:val="nil"/>
                    <w:tr2bl w:val="nil"/>
                  </w:tcBorders>
                  <w:vAlign w:val="center"/>
                </w:tcPr>
                <w:p>
                  <w:pPr>
                    <w:pStyle w:val="44"/>
                    <w:bidi w:val="0"/>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CO</w:t>
                  </w:r>
                </w:p>
              </w:tc>
              <w:tc>
                <w:tcPr>
                  <w:tcW w:w="963"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rFonts w:hint="default"/>
                      <w:lang w:val="en-US" w:eastAsia="zh-CN"/>
                    </w:rPr>
                    <w:t>0.002645</w:t>
                  </w:r>
                </w:p>
              </w:tc>
              <w:tc>
                <w:tcPr>
                  <w:tcW w:w="1350"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rFonts w:hint="default"/>
                      <w:lang w:val="en-US" w:eastAsia="zh-CN"/>
                    </w:rPr>
                    <w:t>2.034615</w:t>
                  </w:r>
                </w:p>
              </w:tc>
              <w:tc>
                <w:tcPr>
                  <w:tcW w:w="1087"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rFonts w:hint="default"/>
                      <w:lang w:val="en-US" w:eastAsia="zh-CN"/>
                    </w:rPr>
                    <w:t>0.008138</w:t>
                  </w:r>
                </w:p>
              </w:tc>
              <w:tc>
                <w:tcPr>
                  <w:tcW w:w="1433"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200</w:t>
                  </w:r>
                </w:p>
              </w:tc>
              <w:tc>
                <w:tcPr>
                  <w:tcW w:w="912" w:type="dxa"/>
                  <w:tcBorders>
                    <w:tl2br w:val="nil"/>
                    <w:tr2bl w:val="nil"/>
                  </w:tcBorders>
                  <w:vAlign w:val="center"/>
                </w:tcPr>
                <w:p>
                  <w:pPr>
                    <w:pStyle w:val="44"/>
                    <w:bidi w:val="0"/>
                    <w:ind w:firstLine="0" w:firstLineChars="0"/>
                    <w:rPr>
                      <w:rFonts w:hint="default" w:ascii="Times New Roman" w:hAnsi="Times New Roman" w:eastAsia="宋体" w:cs="宋体"/>
                      <w:kern w:val="2"/>
                      <w:sz w:val="21"/>
                      <w:szCs w:val="23"/>
                      <w:lang w:val="en-US" w:eastAsia="zh-CN" w:bidi="ar-SA"/>
                    </w:rPr>
                  </w:pPr>
                  <w:r>
                    <w:rPr>
                      <w:rFonts w:hint="eastAsia"/>
                      <w:lang w:val="en-US" w:eastAsia="zh-CN"/>
                    </w:rPr>
                    <w:t>5.5</w:t>
                  </w:r>
                </w:p>
              </w:tc>
              <w:tc>
                <w:tcPr>
                  <w:tcW w:w="625" w:type="dxa"/>
                  <w:tcBorders>
                    <w:right w:val="single" w:color="auto" w:sz="4" w:space="0"/>
                    <w:tl2br w:val="nil"/>
                    <w:tr2bl w:val="nil"/>
                  </w:tcBorders>
                  <w:vAlign w:val="center"/>
                </w:tcPr>
                <w:p>
                  <w:pPr>
                    <w:pStyle w:val="44"/>
                    <w:bidi w:val="0"/>
                    <w:ind w:firstLine="0" w:firstLineChars="0"/>
                    <w:jc w:val="center"/>
                    <w:rPr>
                      <w:rFonts w:ascii="Times New Roman" w:hAnsi="Times New Roman" w:eastAsia="宋体" w:cs="宋体"/>
                      <w:kern w:val="2"/>
                      <w:sz w:val="21"/>
                      <w:szCs w:val="23"/>
                      <w:lang w:val="en-US" w:eastAsia="zh-CN" w:bidi="ar-SA"/>
                    </w:rPr>
                  </w:pPr>
                  <w: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4" w:type="dxa"/>
                  <w:vMerge w:val="continue"/>
                  <w:tcBorders>
                    <w:tl2br w:val="nil"/>
                    <w:tr2bl w:val="nil"/>
                  </w:tcBorders>
                  <w:vAlign w:val="center"/>
                </w:tcPr>
                <w:p>
                  <w:pPr>
                    <w:pStyle w:val="44"/>
                    <w:bidi w:val="0"/>
                    <w:jc w:val="center"/>
                  </w:pPr>
                </w:p>
              </w:tc>
              <w:tc>
                <w:tcPr>
                  <w:tcW w:w="1318" w:type="dxa"/>
                  <w:tcBorders>
                    <w:tl2br w:val="nil"/>
                    <w:tr2bl w:val="nil"/>
                  </w:tcBorders>
                  <w:vAlign w:val="center"/>
                </w:tcPr>
                <w:p>
                  <w:pPr>
                    <w:pStyle w:val="44"/>
                    <w:bidi w:val="0"/>
                    <w:ind w:firstLine="0" w:firstLineChars="0"/>
                    <w:jc w:val="center"/>
                    <w:rPr>
                      <w:rFonts w:hint="eastAsia" w:ascii="Times New Roman" w:hAnsi="宋体" w:eastAsia="宋体" w:cs="Times New Roman"/>
                      <w:kern w:val="2"/>
                      <w:sz w:val="21"/>
                      <w:szCs w:val="21"/>
                      <w:lang w:val="en-US" w:eastAsia="zh-CN" w:bidi="ar-SA"/>
                    </w:rPr>
                  </w:pPr>
                  <w:r>
                    <w:rPr>
                      <w:rFonts w:hint="eastAsia"/>
                      <w:sz w:val="21"/>
                      <w:szCs w:val="21"/>
                      <w:lang w:val="en-US" w:eastAsia="zh-CN"/>
                    </w:rPr>
                    <w:t>非甲烷总烃</w:t>
                  </w:r>
                </w:p>
              </w:tc>
              <w:tc>
                <w:tcPr>
                  <w:tcW w:w="963"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rFonts w:hint="default"/>
                      <w:lang w:val="en-US" w:eastAsia="zh-CN"/>
                    </w:rPr>
                    <w:t>0.001028</w:t>
                  </w:r>
                </w:p>
              </w:tc>
              <w:tc>
                <w:tcPr>
                  <w:tcW w:w="1350"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rFonts w:hint="default"/>
                      <w:lang w:val="en-US" w:eastAsia="zh-CN"/>
                    </w:rPr>
                    <w:t>0.790769</w:t>
                  </w:r>
                </w:p>
              </w:tc>
              <w:tc>
                <w:tcPr>
                  <w:tcW w:w="1087"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rFonts w:hint="default"/>
                      <w:lang w:val="en-US" w:eastAsia="zh-CN"/>
                    </w:rPr>
                    <w:t>0.003163</w:t>
                  </w:r>
                </w:p>
              </w:tc>
              <w:tc>
                <w:tcPr>
                  <w:tcW w:w="1433"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50</w:t>
                  </w:r>
                </w:p>
              </w:tc>
              <w:tc>
                <w:tcPr>
                  <w:tcW w:w="912" w:type="dxa"/>
                  <w:tcBorders>
                    <w:tl2br w:val="nil"/>
                    <w:tr2bl w:val="nil"/>
                  </w:tcBorders>
                  <w:vAlign w:val="center"/>
                </w:tcPr>
                <w:p>
                  <w:pPr>
                    <w:pStyle w:val="44"/>
                    <w:bidi w:val="0"/>
                    <w:ind w:firstLine="0" w:firstLineChars="0"/>
                    <w:rPr>
                      <w:rFonts w:hint="default" w:ascii="Times New Roman" w:hAnsi="Times New Roman" w:eastAsia="宋体" w:cs="宋体"/>
                      <w:kern w:val="2"/>
                      <w:sz w:val="21"/>
                      <w:szCs w:val="23"/>
                      <w:lang w:val="en-US" w:eastAsia="zh-CN" w:bidi="ar-SA"/>
                    </w:rPr>
                  </w:pPr>
                  <w:r>
                    <w:rPr>
                      <w:rFonts w:hint="eastAsia"/>
                      <w:lang w:val="en-US" w:eastAsia="zh-CN"/>
                    </w:rPr>
                    <w:t>1.8</w:t>
                  </w:r>
                </w:p>
              </w:tc>
              <w:tc>
                <w:tcPr>
                  <w:tcW w:w="625" w:type="dxa"/>
                  <w:tcBorders>
                    <w:right w:val="single" w:color="auto" w:sz="4" w:space="0"/>
                    <w:tl2br w:val="nil"/>
                    <w:tr2bl w:val="nil"/>
                  </w:tcBorders>
                  <w:vAlign w:val="center"/>
                </w:tcPr>
                <w:p>
                  <w:pPr>
                    <w:pStyle w:val="44"/>
                    <w:bidi w:val="0"/>
                    <w:ind w:firstLine="0" w:firstLineChars="0"/>
                    <w:jc w:val="center"/>
                    <w:rPr>
                      <w:rFonts w:ascii="Times New Roman" w:hAnsi="Times New Roman" w:eastAsia="宋体" w:cs="宋体"/>
                      <w:kern w:val="2"/>
                      <w:sz w:val="21"/>
                      <w:szCs w:val="23"/>
                      <w:lang w:val="en-US" w:eastAsia="zh-CN" w:bidi="ar-SA"/>
                    </w:rPr>
                  </w:pPr>
                  <w: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4" w:type="dxa"/>
                  <w:vMerge w:val="continue"/>
                  <w:tcBorders>
                    <w:tl2br w:val="nil"/>
                    <w:tr2bl w:val="nil"/>
                  </w:tcBorders>
                  <w:vAlign w:val="center"/>
                </w:tcPr>
                <w:p>
                  <w:pPr>
                    <w:pStyle w:val="44"/>
                    <w:bidi w:val="0"/>
                    <w:jc w:val="center"/>
                  </w:pPr>
                </w:p>
              </w:tc>
              <w:tc>
                <w:tcPr>
                  <w:tcW w:w="1318" w:type="dxa"/>
                  <w:tcBorders>
                    <w:tl2br w:val="nil"/>
                    <w:tr2bl w:val="nil"/>
                  </w:tcBorders>
                  <w:vAlign w:val="center"/>
                </w:tcPr>
                <w:p>
                  <w:pPr>
                    <w:pStyle w:val="44"/>
                    <w:bidi w:val="0"/>
                    <w:ind w:firstLine="0" w:firstLineChars="0"/>
                    <w:jc w:val="center"/>
                    <w:rPr>
                      <w:rFonts w:hint="eastAsia" w:ascii="Times New Roman" w:hAnsi="宋体" w:eastAsia="宋体" w:cs="Times New Roman"/>
                      <w:kern w:val="2"/>
                      <w:sz w:val="21"/>
                      <w:szCs w:val="21"/>
                      <w:lang w:val="en-US" w:eastAsia="zh-CN" w:bidi="ar-SA"/>
                    </w:rPr>
                  </w:pPr>
                  <w:r>
                    <w:rPr>
                      <w:sz w:val="21"/>
                      <w:szCs w:val="21"/>
                      <w:lang w:val="en-US" w:eastAsia="zh-CN"/>
                    </w:rPr>
                    <w:t>氯化氢</w:t>
                  </w:r>
                </w:p>
              </w:tc>
              <w:tc>
                <w:tcPr>
                  <w:tcW w:w="963"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rFonts w:hint="default"/>
                      <w:lang w:val="en-US" w:eastAsia="zh-CN"/>
                    </w:rPr>
                    <w:t>0.005053</w:t>
                  </w:r>
                </w:p>
              </w:tc>
              <w:tc>
                <w:tcPr>
                  <w:tcW w:w="1350"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rFonts w:hint="default"/>
                      <w:lang w:val="en-US" w:eastAsia="zh-CN"/>
                    </w:rPr>
                    <w:t>3.886923</w:t>
                  </w:r>
                </w:p>
              </w:tc>
              <w:tc>
                <w:tcPr>
                  <w:tcW w:w="1087"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rFonts w:hint="default"/>
                      <w:lang w:val="en-US" w:eastAsia="zh-CN"/>
                    </w:rPr>
                    <w:t>0.015548</w:t>
                  </w:r>
                </w:p>
              </w:tc>
              <w:tc>
                <w:tcPr>
                  <w:tcW w:w="1433"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10</w:t>
                  </w:r>
                </w:p>
              </w:tc>
              <w:tc>
                <w:tcPr>
                  <w:tcW w:w="912" w:type="dxa"/>
                  <w:tcBorders>
                    <w:tl2br w:val="nil"/>
                    <w:tr2bl w:val="nil"/>
                  </w:tcBorders>
                  <w:vAlign w:val="center"/>
                </w:tcPr>
                <w:p>
                  <w:pPr>
                    <w:pStyle w:val="44"/>
                    <w:bidi w:val="0"/>
                    <w:ind w:firstLine="0" w:firstLineChars="0"/>
                    <w:rPr>
                      <w:rFonts w:hint="default" w:ascii="Times New Roman" w:hAnsi="Times New Roman" w:eastAsia="宋体" w:cs="宋体"/>
                      <w:kern w:val="2"/>
                      <w:sz w:val="21"/>
                      <w:szCs w:val="23"/>
                      <w:lang w:val="en-US" w:eastAsia="zh-CN" w:bidi="ar-SA"/>
                    </w:rPr>
                  </w:pPr>
                  <w:r>
                    <w:rPr>
                      <w:rFonts w:hint="default"/>
                      <w:lang w:val="en-US" w:eastAsia="zh-CN"/>
                    </w:rPr>
                    <w:t>0.018</w:t>
                  </w:r>
                </w:p>
              </w:tc>
              <w:tc>
                <w:tcPr>
                  <w:tcW w:w="625" w:type="dxa"/>
                  <w:tcBorders>
                    <w:right w:val="single" w:color="auto" w:sz="4" w:space="0"/>
                    <w:tl2br w:val="nil"/>
                    <w:tr2bl w:val="nil"/>
                  </w:tcBorders>
                  <w:vAlign w:val="center"/>
                </w:tcPr>
                <w:p>
                  <w:pPr>
                    <w:pStyle w:val="44"/>
                    <w:bidi w:val="0"/>
                    <w:ind w:firstLine="0" w:firstLineChars="0"/>
                    <w:jc w:val="center"/>
                    <w:rPr>
                      <w:rFonts w:ascii="Times New Roman" w:hAnsi="Times New Roman" w:eastAsia="宋体" w:cs="宋体"/>
                      <w:kern w:val="2"/>
                      <w:sz w:val="21"/>
                      <w:szCs w:val="23"/>
                      <w:lang w:val="en-US" w:eastAsia="zh-CN" w:bidi="ar-SA"/>
                    </w:rPr>
                  </w:pPr>
                  <w: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4" w:type="dxa"/>
                  <w:vMerge w:val="restart"/>
                  <w:tcBorders>
                    <w:tl2br w:val="nil"/>
                    <w:tr2bl w:val="nil"/>
                  </w:tcBorders>
                  <w:vAlign w:val="center"/>
                </w:tcPr>
                <w:p>
                  <w:pPr>
                    <w:pStyle w:val="44"/>
                    <w:bidi w:val="0"/>
                    <w:jc w:val="center"/>
                  </w:pPr>
                  <w:r>
                    <w:t>合计（代表性排气筒）</w:t>
                  </w:r>
                </w:p>
              </w:tc>
              <w:tc>
                <w:tcPr>
                  <w:tcW w:w="1318" w:type="dxa"/>
                  <w:tcBorders>
                    <w:tl2br w:val="nil"/>
                    <w:tr2bl w:val="nil"/>
                  </w:tcBorders>
                  <w:vAlign w:val="center"/>
                </w:tcPr>
                <w:p>
                  <w:pPr>
                    <w:pStyle w:val="44"/>
                    <w:bidi w:val="0"/>
                    <w:ind w:firstLine="0" w:firstLineChars="0"/>
                    <w:jc w:val="center"/>
                    <w:rPr>
                      <w:rFonts w:hint="eastAsia" w:ascii="Times New Roman" w:hAnsi="Times New Roman" w:eastAsia="宋体" w:cs="Times New Roman"/>
                      <w:spacing w:val="-3"/>
                      <w:kern w:val="2"/>
                      <w:sz w:val="21"/>
                      <w:szCs w:val="21"/>
                      <w:lang w:val="en-US" w:eastAsia="zh-CN" w:bidi="ar-SA"/>
                    </w:rPr>
                  </w:pPr>
                  <w:r>
                    <w:rPr>
                      <w:rFonts w:hint="eastAsia"/>
                      <w:sz w:val="21"/>
                      <w:szCs w:val="21"/>
                      <w:lang w:val="en-US" w:eastAsia="zh-CN"/>
                    </w:rPr>
                    <w:t>颗粒物</w:t>
                  </w:r>
                </w:p>
              </w:tc>
              <w:tc>
                <w:tcPr>
                  <w:tcW w:w="963" w:type="dxa"/>
                  <w:tcBorders>
                    <w:tl2br w:val="nil"/>
                    <w:tr2bl w:val="nil"/>
                  </w:tcBorders>
                  <w:vAlign w:val="center"/>
                </w:tcPr>
                <w:p>
                  <w:pPr>
                    <w:pStyle w:val="44"/>
                    <w:bidi w:val="0"/>
                    <w:rPr>
                      <w:rFonts w:hint="default"/>
                      <w:lang w:val="en-US" w:eastAsia="zh-CN"/>
                    </w:rPr>
                  </w:pPr>
                  <w:r>
                    <w:rPr>
                      <w:rFonts w:hint="eastAsia"/>
                      <w:lang w:val="en-US" w:eastAsia="zh-CN"/>
                    </w:rPr>
                    <w:t>0.002008</w:t>
                  </w:r>
                </w:p>
              </w:tc>
              <w:tc>
                <w:tcPr>
                  <w:tcW w:w="1350" w:type="dxa"/>
                  <w:tcBorders>
                    <w:tl2br w:val="nil"/>
                    <w:tr2bl w:val="nil"/>
                  </w:tcBorders>
                  <w:vAlign w:val="center"/>
                </w:tcPr>
                <w:p>
                  <w:pPr>
                    <w:pStyle w:val="44"/>
                    <w:bidi w:val="0"/>
                    <w:rPr>
                      <w:rFonts w:hint="default"/>
                      <w:lang w:val="en-US" w:eastAsia="zh-CN"/>
                    </w:rPr>
                  </w:pPr>
                  <w:r>
                    <w:rPr>
                      <w:rFonts w:hint="eastAsia"/>
                      <w:lang w:val="en-US" w:eastAsia="zh-CN"/>
                    </w:rPr>
                    <w:t>/</w:t>
                  </w:r>
                </w:p>
              </w:tc>
              <w:tc>
                <w:tcPr>
                  <w:tcW w:w="1087" w:type="dxa"/>
                  <w:tcBorders>
                    <w:tl2br w:val="nil"/>
                    <w:tr2bl w:val="nil"/>
                  </w:tcBorders>
                  <w:vAlign w:val="center"/>
                </w:tcPr>
                <w:p>
                  <w:pPr>
                    <w:pStyle w:val="44"/>
                    <w:bidi w:val="0"/>
                    <w:rPr>
                      <w:rFonts w:hint="default"/>
                      <w:lang w:val="en-US" w:eastAsia="zh-CN"/>
                    </w:rPr>
                  </w:pPr>
                  <w:r>
                    <w:rPr>
                      <w:rFonts w:hint="eastAsia"/>
                      <w:lang w:val="en-US" w:eastAsia="zh-CN"/>
                    </w:rPr>
                    <w:t>0.005516</w:t>
                  </w:r>
                </w:p>
              </w:tc>
              <w:tc>
                <w:tcPr>
                  <w:tcW w:w="1433"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w:t>
                  </w:r>
                </w:p>
              </w:tc>
              <w:tc>
                <w:tcPr>
                  <w:tcW w:w="912" w:type="dxa"/>
                  <w:tcBorders>
                    <w:tl2br w:val="nil"/>
                    <w:tr2bl w:val="nil"/>
                  </w:tcBorders>
                  <w:vAlign w:val="center"/>
                </w:tcPr>
                <w:p>
                  <w:pPr>
                    <w:pStyle w:val="44"/>
                    <w:bidi w:val="0"/>
                    <w:ind w:firstLine="0" w:firstLineChars="0"/>
                    <w:rPr>
                      <w:rFonts w:hint="default" w:ascii="Times New Roman" w:hAnsi="Times New Roman" w:eastAsia="宋体" w:cs="宋体"/>
                      <w:kern w:val="2"/>
                      <w:sz w:val="21"/>
                      <w:szCs w:val="23"/>
                      <w:lang w:val="en-US" w:eastAsia="zh-CN" w:bidi="ar-SA"/>
                    </w:rPr>
                  </w:pPr>
                  <w:r>
                    <w:rPr>
                      <w:rFonts w:hint="eastAsia"/>
                      <w:lang w:val="en-US" w:eastAsia="zh-CN"/>
                    </w:rPr>
                    <w:t>0.39</w:t>
                  </w:r>
                </w:p>
              </w:tc>
              <w:tc>
                <w:tcPr>
                  <w:tcW w:w="625" w:type="dxa"/>
                  <w:tcBorders>
                    <w:right w:val="single" w:color="auto" w:sz="4" w:space="0"/>
                    <w:tl2br w:val="nil"/>
                    <w:tr2bl w:val="nil"/>
                  </w:tcBorders>
                  <w:vAlign w:val="center"/>
                </w:tcPr>
                <w:p>
                  <w:pPr>
                    <w:pStyle w:val="44"/>
                    <w:bidi w:val="0"/>
                    <w:ind w:firstLine="0" w:firstLineChars="0"/>
                    <w:jc w:val="center"/>
                    <w:rPr>
                      <w:rFonts w:ascii="Times New Roman" w:hAnsi="Times New Roman" w:eastAsia="宋体" w:cs="宋体"/>
                      <w:kern w:val="2"/>
                      <w:sz w:val="21"/>
                      <w:szCs w:val="23"/>
                      <w:lang w:val="en-US" w:eastAsia="zh-CN" w:bidi="ar-SA"/>
                    </w:rPr>
                  </w:pPr>
                  <w: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4" w:type="dxa"/>
                  <w:vMerge w:val="continue"/>
                  <w:tcBorders>
                    <w:tl2br w:val="nil"/>
                    <w:tr2bl w:val="nil"/>
                  </w:tcBorders>
                  <w:vAlign w:val="center"/>
                </w:tcPr>
                <w:p>
                  <w:pPr>
                    <w:pStyle w:val="44"/>
                    <w:bidi w:val="0"/>
                    <w:jc w:val="center"/>
                  </w:pPr>
                </w:p>
              </w:tc>
              <w:tc>
                <w:tcPr>
                  <w:tcW w:w="1318" w:type="dxa"/>
                  <w:tcBorders>
                    <w:tl2br w:val="nil"/>
                    <w:tr2bl w:val="nil"/>
                  </w:tcBorders>
                  <w:vAlign w:val="center"/>
                </w:tcPr>
                <w:p>
                  <w:pPr>
                    <w:pStyle w:val="44"/>
                    <w:bidi w:val="0"/>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CO</w:t>
                  </w:r>
                </w:p>
              </w:tc>
              <w:tc>
                <w:tcPr>
                  <w:tcW w:w="963" w:type="dxa"/>
                  <w:tcBorders>
                    <w:tl2br w:val="nil"/>
                    <w:tr2bl w:val="nil"/>
                  </w:tcBorders>
                  <w:vAlign w:val="center"/>
                </w:tcPr>
                <w:p>
                  <w:pPr>
                    <w:pStyle w:val="44"/>
                    <w:bidi w:val="0"/>
                    <w:rPr>
                      <w:rFonts w:hint="default"/>
                      <w:lang w:val="en-US" w:eastAsia="zh-CN"/>
                    </w:rPr>
                  </w:pPr>
                  <w:r>
                    <w:rPr>
                      <w:rFonts w:hint="eastAsia"/>
                      <w:lang w:val="en-US" w:eastAsia="zh-CN"/>
                    </w:rPr>
                    <w:t>0.006071</w:t>
                  </w:r>
                </w:p>
              </w:tc>
              <w:tc>
                <w:tcPr>
                  <w:tcW w:w="1350" w:type="dxa"/>
                  <w:tcBorders>
                    <w:tl2br w:val="nil"/>
                    <w:tr2bl w:val="nil"/>
                  </w:tcBorders>
                  <w:vAlign w:val="center"/>
                </w:tcPr>
                <w:p>
                  <w:pPr>
                    <w:pStyle w:val="44"/>
                    <w:bidi w:val="0"/>
                    <w:rPr>
                      <w:rFonts w:hint="default"/>
                      <w:lang w:val="en-US" w:eastAsia="zh-CN"/>
                    </w:rPr>
                  </w:pPr>
                  <w:r>
                    <w:rPr>
                      <w:rFonts w:hint="eastAsia"/>
                      <w:lang w:val="en-US" w:eastAsia="zh-CN"/>
                    </w:rPr>
                    <w:t>/</w:t>
                  </w:r>
                </w:p>
              </w:tc>
              <w:tc>
                <w:tcPr>
                  <w:tcW w:w="1087" w:type="dxa"/>
                  <w:tcBorders>
                    <w:tl2br w:val="nil"/>
                    <w:tr2bl w:val="nil"/>
                  </w:tcBorders>
                  <w:vAlign w:val="center"/>
                </w:tcPr>
                <w:p>
                  <w:pPr>
                    <w:pStyle w:val="44"/>
                    <w:bidi w:val="0"/>
                    <w:rPr>
                      <w:rFonts w:hint="default"/>
                      <w:lang w:val="en-US" w:eastAsia="zh-CN"/>
                    </w:rPr>
                  </w:pPr>
                  <w:r>
                    <w:rPr>
                      <w:rFonts w:hint="eastAsia"/>
                      <w:lang w:val="en-US" w:eastAsia="zh-CN"/>
                    </w:rPr>
                    <w:t>0.013846</w:t>
                  </w:r>
                </w:p>
              </w:tc>
              <w:tc>
                <w:tcPr>
                  <w:tcW w:w="1433"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w:t>
                  </w:r>
                </w:p>
              </w:tc>
              <w:tc>
                <w:tcPr>
                  <w:tcW w:w="912" w:type="dxa"/>
                  <w:tcBorders>
                    <w:tl2br w:val="nil"/>
                    <w:tr2bl w:val="nil"/>
                  </w:tcBorders>
                  <w:vAlign w:val="center"/>
                </w:tcPr>
                <w:p>
                  <w:pPr>
                    <w:pStyle w:val="44"/>
                    <w:bidi w:val="0"/>
                    <w:ind w:firstLine="0" w:firstLineChars="0"/>
                    <w:rPr>
                      <w:rFonts w:hint="default" w:ascii="Times New Roman" w:hAnsi="Times New Roman" w:eastAsia="宋体" w:cs="宋体"/>
                      <w:kern w:val="2"/>
                      <w:sz w:val="21"/>
                      <w:szCs w:val="23"/>
                      <w:lang w:val="en-US" w:eastAsia="zh-CN" w:bidi="ar-SA"/>
                    </w:rPr>
                  </w:pPr>
                  <w:r>
                    <w:rPr>
                      <w:rFonts w:hint="eastAsia"/>
                      <w:lang w:val="en-US" w:eastAsia="zh-CN"/>
                    </w:rPr>
                    <w:t>5.5</w:t>
                  </w:r>
                </w:p>
              </w:tc>
              <w:tc>
                <w:tcPr>
                  <w:tcW w:w="625" w:type="dxa"/>
                  <w:tcBorders>
                    <w:right w:val="single" w:color="auto" w:sz="4" w:space="0"/>
                    <w:tl2br w:val="nil"/>
                    <w:tr2bl w:val="nil"/>
                  </w:tcBorders>
                  <w:vAlign w:val="center"/>
                </w:tcPr>
                <w:p>
                  <w:pPr>
                    <w:pStyle w:val="44"/>
                    <w:bidi w:val="0"/>
                    <w:ind w:firstLine="0" w:firstLineChars="0"/>
                    <w:jc w:val="center"/>
                    <w:rPr>
                      <w:rFonts w:ascii="Times New Roman" w:hAnsi="Times New Roman" w:eastAsia="宋体" w:cs="宋体"/>
                      <w:kern w:val="2"/>
                      <w:sz w:val="21"/>
                      <w:szCs w:val="23"/>
                      <w:lang w:val="en-US" w:eastAsia="zh-CN" w:bidi="ar-SA"/>
                    </w:rPr>
                  </w:pPr>
                  <w: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4" w:type="dxa"/>
                  <w:vMerge w:val="continue"/>
                  <w:tcBorders>
                    <w:tl2br w:val="nil"/>
                    <w:tr2bl w:val="nil"/>
                  </w:tcBorders>
                  <w:vAlign w:val="center"/>
                </w:tcPr>
                <w:p>
                  <w:pPr>
                    <w:pStyle w:val="44"/>
                    <w:bidi w:val="0"/>
                    <w:jc w:val="center"/>
                  </w:pPr>
                </w:p>
              </w:tc>
              <w:tc>
                <w:tcPr>
                  <w:tcW w:w="1318" w:type="dxa"/>
                  <w:tcBorders>
                    <w:tl2br w:val="nil"/>
                    <w:tr2bl w:val="nil"/>
                  </w:tcBorders>
                  <w:vAlign w:val="center"/>
                </w:tcPr>
                <w:p>
                  <w:pPr>
                    <w:pStyle w:val="44"/>
                    <w:bidi w:val="0"/>
                    <w:ind w:firstLine="0" w:firstLineChars="0"/>
                    <w:jc w:val="center"/>
                    <w:rPr>
                      <w:rFonts w:hint="eastAsia" w:ascii="Times New Roman" w:hAnsi="宋体" w:eastAsia="宋体" w:cs="Times New Roman"/>
                      <w:kern w:val="2"/>
                      <w:sz w:val="21"/>
                      <w:szCs w:val="21"/>
                      <w:lang w:val="en-US" w:eastAsia="zh-CN" w:bidi="ar-SA"/>
                    </w:rPr>
                  </w:pPr>
                  <w:r>
                    <w:rPr>
                      <w:rFonts w:hint="eastAsia"/>
                      <w:sz w:val="21"/>
                      <w:szCs w:val="21"/>
                      <w:lang w:val="en-US" w:eastAsia="zh-CN"/>
                    </w:rPr>
                    <w:t>非甲烷总烃</w:t>
                  </w:r>
                </w:p>
              </w:tc>
              <w:tc>
                <w:tcPr>
                  <w:tcW w:w="963" w:type="dxa"/>
                  <w:tcBorders>
                    <w:tl2br w:val="nil"/>
                    <w:tr2bl w:val="nil"/>
                  </w:tcBorders>
                  <w:vAlign w:val="center"/>
                </w:tcPr>
                <w:p>
                  <w:pPr>
                    <w:pStyle w:val="44"/>
                    <w:bidi w:val="0"/>
                    <w:rPr>
                      <w:rFonts w:hint="default"/>
                      <w:lang w:val="en-US" w:eastAsia="zh-CN"/>
                    </w:rPr>
                  </w:pPr>
                  <w:r>
                    <w:rPr>
                      <w:rFonts w:hint="eastAsia"/>
                      <w:lang w:val="en-US" w:eastAsia="zh-CN"/>
                    </w:rPr>
                    <w:t>0.002288</w:t>
                  </w:r>
                </w:p>
              </w:tc>
              <w:tc>
                <w:tcPr>
                  <w:tcW w:w="1350" w:type="dxa"/>
                  <w:tcBorders>
                    <w:tl2br w:val="nil"/>
                    <w:tr2bl w:val="nil"/>
                  </w:tcBorders>
                  <w:vAlign w:val="center"/>
                </w:tcPr>
                <w:p>
                  <w:pPr>
                    <w:pStyle w:val="44"/>
                    <w:bidi w:val="0"/>
                    <w:rPr>
                      <w:rFonts w:hint="default"/>
                      <w:lang w:val="en-US" w:eastAsia="zh-CN"/>
                    </w:rPr>
                  </w:pPr>
                  <w:r>
                    <w:rPr>
                      <w:rFonts w:hint="eastAsia"/>
                      <w:lang w:val="en-US" w:eastAsia="zh-CN"/>
                    </w:rPr>
                    <w:t>/</w:t>
                  </w:r>
                </w:p>
              </w:tc>
              <w:tc>
                <w:tcPr>
                  <w:tcW w:w="1087" w:type="dxa"/>
                  <w:tcBorders>
                    <w:tl2br w:val="nil"/>
                    <w:tr2bl w:val="nil"/>
                  </w:tcBorders>
                  <w:vAlign w:val="center"/>
                </w:tcPr>
                <w:p>
                  <w:pPr>
                    <w:pStyle w:val="44"/>
                    <w:bidi w:val="0"/>
                    <w:rPr>
                      <w:rFonts w:hint="default"/>
                      <w:lang w:val="en-US" w:eastAsia="zh-CN"/>
                    </w:rPr>
                  </w:pPr>
                  <w:r>
                    <w:rPr>
                      <w:rFonts w:hint="eastAsia"/>
                      <w:lang w:val="en-US" w:eastAsia="zh-CN"/>
                    </w:rPr>
                    <w:t>0.005263</w:t>
                  </w:r>
                </w:p>
              </w:tc>
              <w:tc>
                <w:tcPr>
                  <w:tcW w:w="1433"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w:t>
                  </w:r>
                </w:p>
              </w:tc>
              <w:tc>
                <w:tcPr>
                  <w:tcW w:w="912" w:type="dxa"/>
                  <w:tcBorders>
                    <w:tl2br w:val="nil"/>
                    <w:tr2bl w:val="nil"/>
                  </w:tcBorders>
                  <w:vAlign w:val="center"/>
                </w:tcPr>
                <w:p>
                  <w:pPr>
                    <w:pStyle w:val="44"/>
                    <w:bidi w:val="0"/>
                    <w:ind w:firstLine="0" w:firstLineChars="0"/>
                    <w:rPr>
                      <w:rFonts w:hint="default" w:ascii="Times New Roman" w:hAnsi="Times New Roman" w:eastAsia="宋体" w:cs="宋体"/>
                      <w:kern w:val="2"/>
                      <w:sz w:val="21"/>
                      <w:szCs w:val="23"/>
                      <w:lang w:val="en-US" w:eastAsia="zh-CN" w:bidi="ar-SA"/>
                    </w:rPr>
                  </w:pPr>
                  <w:r>
                    <w:rPr>
                      <w:rFonts w:hint="eastAsia"/>
                      <w:lang w:val="en-US" w:eastAsia="zh-CN"/>
                    </w:rPr>
                    <w:t>1.8</w:t>
                  </w:r>
                </w:p>
              </w:tc>
              <w:tc>
                <w:tcPr>
                  <w:tcW w:w="625" w:type="dxa"/>
                  <w:tcBorders>
                    <w:right w:val="single" w:color="auto" w:sz="4" w:space="0"/>
                    <w:tl2br w:val="nil"/>
                    <w:tr2bl w:val="nil"/>
                  </w:tcBorders>
                  <w:vAlign w:val="center"/>
                </w:tcPr>
                <w:p>
                  <w:pPr>
                    <w:pStyle w:val="44"/>
                    <w:bidi w:val="0"/>
                    <w:ind w:firstLine="0" w:firstLineChars="0"/>
                    <w:jc w:val="center"/>
                    <w:rPr>
                      <w:rFonts w:ascii="Times New Roman" w:hAnsi="Times New Roman" w:eastAsia="宋体" w:cs="宋体"/>
                      <w:kern w:val="2"/>
                      <w:sz w:val="21"/>
                      <w:szCs w:val="23"/>
                      <w:lang w:val="en-US" w:eastAsia="zh-CN" w:bidi="ar-SA"/>
                    </w:rPr>
                  </w:pPr>
                  <w: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4" w:type="dxa"/>
                  <w:vMerge w:val="continue"/>
                  <w:tcBorders>
                    <w:tl2br w:val="nil"/>
                    <w:tr2bl w:val="nil"/>
                  </w:tcBorders>
                  <w:vAlign w:val="center"/>
                </w:tcPr>
                <w:p>
                  <w:pPr>
                    <w:pStyle w:val="44"/>
                    <w:bidi w:val="0"/>
                    <w:jc w:val="center"/>
                  </w:pPr>
                </w:p>
              </w:tc>
              <w:tc>
                <w:tcPr>
                  <w:tcW w:w="1318" w:type="dxa"/>
                  <w:tcBorders>
                    <w:tl2br w:val="nil"/>
                    <w:tr2bl w:val="nil"/>
                  </w:tcBorders>
                  <w:vAlign w:val="center"/>
                </w:tcPr>
                <w:p>
                  <w:pPr>
                    <w:pStyle w:val="44"/>
                    <w:bidi w:val="0"/>
                    <w:ind w:firstLine="0" w:firstLineChars="0"/>
                    <w:jc w:val="center"/>
                    <w:rPr>
                      <w:rFonts w:hint="eastAsia" w:ascii="Times New Roman" w:hAnsi="宋体" w:eastAsia="宋体" w:cs="Times New Roman"/>
                      <w:kern w:val="2"/>
                      <w:sz w:val="21"/>
                      <w:szCs w:val="21"/>
                      <w:lang w:val="en-US" w:eastAsia="zh-CN" w:bidi="ar-SA"/>
                    </w:rPr>
                  </w:pPr>
                  <w:r>
                    <w:rPr>
                      <w:sz w:val="21"/>
                      <w:szCs w:val="21"/>
                      <w:lang w:val="en-US" w:eastAsia="zh-CN"/>
                    </w:rPr>
                    <w:t>氯化氢</w:t>
                  </w:r>
                </w:p>
              </w:tc>
              <w:tc>
                <w:tcPr>
                  <w:tcW w:w="963" w:type="dxa"/>
                  <w:tcBorders>
                    <w:tl2br w:val="nil"/>
                    <w:tr2bl w:val="nil"/>
                  </w:tcBorders>
                  <w:vAlign w:val="center"/>
                </w:tcPr>
                <w:p>
                  <w:pPr>
                    <w:pStyle w:val="44"/>
                    <w:bidi w:val="0"/>
                    <w:rPr>
                      <w:rFonts w:hint="default"/>
                      <w:lang w:val="en-US" w:eastAsia="zh-CN"/>
                    </w:rPr>
                  </w:pPr>
                  <w:r>
                    <w:rPr>
                      <w:rFonts w:hint="eastAsia"/>
                      <w:lang w:val="en-US" w:eastAsia="zh-CN"/>
                    </w:rPr>
                    <w:t>0.011033</w:t>
                  </w:r>
                </w:p>
              </w:tc>
              <w:tc>
                <w:tcPr>
                  <w:tcW w:w="1350" w:type="dxa"/>
                  <w:tcBorders>
                    <w:tl2br w:val="nil"/>
                    <w:tr2bl w:val="nil"/>
                  </w:tcBorders>
                  <w:vAlign w:val="center"/>
                </w:tcPr>
                <w:p>
                  <w:pPr>
                    <w:pStyle w:val="44"/>
                    <w:bidi w:val="0"/>
                    <w:rPr>
                      <w:rFonts w:hint="default"/>
                      <w:lang w:val="en-US" w:eastAsia="zh-CN"/>
                    </w:rPr>
                  </w:pPr>
                  <w:r>
                    <w:rPr>
                      <w:rFonts w:hint="eastAsia"/>
                      <w:lang w:val="en-US" w:eastAsia="zh-CN"/>
                    </w:rPr>
                    <w:t>/</w:t>
                  </w:r>
                </w:p>
              </w:tc>
              <w:tc>
                <w:tcPr>
                  <w:tcW w:w="1087" w:type="dxa"/>
                  <w:tcBorders>
                    <w:tl2br w:val="nil"/>
                    <w:tr2bl w:val="nil"/>
                  </w:tcBorders>
                  <w:vAlign w:val="center"/>
                </w:tcPr>
                <w:p>
                  <w:pPr>
                    <w:pStyle w:val="44"/>
                    <w:bidi w:val="0"/>
                    <w:rPr>
                      <w:rFonts w:hint="default"/>
                      <w:lang w:val="en-US" w:eastAsia="zh-CN"/>
                    </w:rPr>
                  </w:pPr>
                  <w:r>
                    <w:rPr>
                      <w:rFonts w:hint="eastAsia"/>
                      <w:lang w:val="en-US" w:eastAsia="zh-CN"/>
                    </w:rPr>
                    <w:t>0.025514</w:t>
                  </w:r>
                </w:p>
              </w:tc>
              <w:tc>
                <w:tcPr>
                  <w:tcW w:w="1433"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lang w:val="en-US" w:eastAsia="zh-CN"/>
                    </w:rPr>
                    <w:t>/</w:t>
                  </w:r>
                </w:p>
              </w:tc>
              <w:tc>
                <w:tcPr>
                  <w:tcW w:w="912" w:type="dxa"/>
                  <w:tcBorders>
                    <w:tl2br w:val="nil"/>
                    <w:tr2bl w:val="nil"/>
                  </w:tcBorders>
                  <w:vAlign w:val="center"/>
                </w:tcPr>
                <w:p>
                  <w:pPr>
                    <w:pStyle w:val="44"/>
                    <w:bidi w:val="0"/>
                    <w:ind w:firstLine="0" w:firstLineChars="0"/>
                    <w:rPr>
                      <w:rFonts w:hint="default" w:ascii="Times New Roman" w:hAnsi="Times New Roman" w:eastAsia="宋体" w:cs="宋体"/>
                      <w:kern w:val="2"/>
                      <w:sz w:val="21"/>
                      <w:szCs w:val="23"/>
                      <w:lang w:val="en-US" w:eastAsia="zh-CN" w:bidi="ar-SA"/>
                    </w:rPr>
                  </w:pPr>
                  <w:r>
                    <w:rPr>
                      <w:rFonts w:hint="default"/>
                      <w:lang w:val="en-US" w:eastAsia="zh-CN"/>
                    </w:rPr>
                    <w:t>0.018</w:t>
                  </w:r>
                </w:p>
              </w:tc>
              <w:tc>
                <w:tcPr>
                  <w:tcW w:w="625" w:type="dxa"/>
                  <w:tcBorders>
                    <w:right w:val="single" w:color="auto" w:sz="4" w:space="0"/>
                    <w:tl2br w:val="nil"/>
                    <w:tr2bl w:val="nil"/>
                  </w:tcBorders>
                  <w:vAlign w:val="center"/>
                </w:tcPr>
                <w:p>
                  <w:pPr>
                    <w:pStyle w:val="44"/>
                    <w:bidi w:val="0"/>
                    <w:ind w:firstLine="0" w:firstLineChars="0"/>
                    <w:jc w:val="center"/>
                    <w:rPr>
                      <w:rFonts w:ascii="Times New Roman" w:hAnsi="Times New Roman" w:eastAsia="宋体" w:cs="宋体"/>
                      <w:kern w:val="2"/>
                      <w:sz w:val="21"/>
                      <w:szCs w:val="23"/>
                      <w:lang w:val="en-US" w:eastAsia="zh-CN" w:bidi="ar-SA"/>
                    </w:rPr>
                  </w:pPr>
                  <w:r>
                    <w:t>是</w:t>
                  </w:r>
                </w:p>
              </w:tc>
            </w:tr>
          </w:tbl>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由上表可知，本项目产生的大气污染物有组织排放浓度、排放速率均能满足北京市《大气污染物综合排放标准》（</w:t>
            </w:r>
            <w:r>
              <w:rPr>
                <w:rFonts w:hint="default" w:ascii="Times New Roman" w:hAnsi="Times New Roman" w:eastAsia="宋体" w:cs="Times New Roman"/>
                <w:color w:val="000000"/>
                <w:kern w:val="0"/>
                <w:sz w:val="24"/>
                <w:szCs w:val="24"/>
                <w:lang w:val="en-US" w:eastAsia="zh-CN" w:bidi="ar"/>
              </w:rPr>
              <w:t>DB11/501-2017</w:t>
            </w:r>
            <w:r>
              <w:rPr>
                <w:rFonts w:hint="eastAsia" w:ascii="宋体" w:hAnsi="宋体" w:eastAsia="宋体" w:cs="宋体"/>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生产工艺废气及其他废气大气污染物排放限值”中相关规定。</w:t>
            </w:r>
          </w:p>
          <w:p>
            <w:pPr>
              <w:bidi w:val="0"/>
              <w:rPr>
                <w:rFonts w:hint="eastAsia" w:ascii="宋体" w:hAnsi="宋体" w:eastAsia="宋体" w:cs="宋体"/>
                <w:color w:val="000000"/>
                <w:kern w:val="0"/>
                <w:szCs w:val="24"/>
                <w:lang w:val="en-US" w:eastAsia="zh-CN" w:bidi="ar"/>
              </w:rPr>
            </w:pPr>
            <w:r>
              <w:t>本项目建成后，</w:t>
            </w:r>
            <w:r>
              <w:rPr>
                <w:rFonts w:hint="eastAsia"/>
                <w:lang w:val="en-US" w:eastAsia="zh-CN"/>
              </w:rPr>
              <w:t>3</w:t>
            </w:r>
            <w:r>
              <w:t>根排气筒均排放</w:t>
            </w:r>
            <w:r>
              <w:rPr>
                <w:rFonts w:hint="eastAsia"/>
                <w:lang w:eastAsia="zh-CN"/>
              </w:rPr>
              <w:t>颗粒物、</w:t>
            </w:r>
            <w:r>
              <w:rPr>
                <w:rFonts w:hint="eastAsia"/>
                <w:sz w:val="24"/>
                <w:szCs w:val="24"/>
                <w:lang w:val="en-US" w:eastAsia="zh-CN"/>
              </w:rPr>
              <w:t>CO</w:t>
            </w:r>
            <w:r>
              <w:rPr>
                <w:rFonts w:hint="eastAsia"/>
                <w:lang w:eastAsia="zh-CN"/>
              </w:rPr>
              <w:t>、</w:t>
            </w:r>
            <w:r>
              <w:t>非甲烷总烃、</w:t>
            </w:r>
            <w:r>
              <w:rPr>
                <w:rFonts w:hint="eastAsia"/>
                <w:lang w:eastAsia="zh-CN"/>
              </w:rPr>
              <w:t>氯化氢</w:t>
            </w:r>
            <w:r>
              <w:t>，由表</w:t>
            </w:r>
            <w:r>
              <w:rPr>
                <w:rFonts w:hint="eastAsia"/>
                <w:lang w:val="en-US" w:eastAsia="zh-CN"/>
              </w:rPr>
              <w:t>4-6</w:t>
            </w:r>
            <w:r>
              <w:t>，</w:t>
            </w:r>
            <w:r>
              <w:rPr>
                <w:rFonts w:hint="eastAsia"/>
                <w:lang w:eastAsia="zh-CN"/>
              </w:rPr>
              <w:t>颗粒物</w:t>
            </w:r>
            <w:r>
              <w:t>的各排气筒排放速率之和为</w:t>
            </w:r>
            <w:r>
              <w:rPr>
                <w:rFonts w:hint="eastAsia"/>
                <w:lang w:val="en-US" w:eastAsia="zh-CN"/>
              </w:rPr>
              <w:t>0.005516</w:t>
            </w:r>
            <w:r>
              <w:t>kg/h，低于代表性排气筒最高允许排放速率</w:t>
            </w:r>
            <w:r>
              <w:rPr>
                <w:rFonts w:hint="eastAsia"/>
                <w:lang w:val="en-US" w:eastAsia="zh-CN"/>
              </w:rPr>
              <w:t>0.39</w:t>
            </w:r>
            <w:r>
              <w:t>kg/h；</w:t>
            </w:r>
            <w:r>
              <w:rPr>
                <w:rFonts w:hint="eastAsia"/>
              </w:rPr>
              <w:t>CO</w:t>
            </w:r>
            <w:r>
              <w:t>的各排气筒排放速率之和为</w:t>
            </w:r>
            <w:r>
              <w:rPr>
                <w:rFonts w:hint="eastAsia"/>
                <w:lang w:val="en-US" w:eastAsia="zh-CN"/>
              </w:rPr>
              <w:t>0.013846</w:t>
            </w:r>
            <w:r>
              <w:t>kg/h，低于代表性排气筒最高允许排放速率</w:t>
            </w:r>
            <w:r>
              <w:rPr>
                <w:rFonts w:hint="eastAsia"/>
                <w:lang w:val="en-US" w:eastAsia="zh-CN"/>
              </w:rPr>
              <w:t>5.5</w:t>
            </w:r>
            <w:r>
              <w:t>kg/h；</w:t>
            </w:r>
            <w:r>
              <w:rPr>
                <w:rFonts w:hint="eastAsia"/>
              </w:rPr>
              <w:t>非甲烷总烃</w:t>
            </w:r>
            <w:r>
              <w:t>的各排气筒排放速率之和为</w:t>
            </w:r>
            <w:r>
              <w:rPr>
                <w:rFonts w:hint="eastAsia"/>
                <w:lang w:val="en-US" w:eastAsia="zh-CN"/>
              </w:rPr>
              <w:t>0.005263</w:t>
            </w:r>
            <w:r>
              <w:t>kg/h，低于代表性排气筒最高允许排放速率</w:t>
            </w:r>
            <w:r>
              <w:rPr>
                <w:rFonts w:hint="eastAsia"/>
                <w:lang w:val="en-US" w:eastAsia="zh-CN"/>
              </w:rPr>
              <w:t>1.8</w:t>
            </w:r>
            <w:r>
              <w:t>kg/h；氯化氢的各排气筒排放速率之和为</w:t>
            </w:r>
            <w:r>
              <w:rPr>
                <w:rFonts w:hint="eastAsia"/>
                <w:lang w:val="en-US" w:eastAsia="zh-CN"/>
              </w:rPr>
              <w:t>0.025514</w:t>
            </w:r>
            <w:r>
              <w:t>kg/h，低于代表性排气筒最高允许排放速率0.018kg/h；上述各污染物排放满足北京市地方标准《大气污染物综合排放标准》（DB11/501-2017）中规定的由代表性排气筒高度确定的最高允许排放速率限值要求，做到达标排放。</w:t>
            </w:r>
          </w:p>
          <w:p>
            <w:pPr>
              <w:keepNext w:val="0"/>
              <w:keepLines w:val="0"/>
              <w:widowControl/>
              <w:suppressLineNumbers w:val="0"/>
              <w:jc w:val="center"/>
            </w:pPr>
            <w:r>
              <w:rPr>
                <w:rFonts w:hint="eastAsia" w:ascii="宋体" w:hAnsi="宋体" w:eastAsia="宋体" w:cs="宋体"/>
                <w:b/>
                <w:bCs/>
                <w:color w:val="000000"/>
                <w:kern w:val="0"/>
                <w:sz w:val="24"/>
                <w:szCs w:val="24"/>
                <w:lang w:val="en-US" w:eastAsia="zh-CN" w:bidi="ar"/>
              </w:rPr>
              <w:t>表</w:t>
            </w:r>
            <w:r>
              <w:rPr>
                <w:rFonts w:hint="default" w:ascii="Times New Roman" w:hAnsi="Times New Roman" w:eastAsia="宋体" w:cs="Times New Roman"/>
                <w:b/>
                <w:bCs/>
                <w:color w:val="000000"/>
                <w:kern w:val="0"/>
                <w:sz w:val="24"/>
                <w:szCs w:val="24"/>
                <w:lang w:val="en-US" w:eastAsia="zh-CN" w:bidi="ar"/>
              </w:rPr>
              <w:t>4-</w:t>
            </w:r>
            <w:r>
              <w:rPr>
                <w:rFonts w:hint="eastAsia" w:cs="Times New Roman"/>
                <w:b/>
                <w:bCs/>
                <w:color w:val="000000"/>
                <w:kern w:val="0"/>
                <w:sz w:val="24"/>
                <w:szCs w:val="24"/>
                <w:lang w:val="en-US" w:eastAsia="zh-CN" w:bidi="ar"/>
              </w:rPr>
              <w:t xml:space="preserve">7 </w:t>
            </w:r>
            <w:r>
              <w:rPr>
                <w:rFonts w:hint="default"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本项目废气监测计划表</w:t>
            </w:r>
          </w:p>
          <w:tbl>
            <w:tblPr>
              <w:tblStyle w:val="18"/>
              <w:tblW w:w="8492" w:type="dxa"/>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113"/>
              <w:gridCol w:w="3950"/>
              <w:gridCol w:w="1125"/>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pPr>
                    <w:pStyle w:val="44"/>
                    <w:bidi w:val="0"/>
                    <w:jc w:val="center"/>
                    <w:rPr>
                      <w:rFonts w:hint="eastAsia"/>
                      <w:lang w:val="en-US" w:eastAsia="zh-CN"/>
                    </w:rPr>
                  </w:pPr>
                  <w:r>
                    <w:rPr>
                      <w:rFonts w:hint="eastAsia"/>
                      <w:lang w:val="en-US" w:eastAsia="zh-CN"/>
                    </w:rPr>
                    <w:t>监测类别</w:t>
                  </w:r>
                </w:p>
              </w:tc>
              <w:tc>
                <w:tcPr>
                  <w:tcW w:w="1113" w:type="dxa"/>
                  <w:vAlign w:val="center"/>
                </w:tcPr>
                <w:p>
                  <w:pPr>
                    <w:pStyle w:val="44"/>
                    <w:bidi w:val="0"/>
                    <w:jc w:val="center"/>
                    <w:rPr>
                      <w:rFonts w:hint="eastAsia"/>
                      <w:lang w:val="en-US" w:eastAsia="zh-CN"/>
                    </w:rPr>
                  </w:pPr>
                  <w:r>
                    <w:rPr>
                      <w:rFonts w:hint="eastAsia"/>
                      <w:lang w:val="en-US" w:eastAsia="zh-CN"/>
                    </w:rPr>
                    <w:t>监测点位</w:t>
                  </w:r>
                </w:p>
              </w:tc>
              <w:tc>
                <w:tcPr>
                  <w:tcW w:w="3950" w:type="dxa"/>
                  <w:vAlign w:val="center"/>
                </w:tcPr>
                <w:p>
                  <w:pPr>
                    <w:pStyle w:val="44"/>
                    <w:bidi w:val="0"/>
                    <w:jc w:val="center"/>
                    <w:rPr>
                      <w:rFonts w:hint="eastAsia"/>
                      <w:lang w:val="en-US" w:eastAsia="zh-CN"/>
                    </w:rPr>
                  </w:pPr>
                  <w:r>
                    <w:rPr>
                      <w:rFonts w:hint="eastAsia"/>
                      <w:lang w:val="en-US" w:eastAsia="zh-CN"/>
                    </w:rPr>
                    <w:t>监测指标</w:t>
                  </w:r>
                </w:p>
              </w:tc>
              <w:tc>
                <w:tcPr>
                  <w:tcW w:w="1125" w:type="dxa"/>
                  <w:vAlign w:val="center"/>
                </w:tcPr>
                <w:p>
                  <w:pPr>
                    <w:pStyle w:val="44"/>
                    <w:bidi w:val="0"/>
                    <w:jc w:val="center"/>
                    <w:rPr>
                      <w:rFonts w:hint="eastAsia"/>
                      <w:lang w:val="en-US" w:eastAsia="zh-CN"/>
                    </w:rPr>
                  </w:pPr>
                  <w:r>
                    <w:rPr>
                      <w:rFonts w:hint="eastAsia"/>
                      <w:lang w:val="en-US" w:eastAsia="zh-CN"/>
                    </w:rPr>
                    <w:t>监测频次</w:t>
                  </w:r>
                </w:p>
              </w:tc>
              <w:tc>
                <w:tcPr>
                  <w:tcW w:w="1229" w:type="dxa"/>
                  <w:vAlign w:val="center"/>
                </w:tcPr>
                <w:p>
                  <w:pPr>
                    <w:pStyle w:val="44"/>
                    <w:bidi w:val="0"/>
                    <w:jc w:val="center"/>
                    <w:rPr>
                      <w:rFonts w:hint="eastAsia"/>
                      <w:lang w:val="en-US" w:eastAsia="zh-CN"/>
                    </w:rPr>
                  </w:pPr>
                  <w:r>
                    <w:rPr>
                      <w:rFonts w:hint="eastAsia"/>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pPr>
                    <w:pStyle w:val="44"/>
                    <w:bidi w:val="0"/>
                    <w:jc w:val="center"/>
                    <w:rPr>
                      <w:rFonts w:hint="eastAsia"/>
                      <w:lang w:val="en-US" w:eastAsia="zh-CN"/>
                    </w:rPr>
                  </w:pPr>
                  <w:r>
                    <w:rPr>
                      <w:rFonts w:hint="eastAsia"/>
                      <w:lang w:val="en-US" w:eastAsia="zh-CN"/>
                    </w:rPr>
                    <w:t>废气</w:t>
                  </w:r>
                </w:p>
              </w:tc>
              <w:tc>
                <w:tcPr>
                  <w:tcW w:w="1113" w:type="dxa"/>
                  <w:vAlign w:val="center"/>
                </w:tcPr>
                <w:p>
                  <w:pPr>
                    <w:pStyle w:val="44"/>
                    <w:bidi w:val="0"/>
                    <w:jc w:val="center"/>
                    <w:rPr>
                      <w:rFonts w:hint="eastAsia"/>
                      <w:lang w:val="en-US" w:eastAsia="zh-CN"/>
                    </w:rPr>
                  </w:pPr>
                  <w:r>
                    <w:rPr>
                      <w:rFonts w:hint="eastAsia"/>
                      <w:lang w:val="en-US" w:eastAsia="zh-CN"/>
                    </w:rPr>
                    <w:t>DA001</w:t>
                  </w:r>
                </w:p>
              </w:tc>
              <w:tc>
                <w:tcPr>
                  <w:tcW w:w="3950" w:type="dxa"/>
                  <w:vAlign w:val="center"/>
                </w:tcPr>
                <w:p>
                  <w:pPr>
                    <w:pStyle w:val="44"/>
                    <w:bidi w:val="0"/>
                    <w:jc w:val="center"/>
                    <w:rPr>
                      <w:rFonts w:hint="eastAsia"/>
                      <w:lang w:val="en-US" w:eastAsia="zh-CN"/>
                    </w:rPr>
                  </w:pPr>
                  <w:r>
                    <w:rPr>
                      <w:rFonts w:hint="eastAsia"/>
                      <w:lang w:val="en-US" w:eastAsia="zh-CN"/>
                    </w:rPr>
                    <w:t>非甲烷总烃、颗粒物、氯化氢、一氧化碳</w:t>
                  </w:r>
                </w:p>
              </w:tc>
              <w:tc>
                <w:tcPr>
                  <w:tcW w:w="1125" w:type="dxa"/>
                  <w:vAlign w:val="center"/>
                </w:tcPr>
                <w:p>
                  <w:pPr>
                    <w:pStyle w:val="44"/>
                    <w:bidi w:val="0"/>
                    <w:jc w:val="center"/>
                    <w:rPr>
                      <w:rFonts w:hint="eastAsia"/>
                      <w:lang w:val="en-US" w:eastAsia="zh-CN"/>
                    </w:rPr>
                  </w:pPr>
                  <w:r>
                    <w:rPr>
                      <w:rFonts w:hint="eastAsia"/>
                      <w:lang w:val="en-US" w:eastAsia="zh-CN"/>
                    </w:rPr>
                    <w:t>1次/年</w:t>
                  </w:r>
                </w:p>
              </w:tc>
              <w:tc>
                <w:tcPr>
                  <w:tcW w:w="1229" w:type="dxa"/>
                  <w:vAlign w:val="center"/>
                </w:tcPr>
                <w:p>
                  <w:pPr>
                    <w:pStyle w:val="44"/>
                    <w:bidi w:val="0"/>
                    <w:jc w:val="center"/>
                    <w:rPr>
                      <w:rFonts w:hint="eastAsia"/>
                      <w:lang w:val="en-US" w:eastAsia="zh-CN"/>
                    </w:rPr>
                  </w:pPr>
                  <w:r>
                    <w:rPr>
                      <w:rFonts w:hint="eastAsia"/>
                      <w:lang w:val="en-US" w:eastAsia="zh-CN"/>
                    </w:rPr>
                    <w:t>委托有资质的单位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废气</w:t>
                  </w:r>
                </w:p>
              </w:tc>
              <w:tc>
                <w:tcPr>
                  <w:tcW w:w="1113" w:type="dxa"/>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DA002</w:t>
                  </w:r>
                </w:p>
              </w:tc>
              <w:tc>
                <w:tcPr>
                  <w:tcW w:w="3950" w:type="dxa"/>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非甲烷总烃、颗粒物、氯化氢、一氧化碳</w:t>
                  </w:r>
                </w:p>
              </w:tc>
              <w:tc>
                <w:tcPr>
                  <w:tcW w:w="1125" w:type="dxa"/>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1次/年</w:t>
                  </w:r>
                </w:p>
              </w:tc>
              <w:tc>
                <w:tcPr>
                  <w:tcW w:w="1229" w:type="dxa"/>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委托有资质的单位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废气</w:t>
                  </w:r>
                </w:p>
              </w:tc>
              <w:tc>
                <w:tcPr>
                  <w:tcW w:w="1113" w:type="dxa"/>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DA003</w:t>
                  </w:r>
                </w:p>
              </w:tc>
              <w:tc>
                <w:tcPr>
                  <w:tcW w:w="3950" w:type="dxa"/>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非甲烷总烃、颗粒物、氯化氢、一氧化碳</w:t>
                  </w:r>
                </w:p>
              </w:tc>
              <w:tc>
                <w:tcPr>
                  <w:tcW w:w="1125" w:type="dxa"/>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1次/年</w:t>
                  </w:r>
                </w:p>
              </w:tc>
              <w:tc>
                <w:tcPr>
                  <w:tcW w:w="1229" w:type="dxa"/>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lang w:val="en-US" w:eastAsia="zh-CN"/>
                    </w:rPr>
                    <w:t>委托有资质的单位</w:t>
                  </w:r>
                </w:p>
              </w:tc>
            </w:tr>
          </w:tbl>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w:t>
            </w:r>
            <w:r>
              <w:rPr>
                <w:rFonts w:hint="eastAsia" w:ascii="Times New Roman" w:hAnsi="Times New Roman" w:eastAsia="宋体" w:cs="Times New Roman"/>
                <w:b/>
                <w:bCs/>
                <w:color w:val="000000"/>
                <w:kern w:val="0"/>
                <w:sz w:val="24"/>
                <w:szCs w:val="24"/>
                <w:lang w:val="en-US" w:eastAsia="zh-CN" w:bidi="ar"/>
              </w:rPr>
              <w:t>5</w:t>
            </w:r>
            <w:r>
              <w:rPr>
                <w:rFonts w:hint="eastAsia" w:ascii="宋体" w:hAnsi="宋体" w:eastAsia="宋体" w:cs="宋体"/>
                <w:b/>
                <w:bCs/>
                <w:color w:val="000000"/>
                <w:kern w:val="0"/>
                <w:sz w:val="24"/>
                <w:szCs w:val="24"/>
                <w:lang w:val="en-US" w:eastAsia="zh-CN" w:bidi="ar"/>
              </w:rPr>
              <w:t xml:space="preserve">）非正常排放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非正常工况排放指生产中开停机、设备检修、工艺设备运转异常等非正常工况下的污染物排放，以及污染排放控制措施达不到应有效率等情况下的排放。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本项目将废气治理装置出现故障，巡检人员发现不及时，导致污染物直接排放定为非正常工况下的废气排放源强。本项目非正常工况废气的排放情况见下表。</w:t>
            </w:r>
          </w:p>
          <w:p>
            <w:pPr>
              <w:keepNext w:val="0"/>
              <w:keepLines w:val="0"/>
              <w:widowControl/>
              <w:suppressLineNumbers w:val="0"/>
              <w:jc w:val="center"/>
            </w:pPr>
            <w:r>
              <w:rPr>
                <w:rFonts w:hint="eastAsia" w:ascii="宋体" w:hAnsi="宋体" w:eastAsia="宋体" w:cs="宋体"/>
                <w:b/>
                <w:bCs/>
                <w:color w:val="000000"/>
                <w:kern w:val="0"/>
                <w:sz w:val="24"/>
                <w:szCs w:val="24"/>
                <w:lang w:val="en-US" w:eastAsia="zh-CN" w:bidi="ar"/>
              </w:rPr>
              <w:t>表</w:t>
            </w:r>
            <w:r>
              <w:rPr>
                <w:rFonts w:hint="default" w:ascii="Times New Roman" w:hAnsi="Times New Roman" w:eastAsia="宋体" w:cs="Times New Roman"/>
                <w:b/>
                <w:bCs/>
                <w:color w:val="000000"/>
                <w:kern w:val="0"/>
                <w:sz w:val="24"/>
                <w:szCs w:val="24"/>
                <w:lang w:val="en-US" w:eastAsia="zh-CN" w:bidi="ar"/>
              </w:rPr>
              <w:t>4-</w:t>
            </w:r>
            <w:r>
              <w:rPr>
                <w:rFonts w:hint="eastAsia" w:cs="Times New Roman"/>
                <w:b/>
                <w:bCs/>
                <w:color w:val="000000"/>
                <w:kern w:val="0"/>
                <w:sz w:val="24"/>
                <w:szCs w:val="24"/>
                <w:lang w:val="en-US" w:eastAsia="zh-CN" w:bidi="ar"/>
              </w:rPr>
              <w:t>8</w:t>
            </w:r>
            <w:r>
              <w:rPr>
                <w:rFonts w:hint="default" w:ascii="Times New Roman" w:hAnsi="Times New Roman" w:eastAsia="宋体" w:cs="Times New Roman"/>
                <w:b/>
                <w:bCs/>
                <w:color w:val="000000"/>
                <w:kern w:val="0"/>
                <w:sz w:val="24"/>
                <w:szCs w:val="24"/>
                <w:lang w:val="en-US" w:eastAsia="zh-CN" w:bidi="ar"/>
              </w:rPr>
              <w:t xml:space="preserve"> </w:t>
            </w:r>
            <w:r>
              <w:rPr>
                <w:rFonts w:hint="eastAsia" w:cs="Times New Roman"/>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非正常工况废气排放情况一览表</w:t>
            </w:r>
          </w:p>
          <w:tbl>
            <w:tblPr>
              <w:tblStyle w:val="18"/>
              <w:tblW w:w="84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351"/>
              <w:gridCol w:w="1195"/>
              <w:gridCol w:w="1148"/>
              <w:gridCol w:w="1011"/>
              <w:gridCol w:w="725"/>
              <w:gridCol w:w="745"/>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Align w:val="center"/>
                </w:tcPr>
                <w:p>
                  <w:pPr>
                    <w:pStyle w:val="44"/>
                    <w:bidi w:val="0"/>
                    <w:jc w:val="center"/>
                    <w:rPr>
                      <w:rFonts w:hint="eastAsia"/>
                      <w:sz w:val="21"/>
                      <w:szCs w:val="21"/>
                      <w:lang w:val="en-US" w:eastAsia="zh-CN"/>
                    </w:rPr>
                  </w:pPr>
                  <w:r>
                    <w:rPr>
                      <w:rFonts w:hint="eastAsia"/>
                      <w:sz w:val="21"/>
                      <w:szCs w:val="21"/>
                      <w:lang w:val="en-US" w:eastAsia="zh-CN"/>
                    </w:rPr>
                    <w:t>排放口</w:t>
                  </w:r>
                </w:p>
              </w:tc>
              <w:tc>
                <w:tcPr>
                  <w:tcW w:w="1351" w:type="dxa"/>
                  <w:vAlign w:val="center"/>
                </w:tcPr>
                <w:p>
                  <w:pPr>
                    <w:pStyle w:val="44"/>
                    <w:bidi w:val="0"/>
                    <w:jc w:val="center"/>
                    <w:rPr>
                      <w:rFonts w:hint="eastAsia"/>
                      <w:sz w:val="21"/>
                      <w:szCs w:val="21"/>
                      <w:lang w:val="en-US" w:eastAsia="zh-CN"/>
                    </w:rPr>
                  </w:pPr>
                  <w:r>
                    <w:rPr>
                      <w:rFonts w:hint="eastAsia"/>
                      <w:sz w:val="21"/>
                      <w:szCs w:val="21"/>
                      <w:lang w:val="en-US" w:eastAsia="zh-CN"/>
                    </w:rPr>
                    <w:t>污染物</w:t>
                  </w:r>
                </w:p>
              </w:tc>
              <w:tc>
                <w:tcPr>
                  <w:tcW w:w="1195" w:type="dxa"/>
                  <w:vAlign w:val="center"/>
                </w:tcPr>
                <w:p>
                  <w:pPr>
                    <w:pStyle w:val="44"/>
                    <w:bidi w:val="0"/>
                    <w:jc w:val="center"/>
                    <w:rPr>
                      <w:rFonts w:hint="eastAsia"/>
                      <w:sz w:val="21"/>
                      <w:szCs w:val="21"/>
                      <w:lang w:val="en-US" w:eastAsia="zh-CN"/>
                    </w:rPr>
                  </w:pPr>
                  <w:r>
                    <w:rPr>
                      <w:rFonts w:hint="eastAsia"/>
                      <w:sz w:val="21"/>
                      <w:szCs w:val="21"/>
                      <w:lang w:val="en-US" w:eastAsia="zh-CN"/>
                    </w:rPr>
                    <w:t>排放浓度（mg/m</w:t>
                  </w:r>
                  <w:r>
                    <w:rPr>
                      <w:rFonts w:hint="eastAsia"/>
                      <w:sz w:val="21"/>
                      <w:szCs w:val="21"/>
                      <w:vertAlign w:val="superscript"/>
                      <w:lang w:val="en-US" w:eastAsia="zh-CN"/>
                    </w:rPr>
                    <w:t>3</w:t>
                  </w:r>
                  <w:r>
                    <w:rPr>
                      <w:rFonts w:hint="eastAsia"/>
                      <w:sz w:val="21"/>
                      <w:szCs w:val="21"/>
                      <w:lang w:val="en-US" w:eastAsia="zh-CN"/>
                    </w:rPr>
                    <w:t>）</w:t>
                  </w:r>
                </w:p>
              </w:tc>
              <w:tc>
                <w:tcPr>
                  <w:tcW w:w="1148" w:type="dxa"/>
                  <w:vAlign w:val="center"/>
                </w:tcPr>
                <w:p>
                  <w:pPr>
                    <w:pStyle w:val="44"/>
                    <w:bidi w:val="0"/>
                    <w:jc w:val="center"/>
                    <w:rPr>
                      <w:rFonts w:hint="eastAsia"/>
                      <w:sz w:val="21"/>
                      <w:szCs w:val="21"/>
                      <w:lang w:val="en-US" w:eastAsia="zh-CN"/>
                    </w:rPr>
                  </w:pPr>
                  <w:r>
                    <w:rPr>
                      <w:rFonts w:hint="eastAsia"/>
                      <w:sz w:val="21"/>
                      <w:szCs w:val="21"/>
                      <w:lang w:val="en-US" w:eastAsia="zh-CN"/>
                    </w:rPr>
                    <w:t>排放速率（kg/h）</w:t>
                  </w:r>
                </w:p>
              </w:tc>
              <w:tc>
                <w:tcPr>
                  <w:tcW w:w="1011" w:type="dxa"/>
                  <w:vAlign w:val="center"/>
                </w:tcPr>
                <w:p>
                  <w:pPr>
                    <w:pStyle w:val="44"/>
                    <w:bidi w:val="0"/>
                    <w:jc w:val="center"/>
                    <w:rPr>
                      <w:rFonts w:hint="eastAsia"/>
                      <w:sz w:val="21"/>
                      <w:szCs w:val="21"/>
                      <w:lang w:val="en-US" w:eastAsia="zh-CN"/>
                    </w:rPr>
                  </w:pPr>
                  <w:r>
                    <w:rPr>
                      <w:rFonts w:hint="eastAsia"/>
                      <w:sz w:val="21"/>
                      <w:szCs w:val="21"/>
                      <w:lang w:val="en-US" w:eastAsia="zh-CN"/>
                    </w:rPr>
                    <w:t>排放量（kg）</w:t>
                  </w:r>
                </w:p>
              </w:tc>
              <w:tc>
                <w:tcPr>
                  <w:tcW w:w="725" w:type="dxa"/>
                  <w:vAlign w:val="center"/>
                </w:tcPr>
                <w:p>
                  <w:pPr>
                    <w:pStyle w:val="44"/>
                    <w:bidi w:val="0"/>
                    <w:jc w:val="center"/>
                    <w:rPr>
                      <w:rFonts w:hint="eastAsia"/>
                      <w:sz w:val="21"/>
                      <w:szCs w:val="21"/>
                      <w:lang w:val="en-US" w:eastAsia="zh-CN"/>
                    </w:rPr>
                  </w:pPr>
                  <w:r>
                    <w:rPr>
                      <w:rFonts w:hint="eastAsia"/>
                      <w:sz w:val="21"/>
                      <w:szCs w:val="21"/>
                      <w:lang w:val="en-US" w:eastAsia="zh-CN"/>
                    </w:rPr>
                    <w:t>持续时间</w:t>
                  </w:r>
                </w:p>
              </w:tc>
              <w:tc>
                <w:tcPr>
                  <w:tcW w:w="745" w:type="dxa"/>
                  <w:vAlign w:val="center"/>
                </w:tcPr>
                <w:p>
                  <w:pPr>
                    <w:pStyle w:val="44"/>
                    <w:bidi w:val="0"/>
                    <w:jc w:val="center"/>
                    <w:rPr>
                      <w:rFonts w:hint="eastAsia"/>
                      <w:sz w:val="21"/>
                      <w:szCs w:val="21"/>
                      <w:lang w:val="en-US" w:eastAsia="zh-CN"/>
                    </w:rPr>
                  </w:pPr>
                  <w:r>
                    <w:rPr>
                      <w:rFonts w:hint="eastAsia"/>
                      <w:sz w:val="21"/>
                      <w:szCs w:val="21"/>
                      <w:lang w:val="en-US" w:eastAsia="zh-CN"/>
                    </w:rPr>
                    <w:t>年发生频次</w:t>
                  </w:r>
                </w:p>
              </w:tc>
              <w:tc>
                <w:tcPr>
                  <w:tcW w:w="958" w:type="dxa"/>
                  <w:vAlign w:val="center"/>
                </w:tcPr>
                <w:p>
                  <w:pPr>
                    <w:pStyle w:val="44"/>
                    <w:bidi w:val="0"/>
                    <w:jc w:val="center"/>
                    <w:rPr>
                      <w:rFonts w:hint="eastAsia"/>
                      <w:sz w:val="21"/>
                      <w:szCs w:val="21"/>
                      <w:lang w:val="en-US" w:eastAsia="zh-CN"/>
                    </w:rPr>
                  </w:pPr>
                  <w:r>
                    <w:rPr>
                      <w:rFonts w:hint="eastAsia"/>
                      <w:sz w:val="21"/>
                      <w:szCs w:val="21"/>
                      <w:lang w:val="en-US" w:eastAsia="zh-CN"/>
                    </w:rPr>
                    <w:t>非正常情况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restart"/>
                  <w:vAlign w:val="center"/>
                </w:tcPr>
                <w:p>
                  <w:pPr>
                    <w:pStyle w:val="44"/>
                    <w:bidi w:val="0"/>
                    <w:ind w:firstLine="0" w:firstLineChars="0"/>
                    <w:jc w:val="center"/>
                    <w:rPr>
                      <w:rFonts w:hint="eastAsia"/>
                      <w:sz w:val="21"/>
                      <w:szCs w:val="21"/>
                      <w:lang w:val="en-US" w:eastAsia="zh-CN"/>
                    </w:rPr>
                  </w:pPr>
                  <w:r>
                    <w:t>DA00</w:t>
                  </w:r>
                  <w:r>
                    <w:rPr>
                      <w:rFonts w:hint="eastAsia"/>
                      <w:lang w:val="en-US" w:eastAsia="zh-CN"/>
                    </w:rPr>
                    <w:t>1</w:t>
                  </w:r>
                </w:p>
              </w:tc>
              <w:tc>
                <w:tcPr>
                  <w:tcW w:w="1351" w:type="dxa"/>
                  <w:vAlign w:val="center"/>
                </w:tcPr>
                <w:p>
                  <w:pPr>
                    <w:pStyle w:val="44"/>
                    <w:bidi w:val="0"/>
                    <w:ind w:firstLine="0" w:firstLineChars="0"/>
                    <w:jc w:val="center"/>
                    <w:rPr>
                      <w:rFonts w:hint="eastAsia" w:ascii="Times New Roman" w:hAnsi="Times New Roman" w:eastAsia="宋体" w:cs="Times New Roman"/>
                      <w:spacing w:val="-3"/>
                      <w:kern w:val="2"/>
                      <w:sz w:val="21"/>
                      <w:szCs w:val="21"/>
                      <w:lang w:val="en-US" w:eastAsia="zh-CN" w:bidi="ar-SA"/>
                    </w:rPr>
                  </w:pPr>
                  <w:r>
                    <w:rPr>
                      <w:rFonts w:hint="eastAsia"/>
                      <w:sz w:val="21"/>
                      <w:szCs w:val="21"/>
                      <w:lang w:val="en-US" w:eastAsia="zh-CN"/>
                    </w:rPr>
                    <w:t>颗粒物</w:t>
                  </w:r>
                </w:p>
              </w:tc>
              <w:tc>
                <w:tcPr>
                  <w:tcW w:w="1195" w:type="dxa"/>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rFonts w:hint="default"/>
                      <w:lang w:val="en-US" w:eastAsia="zh-CN"/>
                    </w:rPr>
                    <w:t>0.260778</w:t>
                  </w:r>
                </w:p>
              </w:tc>
              <w:tc>
                <w:tcPr>
                  <w:tcW w:w="1148" w:type="dxa"/>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rFonts w:hint="default"/>
                      <w:lang w:val="en-US" w:eastAsia="zh-CN"/>
                    </w:rPr>
                    <w:t>0.007823</w:t>
                  </w:r>
                </w:p>
              </w:tc>
              <w:tc>
                <w:tcPr>
                  <w:tcW w:w="1011" w:type="dxa"/>
                  <w:vAlign w:val="center"/>
                </w:tcPr>
                <w:p>
                  <w:pPr>
                    <w:pStyle w:val="44"/>
                    <w:bidi w:val="0"/>
                    <w:ind w:firstLine="0" w:firstLineChars="0"/>
                    <w:rPr>
                      <w:rFonts w:hint="default" w:ascii="Times New Roman" w:hAnsi="Times New Roman" w:eastAsia="宋体" w:cs="宋体"/>
                      <w:kern w:val="2"/>
                      <w:sz w:val="21"/>
                      <w:szCs w:val="21"/>
                      <w:lang w:val="en-US" w:eastAsia="zh-CN" w:bidi="ar-SA"/>
                    </w:rPr>
                  </w:pPr>
                  <w:r>
                    <w:rPr>
                      <w:rFonts w:hint="default"/>
                      <w:lang w:val="en-US" w:eastAsia="zh-CN"/>
                    </w:rPr>
                    <w:t>0.007823</w:t>
                  </w:r>
                </w:p>
              </w:tc>
              <w:tc>
                <w:tcPr>
                  <w:tcW w:w="725" w:type="dxa"/>
                </w:tcPr>
                <w:p>
                  <w:pPr>
                    <w:pStyle w:val="44"/>
                    <w:bidi w:val="0"/>
                    <w:rPr>
                      <w:rFonts w:hint="eastAsia"/>
                      <w:sz w:val="21"/>
                      <w:szCs w:val="21"/>
                      <w:lang w:val="en-US" w:eastAsia="zh-CN"/>
                    </w:rPr>
                  </w:pPr>
                  <w:r>
                    <w:rPr>
                      <w:rFonts w:hint="eastAsia"/>
                      <w:sz w:val="21"/>
                      <w:szCs w:val="21"/>
                      <w:lang w:val="en-US" w:eastAsia="zh-CN"/>
                    </w:rPr>
                    <w:t>1h</w:t>
                  </w:r>
                </w:p>
              </w:tc>
              <w:tc>
                <w:tcPr>
                  <w:tcW w:w="745" w:type="dxa"/>
                </w:tcPr>
                <w:p>
                  <w:pPr>
                    <w:pStyle w:val="44"/>
                    <w:bidi w:val="0"/>
                    <w:rPr>
                      <w:rFonts w:hint="eastAsia"/>
                      <w:sz w:val="21"/>
                      <w:szCs w:val="21"/>
                      <w:lang w:val="en-US" w:eastAsia="zh-CN"/>
                    </w:rPr>
                  </w:pPr>
                  <w:r>
                    <w:rPr>
                      <w:rFonts w:hint="eastAsia"/>
                      <w:sz w:val="21"/>
                      <w:szCs w:val="21"/>
                      <w:lang w:val="en-US" w:eastAsia="zh-CN"/>
                    </w:rPr>
                    <w:t>1次</w:t>
                  </w:r>
                </w:p>
              </w:tc>
              <w:tc>
                <w:tcPr>
                  <w:tcW w:w="958" w:type="dxa"/>
                  <w:vMerge w:val="restart"/>
                  <w:vAlign w:val="center"/>
                </w:tcPr>
                <w:p>
                  <w:pPr>
                    <w:pStyle w:val="44"/>
                    <w:bidi w:val="0"/>
                    <w:jc w:val="center"/>
                    <w:rPr>
                      <w:rFonts w:hint="eastAsia"/>
                      <w:sz w:val="21"/>
                      <w:szCs w:val="21"/>
                      <w:lang w:val="en-US" w:eastAsia="zh-CN"/>
                    </w:rPr>
                  </w:pPr>
                  <w:r>
                    <w:rPr>
                      <w:rFonts w:hint="eastAsia"/>
                      <w:sz w:val="21"/>
                      <w:szCs w:val="21"/>
                      <w:lang w:val="en-US" w:eastAsia="zh-CN"/>
                    </w:rPr>
                    <w:t>废气治理设施出现故障失效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continue"/>
                  <w:vAlign w:val="center"/>
                </w:tcPr>
                <w:p>
                  <w:pPr>
                    <w:pStyle w:val="44"/>
                    <w:bidi w:val="0"/>
                    <w:ind w:firstLine="0" w:firstLineChars="0"/>
                    <w:jc w:val="center"/>
                    <w:rPr>
                      <w:rFonts w:hint="eastAsia"/>
                      <w:sz w:val="21"/>
                      <w:szCs w:val="21"/>
                      <w:lang w:val="en-US" w:eastAsia="zh-CN"/>
                    </w:rPr>
                  </w:pPr>
                </w:p>
              </w:tc>
              <w:tc>
                <w:tcPr>
                  <w:tcW w:w="1351" w:type="dxa"/>
                  <w:vAlign w:val="center"/>
                </w:tcPr>
                <w:p>
                  <w:pPr>
                    <w:pStyle w:val="44"/>
                    <w:bidi w:val="0"/>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CO</w:t>
                  </w:r>
                </w:p>
              </w:tc>
              <w:tc>
                <w:tcPr>
                  <w:tcW w:w="1195" w:type="dxa"/>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rFonts w:hint="default"/>
                      <w:lang w:val="en-US" w:eastAsia="zh-CN"/>
                    </w:rPr>
                    <w:t>0.095139</w:t>
                  </w:r>
                </w:p>
              </w:tc>
              <w:tc>
                <w:tcPr>
                  <w:tcW w:w="1148" w:type="dxa"/>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rFonts w:hint="default"/>
                      <w:lang w:val="en-US" w:eastAsia="zh-CN"/>
                    </w:rPr>
                    <w:t>0.002854</w:t>
                  </w:r>
                </w:p>
              </w:tc>
              <w:tc>
                <w:tcPr>
                  <w:tcW w:w="1011" w:type="dxa"/>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rFonts w:hint="default"/>
                      <w:lang w:val="en-US" w:eastAsia="zh-CN"/>
                    </w:rPr>
                    <w:t>0.002854</w:t>
                  </w:r>
                </w:p>
              </w:tc>
              <w:tc>
                <w:tcPr>
                  <w:tcW w:w="725" w:type="dxa"/>
                  <w:vAlign w:val="top"/>
                </w:tcPr>
                <w:p>
                  <w:pPr>
                    <w:pStyle w:val="44"/>
                    <w:bidi w:val="0"/>
                    <w:ind w:firstLine="0" w:firstLineChars="0"/>
                    <w:rPr>
                      <w:rFonts w:hint="eastAsia" w:ascii="Times New Roman" w:hAnsi="Times New Roman" w:eastAsia="宋体" w:cs="宋体"/>
                      <w:kern w:val="2"/>
                      <w:sz w:val="21"/>
                      <w:szCs w:val="21"/>
                      <w:lang w:val="en-US" w:eastAsia="zh-CN" w:bidi="ar-SA"/>
                    </w:rPr>
                  </w:pPr>
                  <w:r>
                    <w:rPr>
                      <w:rFonts w:hint="eastAsia"/>
                      <w:sz w:val="21"/>
                      <w:szCs w:val="21"/>
                      <w:lang w:val="en-US" w:eastAsia="zh-CN"/>
                    </w:rPr>
                    <w:t>1h</w:t>
                  </w:r>
                </w:p>
              </w:tc>
              <w:tc>
                <w:tcPr>
                  <w:tcW w:w="745" w:type="dxa"/>
                  <w:vAlign w:val="top"/>
                </w:tcPr>
                <w:p>
                  <w:pPr>
                    <w:pStyle w:val="44"/>
                    <w:bidi w:val="0"/>
                    <w:rPr>
                      <w:rFonts w:hint="eastAsia" w:ascii="Times New Roman" w:hAnsi="Times New Roman" w:eastAsia="宋体" w:cs="宋体"/>
                      <w:kern w:val="2"/>
                      <w:sz w:val="21"/>
                      <w:szCs w:val="21"/>
                      <w:lang w:val="en-US" w:eastAsia="zh-CN" w:bidi="ar-SA"/>
                    </w:rPr>
                  </w:pPr>
                  <w:r>
                    <w:rPr>
                      <w:rFonts w:hint="eastAsia"/>
                      <w:sz w:val="21"/>
                      <w:szCs w:val="21"/>
                      <w:lang w:val="en-US" w:eastAsia="zh-CN"/>
                    </w:rPr>
                    <w:t>1次</w:t>
                  </w:r>
                </w:p>
              </w:tc>
              <w:tc>
                <w:tcPr>
                  <w:tcW w:w="958" w:type="dxa"/>
                  <w:vMerge w:val="continue"/>
                </w:tcPr>
                <w:p>
                  <w:pPr>
                    <w:pStyle w:val="44"/>
                    <w:bidi w:val="0"/>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continue"/>
                  <w:vAlign w:val="center"/>
                </w:tcPr>
                <w:p>
                  <w:pPr>
                    <w:pStyle w:val="44"/>
                    <w:bidi w:val="0"/>
                    <w:ind w:firstLine="0" w:firstLineChars="0"/>
                    <w:jc w:val="center"/>
                    <w:rPr>
                      <w:rFonts w:hint="eastAsia"/>
                      <w:sz w:val="21"/>
                      <w:szCs w:val="21"/>
                      <w:lang w:val="en-US" w:eastAsia="zh-CN"/>
                    </w:rPr>
                  </w:pPr>
                </w:p>
              </w:tc>
              <w:tc>
                <w:tcPr>
                  <w:tcW w:w="1351" w:type="dxa"/>
                  <w:vAlign w:val="center"/>
                </w:tcPr>
                <w:p>
                  <w:pPr>
                    <w:pStyle w:val="44"/>
                    <w:bidi w:val="0"/>
                    <w:ind w:firstLine="0" w:firstLineChars="0"/>
                    <w:jc w:val="center"/>
                    <w:rPr>
                      <w:rFonts w:hint="eastAsia" w:ascii="Times New Roman" w:hAnsi="宋体" w:eastAsia="宋体" w:cs="Times New Roman"/>
                      <w:kern w:val="2"/>
                      <w:sz w:val="21"/>
                      <w:szCs w:val="21"/>
                      <w:lang w:val="en-US" w:eastAsia="zh-CN" w:bidi="ar-SA"/>
                    </w:rPr>
                  </w:pPr>
                  <w:r>
                    <w:rPr>
                      <w:rFonts w:hint="eastAsia"/>
                      <w:sz w:val="21"/>
                      <w:szCs w:val="21"/>
                      <w:lang w:val="en-US" w:eastAsia="zh-CN"/>
                    </w:rPr>
                    <w:t>非甲烷总烃</w:t>
                  </w:r>
                </w:p>
              </w:tc>
              <w:tc>
                <w:tcPr>
                  <w:tcW w:w="1195" w:type="dxa"/>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rFonts w:hint="default"/>
                      <w:lang w:val="en-US" w:eastAsia="zh-CN"/>
                    </w:rPr>
                    <w:t>0.087489</w:t>
                  </w:r>
                </w:p>
              </w:tc>
              <w:tc>
                <w:tcPr>
                  <w:tcW w:w="1148" w:type="dxa"/>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rFonts w:hint="default"/>
                      <w:lang w:val="en-US" w:eastAsia="zh-CN"/>
                    </w:rPr>
                    <w:t>0.002625</w:t>
                  </w:r>
                </w:p>
              </w:tc>
              <w:tc>
                <w:tcPr>
                  <w:tcW w:w="1011" w:type="dxa"/>
                  <w:vAlign w:val="center"/>
                </w:tcPr>
                <w:p>
                  <w:pPr>
                    <w:pStyle w:val="44"/>
                    <w:bidi w:val="0"/>
                    <w:ind w:firstLine="0" w:firstLineChars="0"/>
                    <w:rPr>
                      <w:rFonts w:hint="default" w:ascii="Times New Roman" w:hAnsi="Times New Roman" w:eastAsia="宋体" w:cs="宋体"/>
                      <w:kern w:val="2"/>
                      <w:sz w:val="21"/>
                      <w:szCs w:val="21"/>
                      <w:lang w:val="en-US" w:eastAsia="zh-CN" w:bidi="ar-SA"/>
                    </w:rPr>
                  </w:pPr>
                  <w:r>
                    <w:rPr>
                      <w:rFonts w:hint="default"/>
                      <w:lang w:val="en-US" w:eastAsia="zh-CN"/>
                    </w:rPr>
                    <w:t>0.002625</w:t>
                  </w:r>
                </w:p>
              </w:tc>
              <w:tc>
                <w:tcPr>
                  <w:tcW w:w="725" w:type="dxa"/>
                  <w:vAlign w:val="top"/>
                </w:tcPr>
                <w:p>
                  <w:pPr>
                    <w:pStyle w:val="44"/>
                    <w:bidi w:val="0"/>
                    <w:ind w:firstLine="0" w:firstLineChars="0"/>
                    <w:rPr>
                      <w:rFonts w:hint="eastAsia" w:ascii="Times New Roman" w:hAnsi="Times New Roman" w:eastAsia="宋体" w:cs="宋体"/>
                      <w:kern w:val="2"/>
                      <w:sz w:val="21"/>
                      <w:szCs w:val="21"/>
                      <w:lang w:val="en-US" w:eastAsia="zh-CN" w:bidi="ar-SA"/>
                    </w:rPr>
                  </w:pPr>
                  <w:r>
                    <w:rPr>
                      <w:rFonts w:hint="eastAsia"/>
                      <w:sz w:val="21"/>
                      <w:szCs w:val="21"/>
                      <w:lang w:val="en-US" w:eastAsia="zh-CN"/>
                    </w:rPr>
                    <w:t>1h</w:t>
                  </w:r>
                </w:p>
              </w:tc>
              <w:tc>
                <w:tcPr>
                  <w:tcW w:w="745" w:type="dxa"/>
                  <w:vAlign w:val="top"/>
                </w:tcPr>
                <w:p>
                  <w:pPr>
                    <w:pStyle w:val="44"/>
                    <w:bidi w:val="0"/>
                    <w:rPr>
                      <w:rFonts w:hint="eastAsia" w:ascii="Times New Roman" w:hAnsi="Times New Roman" w:eastAsia="宋体" w:cs="宋体"/>
                      <w:kern w:val="2"/>
                      <w:sz w:val="21"/>
                      <w:szCs w:val="21"/>
                      <w:lang w:val="en-US" w:eastAsia="zh-CN" w:bidi="ar-SA"/>
                    </w:rPr>
                  </w:pPr>
                  <w:r>
                    <w:rPr>
                      <w:rFonts w:hint="eastAsia"/>
                      <w:sz w:val="21"/>
                      <w:szCs w:val="21"/>
                      <w:lang w:val="en-US" w:eastAsia="zh-CN"/>
                    </w:rPr>
                    <w:t>1次</w:t>
                  </w:r>
                </w:p>
              </w:tc>
              <w:tc>
                <w:tcPr>
                  <w:tcW w:w="958" w:type="dxa"/>
                  <w:vMerge w:val="continue"/>
                </w:tcPr>
                <w:p>
                  <w:pPr>
                    <w:pStyle w:val="44"/>
                    <w:bidi w:val="0"/>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continue"/>
                  <w:vAlign w:val="center"/>
                </w:tcPr>
                <w:p>
                  <w:pPr>
                    <w:pStyle w:val="44"/>
                    <w:bidi w:val="0"/>
                    <w:ind w:firstLine="0" w:firstLineChars="0"/>
                    <w:jc w:val="center"/>
                    <w:rPr>
                      <w:sz w:val="21"/>
                      <w:szCs w:val="21"/>
                      <w:lang w:val="en-US" w:eastAsia="zh-CN"/>
                    </w:rPr>
                  </w:pPr>
                </w:p>
              </w:tc>
              <w:tc>
                <w:tcPr>
                  <w:tcW w:w="1351" w:type="dxa"/>
                  <w:vAlign w:val="center"/>
                </w:tcPr>
                <w:p>
                  <w:pPr>
                    <w:pStyle w:val="44"/>
                    <w:bidi w:val="0"/>
                    <w:ind w:firstLine="0" w:firstLineChars="0"/>
                    <w:jc w:val="center"/>
                    <w:rPr>
                      <w:rFonts w:hint="eastAsia" w:ascii="Times New Roman" w:hAnsi="Times New Roman" w:eastAsia="宋体" w:cs="宋体"/>
                      <w:kern w:val="2"/>
                      <w:sz w:val="21"/>
                      <w:szCs w:val="21"/>
                      <w:lang w:val="en-US" w:eastAsia="zh-CN" w:bidi="ar-SA"/>
                    </w:rPr>
                  </w:pPr>
                  <w:r>
                    <w:rPr>
                      <w:sz w:val="21"/>
                      <w:szCs w:val="21"/>
                      <w:lang w:val="en-US" w:eastAsia="zh-CN"/>
                    </w:rPr>
                    <w:t>氯化氢</w:t>
                  </w:r>
                </w:p>
              </w:tc>
              <w:tc>
                <w:tcPr>
                  <w:tcW w:w="1195" w:type="dxa"/>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rFonts w:hint="default"/>
                      <w:lang w:val="en-US" w:eastAsia="zh-CN"/>
                    </w:rPr>
                    <w:t>0.166111</w:t>
                  </w:r>
                </w:p>
              </w:tc>
              <w:tc>
                <w:tcPr>
                  <w:tcW w:w="1148" w:type="dxa"/>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rFonts w:hint="default"/>
                      <w:lang w:val="en-US" w:eastAsia="zh-CN"/>
                    </w:rPr>
                    <w:t>0.004983</w:t>
                  </w:r>
                </w:p>
              </w:tc>
              <w:tc>
                <w:tcPr>
                  <w:tcW w:w="1011" w:type="dxa"/>
                  <w:vAlign w:val="center"/>
                </w:tcPr>
                <w:p>
                  <w:pPr>
                    <w:pStyle w:val="44"/>
                    <w:bidi w:val="0"/>
                    <w:ind w:firstLine="0" w:firstLineChars="0"/>
                    <w:rPr>
                      <w:rFonts w:hint="default" w:ascii="Times New Roman" w:hAnsi="Times New Roman" w:eastAsia="宋体" w:cs="宋体"/>
                      <w:kern w:val="2"/>
                      <w:sz w:val="21"/>
                      <w:szCs w:val="21"/>
                      <w:lang w:val="en-US" w:eastAsia="zh-CN" w:bidi="ar-SA"/>
                    </w:rPr>
                  </w:pPr>
                  <w:r>
                    <w:rPr>
                      <w:rFonts w:hint="default"/>
                      <w:lang w:val="en-US" w:eastAsia="zh-CN"/>
                    </w:rPr>
                    <w:t>0.004983</w:t>
                  </w:r>
                </w:p>
              </w:tc>
              <w:tc>
                <w:tcPr>
                  <w:tcW w:w="725" w:type="dxa"/>
                  <w:vAlign w:val="center"/>
                </w:tcPr>
                <w:p>
                  <w:pPr>
                    <w:pStyle w:val="44"/>
                    <w:bidi w:val="0"/>
                    <w:ind w:firstLine="0" w:firstLineChars="0"/>
                    <w:jc w:val="center"/>
                    <w:rPr>
                      <w:rFonts w:hint="eastAsia" w:ascii="Times New Roman" w:hAnsi="Times New Roman" w:eastAsia="宋体" w:cs="宋体"/>
                      <w:kern w:val="2"/>
                      <w:sz w:val="21"/>
                      <w:szCs w:val="21"/>
                      <w:lang w:val="en-US" w:eastAsia="zh-CN" w:bidi="ar-SA"/>
                    </w:rPr>
                  </w:pPr>
                  <w:r>
                    <w:rPr>
                      <w:rFonts w:hint="eastAsia"/>
                      <w:sz w:val="21"/>
                      <w:szCs w:val="21"/>
                      <w:lang w:val="en-US" w:eastAsia="zh-CN"/>
                    </w:rPr>
                    <w:t>1h</w:t>
                  </w:r>
                </w:p>
              </w:tc>
              <w:tc>
                <w:tcPr>
                  <w:tcW w:w="745" w:type="dxa"/>
                  <w:vAlign w:val="center"/>
                </w:tcPr>
                <w:p>
                  <w:pPr>
                    <w:pStyle w:val="44"/>
                    <w:bidi w:val="0"/>
                    <w:jc w:val="center"/>
                    <w:rPr>
                      <w:rFonts w:hint="eastAsia" w:ascii="Times New Roman" w:hAnsi="Times New Roman" w:eastAsia="宋体" w:cs="宋体"/>
                      <w:kern w:val="2"/>
                      <w:sz w:val="21"/>
                      <w:szCs w:val="21"/>
                      <w:lang w:val="en-US" w:eastAsia="zh-CN" w:bidi="ar-SA"/>
                    </w:rPr>
                  </w:pPr>
                  <w:r>
                    <w:rPr>
                      <w:rFonts w:hint="eastAsia"/>
                      <w:sz w:val="21"/>
                      <w:szCs w:val="21"/>
                      <w:lang w:val="en-US" w:eastAsia="zh-CN"/>
                    </w:rPr>
                    <w:t>1次</w:t>
                  </w:r>
                </w:p>
              </w:tc>
              <w:tc>
                <w:tcPr>
                  <w:tcW w:w="958" w:type="dxa"/>
                  <w:vMerge w:val="continue"/>
                </w:tcPr>
                <w:p>
                  <w:pPr>
                    <w:pStyle w:val="44"/>
                    <w:bidi w:val="0"/>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restart"/>
                  <w:vAlign w:val="center"/>
                </w:tcPr>
                <w:p>
                  <w:pPr>
                    <w:pStyle w:val="44"/>
                    <w:bidi w:val="0"/>
                    <w:ind w:firstLine="0" w:firstLineChars="0"/>
                    <w:jc w:val="center"/>
                    <w:rPr>
                      <w:rFonts w:hint="eastAsia" w:eastAsia="宋体"/>
                      <w:sz w:val="21"/>
                      <w:szCs w:val="21"/>
                      <w:lang w:val="en-US" w:eastAsia="zh-CN"/>
                    </w:rPr>
                  </w:pPr>
                  <w:r>
                    <w:t>DA00</w:t>
                  </w:r>
                  <w:r>
                    <w:rPr>
                      <w:rFonts w:hint="eastAsia"/>
                      <w:lang w:val="en-US" w:eastAsia="zh-CN"/>
                    </w:rPr>
                    <w:t>2</w:t>
                  </w:r>
                </w:p>
              </w:tc>
              <w:tc>
                <w:tcPr>
                  <w:tcW w:w="1351" w:type="dxa"/>
                  <w:vAlign w:val="center"/>
                </w:tcPr>
                <w:p>
                  <w:pPr>
                    <w:pStyle w:val="44"/>
                    <w:bidi w:val="0"/>
                    <w:ind w:firstLine="0" w:firstLineChars="0"/>
                    <w:jc w:val="center"/>
                    <w:rPr>
                      <w:rFonts w:hint="eastAsia" w:ascii="Times New Roman" w:hAnsi="Times New Roman" w:eastAsia="宋体" w:cs="宋体"/>
                      <w:kern w:val="2"/>
                      <w:sz w:val="21"/>
                      <w:szCs w:val="21"/>
                      <w:lang w:val="en-US" w:eastAsia="zh-CN" w:bidi="ar-SA"/>
                    </w:rPr>
                  </w:pPr>
                  <w:r>
                    <w:rPr>
                      <w:rFonts w:hint="eastAsia"/>
                      <w:sz w:val="21"/>
                      <w:szCs w:val="21"/>
                      <w:lang w:val="en-US" w:eastAsia="zh-CN"/>
                    </w:rPr>
                    <w:t>颗粒物</w:t>
                  </w:r>
                </w:p>
              </w:tc>
              <w:tc>
                <w:tcPr>
                  <w:tcW w:w="1195" w:type="dxa"/>
                  <w:vAlign w:val="center"/>
                </w:tcPr>
                <w:p>
                  <w:pPr>
                    <w:pStyle w:val="44"/>
                    <w:bidi w:val="0"/>
                    <w:ind w:firstLine="0" w:firstLineChars="0"/>
                    <w:rPr>
                      <w:rFonts w:hint="eastAsia"/>
                      <w:sz w:val="21"/>
                      <w:szCs w:val="21"/>
                      <w:lang w:val="en-US" w:eastAsia="zh-CN"/>
                    </w:rPr>
                  </w:pPr>
                  <w:r>
                    <w:rPr>
                      <w:rFonts w:hint="default"/>
                      <w:lang w:val="en-US" w:eastAsia="zh-CN"/>
                    </w:rPr>
                    <w:t>0.260778</w:t>
                  </w:r>
                </w:p>
              </w:tc>
              <w:tc>
                <w:tcPr>
                  <w:tcW w:w="1148" w:type="dxa"/>
                  <w:vAlign w:val="center"/>
                </w:tcPr>
                <w:p>
                  <w:pPr>
                    <w:pStyle w:val="44"/>
                    <w:bidi w:val="0"/>
                    <w:ind w:firstLine="0" w:firstLineChars="0"/>
                    <w:rPr>
                      <w:rFonts w:hint="eastAsia"/>
                      <w:sz w:val="21"/>
                      <w:szCs w:val="21"/>
                      <w:lang w:val="en-US" w:eastAsia="zh-CN"/>
                    </w:rPr>
                  </w:pPr>
                  <w:r>
                    <w:rPr>
                      <w:rFonts w:hint="default"/>
                      <w:lang w:val="en-US" w:eastAsia="zh-CN"/>
                    </w:rPr>
                    <w:t>0.007823</w:t>
                  </w:r>
                </w:p>
              </w:tc>
              <w:tc>
                <w:tcPr>
                  <w:tcW w:w="1011" w:type="dxa"/>
                  <w:vAlign w:val="center"/>
                </w:tcPr>
                <w:p>
                  <w:pPr>
                    <w:pStyle w:val="44"/>
                    <w:bidi w:val="0"/>
                    <w:ind w:firstLine="0" w:firstLineChars="0"/>
                    <w:rPr>
                      <w:rFonts w:hint="eastAsia"/>
                      <w:sz w:val="21"/>
                      <w:szCs w:val="21"/>
                      <w:lang w:val="en-US" w:eastAsia="zh-CN"/>
                    </w:rPr>
                  </w:pPr>
                  <w:r>
                    <w:rPr>
                      <w:rFonts w:hint="default"/>
                      <w:lang w:val="en-US" w:eastAsia="zh-CN"/>
                    </w:rPr>
                    <w:t>0.007823</w:t>
                  </w:r>
                </w:p>
              </w:tc>
              <w:tc>
                <w:tcPr>
                  <w:tcW w:w="725" w:type="dxa"/>
                  <w:vAlign w:val="top"/>
                </w:tcPr>
                <w:p>
                  <w:pPr>
                    <w:pStyle w:val="44"/>
                    <w:bidi w:val="0"/>
                    <w:ind w:firstLine="0" w:firstLineChars="0"/>
                    <w:rPr>
                      <w:rFonts w:hint="eastAsia" w:ascii="Times New Roman" w:hAnsi="Times New Roman" w:eastAsia="宋体" w:cs="宋体"/>
                      <w:kern w:val="2"/>
                      <w:sz w:val="21"/>
                      <w:szCs w:val="21"/>
                      <w:lang w:val="en-US" w:eastAsia="zh-CN" w:bidi="ar-SA"/>
                    </w:rPr>
                  </w:pPr>
                  <w:r>
                    <w:rPr>
                      <w:rFonts w:hint="eastAsia"/>
                      <w:sz w:val="21"/>
                      <w:szCs w:val="21"/>
                      <w:lang w:val="en-US" w:eastAsia="zh-CN"/>
                    </w:rPr>
                    <w:t>1h</w:t>
                  </w:r>
                </w:p>
              </w:tc>
              <w:tc>
                <w:tcPr>
                  <w:tcW w:w="745" w:type="dxa"/>
                  <w:vAlign w:val="top"/>
                </w:tcPr>
                <w:p>
                  <w:pPr>
                    <w:pStyle w:val="44"/>
                    <w:bidi w:val="0"/>
                    <w:ind w:firstLine="0" w:firstLineChars="0"/>
                    <w:rPr>
                      <w:rFonts w:hint="eastAsia" w:ascii="Times New Roman" w:hAnsi="Times New Roman" w:eastAsia="宋体" w:cs="宋体"/>
                      <w:kern w:val="2"/>
                      <w:sz w:val="21"/>
                      <w:szCs w:val="21"/>
                      <w:lang w:val="en-US" w:eastAsia="zh-CN" w:bidi="ar-SA"/>
                    </w:rPr>
                  </w:pPr>
                  <w:r>
                    <w:rPr>
                      <w:rFonts w:hint="eastAsia"/>
                      <w:sz w:val="21"/>
                      <w:szCs w:val="21"/>
                      <w:lang w:val="en-US" w:eastAsia="zh-CN"/>
                    </w:rPr>
                    <w:t>1次</w:t>
                  </w:r>
                </w:p>
              </w:tc>
              <w:tc>
                <w:tcPr>
                  <w:tcW w:w="958" w:type="dxa"/>
                  <w:vMerge w:val="continue"/>
                </w:tcPr>
                <w:p>
                  <w:pPr>
                    <w:pStyle w:val="44"/>
                    <w:bidi w:val="0"/>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continue"/>
                  <w:vAlign w:val="center"/>
                </w:tcPr>
                <w:p>
                  <w:pPr>
                    <w:pStyle w:val="44"/>
                    <w:bidi w:val="0"/>
                    <w:ind w:firstLine="0" w:firstLineChars="0"/>
                    <w:jc w:val="center"/>
                    <w:rPr>
                      <w:sz w:val="21"/>
                      <w:szCs w:val="21"/>
                      <w:lang w:val="en-US" w:eastAsia="zh-CN"/>
                    </w:rPr>
                  </w:pPr>
                </w:p>
              </w:tc>
              <w:tc>
                <w:tcPr>
                  <w:tcW w:w="1351" w:type="dxa"/>
                  <w:vAlign w:val="center"/>
                </w:tcPr>
                <w:p>
                  <w:pPr>
                    <w:pStyle w:val="44"/>
                    <w:bidi w:val="0"/>
                    <w:ind w:firstLine="0" w:firstLineChars="0"/>
                    <w:jc w:val="center"/>
                    <w:rPr>
                      <w:rFonts w:hint="eastAsia" w:ascii="Times New Roman" w:hAnsi="Times New Roman" w:eastAsia="宋体" w:cs="宋体"/>
                      <w:kern w:val="2"/>
                      <w:sz w:val="21"/>
                      <w:szCs w:val="21"/>
                      <w:lang w:val="en-US" w:eastAsia="zh-CN" w:bidi="ar-SA"/>
                    </w:rPr>
                  </w:pPr>
                  <w:r>
                    <w:rPr>
                      <w:rFonts w:hint="eastAsia"/>
                      <w:sz w:val="21"/>
                      <w:szCs w:val="21"/>
                      <w:lang w:val="en-US" w:eastAsia="zh-CN"/>
                    </w:rPr>
                    <w:t>CO</w:t>
                  </w:r>
                </w:p>
              </w:tc>
              <w:tc>
                <w:tcPr>
                  <w:tcW w:w="1195" w:type="dxa"/>
                  <w:vAlign w:val="center"/>
                </w:tcPr>
                <w:p>
                  <w:pPr>
                    <w:pStyle w:val="44"/>
                    <w:bidi w:val="0"/>
                    <w:ind w:firstLine="0" w:firstLineChars="0"/>
                    <w:rPr>
                      <w:rFonts w:hint="eastAsia"/>
                      <w:sz w:val="21"/>
                      <w:szCs w:val="21"/>
                      <w:lang w:val="en-US" w:eastAsia="zh-CN"/>
                    </w:rPr>
                  </w:pPr>
                  <w:r>
                    <w:rPr>
                      <w:rFonts w:hint="default"/>
                      <w:lang w:val="en-US" w:eastAsia="zh-CN"/>
                    </w:rPr>
                    <w:t>0.095139</w:t>
                  </w:r>
                </w:p>
              </w:tc>
              <w:tc>
                <w:tcPr>
                  <w:tcW w:w="1148" w:type="dxa"/>
                  <w:vAlign w:val="center"/>
                </w:tcPr>
                <w:p>
                  <w:pPr>
                    <w:pStyle w:val="44"/>
                    <w:bidi w:val="0"/>
                    <w:ind w:firstLine="0" w:firstLineChars="0"/>
                    <w:rPr>
                      <w:rFonts w:hint="eastAsia"/>
                      <w:sz w:val="21"/>
                      <w:szCs w:val="21"/>
                      <w:lang w:val="en-US" w:eastAsia="zh-CN"/>
                    </w:rPr>
                  </w:pPr>
                  <w:r>
                    <w:rPr>
                      <w:rFonts w:hint="default"/>
                      <w:lang w:val="en-US" w:eastAsia="zh-CN"/>
                    </w:rPr>
                    <w:t>0.002854</w:t>
                  </w:r>
                </w:p>
              </w:tc>
              <w:tc>
                <w:tcPr>
                  <w:tcW w:w="1011" w:type="dxa"/>
                  <w:vAlign w:val="center"/>
                </w:tcPr>
                <w:p>
                  <w:pPr>
                    <w:pStyle w:val="44"/>
                    <w:bidi w:val="0"/>
                    <w:ind w:firstLine="0" w:firstLineChars="0"/>
                    <w:rPr>
                      <w:rFonts w:hint="eastAsia"/>
                      <w:sz w:val="21"/>
                      <w:szCs w:val="21"/>
                      <w:lang w:val="en-US" w:eastAsia="zh-CN"/>
                    </w:rPr>
                  </w:pPr>
                  <w:r>
                    <w:rPr>
                      <w:rFonts w:hint="default"/>
                      <w:lang w:val="en-US" w:eastAsia="zh-CN"/>
                    </w:rPr>
                    <w:t>0.002854</w:t>
                  </w:r>
                </w:p>
              </w:tc>
              <w:tc>
                <w:tcPr>
                  <w:tcW w:w="725" w:type="dxa"/>
                  <w:vAlign w:val="top"/>
                </w:tcPr>
                <w:p>
                  <w:pPr>
                    <w:pStyle w:val="44"/>
                    <w:bidi w:val="0"/>
                    <w:ind w:firstLine="0" w:firstLineChars="0"/>
                    <w:rPr>
                      <w:rFonts w:hint="eastAsia" w:ascii="Times New Roman" w:hAnsi="Times New Roman" w:eastAsia="宋体" w:cs="宋体"/>
                      <w:kern w:val="2"/>
                      <w:sz w:val="21"/>
                      <w:szCs w:val="21"/>
                      <w:lang w:val="en-US" w:eastAsia="zh-CN" w:bidi="ar-SA"/>
                    </w:rPr>
                  </w:pPr>
                  <w:r>
                    <w:rPr>
                      <w:rFonts w:hint="eastAsia"/>
                      <w:sz w:val="21"/>
                      <w:szCs w:val="21"/>
                      <w:lang w:val="en-US" w:eastAsia="zh-CN"/>
                    </w:rPr>
                    <w:t>1h</w:t>
                  </w:r>
                </w:p>
              </w:tc>
              <w:tc>
                <w:tcPr>
                  <w:tcW w:w="745" w:type="dxa"/>
                  <w:vAlign w:val="top"/>
                </w:tcPr>
                <w:p>
                  <w:pPr>
                    <w:pStyle w:val="44"/>
                    <w:bidi w:val="0"/>
                    <w:ind w:firstLine="0" w:firstLineChars="0"/>
                    <w:rPr>
                      <w:rFonts w:hint="eastAsia" w:ascii="Times New Roman" w:hAnsi="Times New Roman" w:eastAsia="宋体" w:cs="宋体"/>
                      <w:kern w:val="2"/>
                      <w:sz w:val="21"/>
                      <w:szCs w:val="21"/>
                      <w:lang w:val="en-US" w:eastAsia="zh-CN" w:bidi="ar-SA"/>
                    </w:rPr>
                  </w:pPr>
                  <w:r>
                    <w:rPr>
                      <w:rFonts w:hint="eastAsia"/>
                      <w:sz w:val="21"/>
                      <w:szCs w:val="21"/>
                      <w:lang w:val="en-US" w:eastAsia="zh-CN"/>
                    </w:rPr>
                    <w:t>1次</w:t>
                  </w:r>
                </w:p>
              </w:tc>
              <w:tc>
                <w:tcPr>
                  <w:tcW w:w="958" w:type="dxa"/>
                  <w:vMerge w:val="continue"/>
                </w:tcPr>
                <w:p>
                  <w:pPr>
                    <w:pStyle w:val="44"/>
                    <w:bidi w:val="0"/>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continue"/>
                  <w:vAlign w:val="center"/>
                </w:tcPr>
                <w:p>
                  <w:pPr>
                    <w:pStyle w:val="44"/>
                    <w:bidi w:val="0"/>
                    <w:ind w:firstLine="0" w:firstLineChars="0"/>
                    <w:jc w:val="center"/>
                    <w:rPr>
                      <w:sz w:val="21"/>
                      <w:szCs w:val="21"/>
                      <w:lang w:val="en-US" w:eastAsia="zh-CN"/>
                    </w:rPr>
                  </w:pPr>
                </w:p>
              </w:tc>
              <w:tc>
                <w:tcPr>
                  <w:tcW w:w="1351" w:type="dxa"/>
                  <w:vAlign w:val="center"/>
                </w:tcPr>
                <w:p>
                  <w:pPr>
                    <w:pStyle w:val="44"/>
                    <w:bidi w:val="0"/>
                    <w:ind w:firstLine="0" w:firstLineChars="0"/>
                    <w:jc w:val="center"/>
                    <w:rPr>
                      <w:rFonts w:hint="eastAsia" w:ascii="Times New Roman" w:hAnsi="Times New Roman" w:eastAsia="宋体" w:cs="宋体"/>
                      <w:kern w:val="2"/>
                      <w:sz w:val="21"/>
                      <w:szCs w:val="21"/>
                      <w:lang w:val="en-US" w:eastAsia="zh-CN" w:bidi="ar-SA"/>
                    </w:rPr>
                  </w:pPr>
                  <w:r>
                    <w:rPr>
                      <w:rFonts w:hint="eastAsia"/>
                      <w:sz w:val="21"/>
                      <w:szCs w:val="21"/>
                      <w:lang w:val="en-US" w:eastAsia="zh-CN"/>
                    </w:rPr>
                    <w:t>非甲烷总烃</w:t>
                  </w:r>
                </w:p>
              </w:tc>
              <w:tc>
                <w:tcPr>
                  <w:tcW w:w="1195" w:type="dxa"/>
                  <w:vAlign w:val="center"/>
                </w:tcPr>
                <w:p>
                  <w:pPr>
                    <w:pStyle w:val="44"/>
                    <w:bidi w:val="0"/>
                    <w:ind w:firstLine="0" w:firstLineChars="0"/>
                    <w:rPr>
                      <w:rFonts w:hint="eastAsia"/>
                      <w:sz w:val="21"/>
                      <w:szCs w:val="21"/>
                      <w:lang w:val="en-US" w:eastAsia="zh-CN"/>
                    </w:rPr>
                  </w:pPr>
                  <w:r>
                    <w:rPr>
                      <w:rFonts w:hint="default"/>
                      <w:lang w:val="en-US" w:eastAsia="zh-CN"/>
                    </w:rPr>
                    <w:t>0.087489</w:t>
                  </w:r>
                </w:p>
              </w:tc>
              <w:tc>
                <w:tcPr>
                  <w:tcW w:w="1148" w:type="dxa"/>
                  <w:vAlign w:val="center"/>
                </w:tcPr>
                <w:p>
                  <w:pPr>
                    <w:pStyle w:val="44"/>
                    <w:bidi w:val="0"/>
                    <w:ind w:firstLine="0" w:firstLineChars="0"/>
                    <w:rPr>
                      <w:rFonts w:hint="eastAsia"/>
                      <w:sz w:val="21"/>
                      <w:szCs w:val="21"/>
                      <w:lang w:val="en-US" w:eastAsia="zh-CN"/>
                    </w:rPr>
                  </w:pPr>
                  <w:r>
                    <w:rPr>
                      <w:rFonts w:hint="default"/>
                      <w:lang w:val="en-US" w:eastAsia="zh-CN"/>
                    </w:rPr>
                    <w:t>0.002625</w:t>
                  </w:r>
                </w:p>
              </w:tc>
              <w:tc>
                <w:tcPr>
                  <w:tcW w:w="1011" w:type="dxa"/>
                  <w:vAlign w:val="center"/>
                </w:tcPr>
                <w:p>
                  <w:pPr>
                    <w:pStyle w:val="44"/>
                    <w:bidi w:val="0"/>
                    <w:ind w:firstLine="0" w:firstLineChars="0"/>
                    <w:rPr>
                      <w:rFonts w:hint="eastAsia"/>
                      <w:sz w:val="21"/>
                      <w:szCs w:val="21"/>
                      <w:lang w:val="en-US" w:eastAsia="zh-CN"/>
                    </w:rPr>
                  </w:pPr>
                  <w:r>
                    <w:rPr>
                      <w:rFonts w:hint="default"/>
                      <w:lang w:val="en-US" w:eastAsia="zh-CN"/>
                    </w:rPr>
                    <w:t>0.002625</w:t>
                  </w:r>
                </w:p>
              </w:tc>
              <w:tc>
                <w:tcPr>
                  <w:tcW w:w="725" w:type="dxa"/>
                  <w:vAlign w:val="top"/>
                </w:tcPr>
                <w:p>
                  <w:pPr>
                    <w:pStyle w:val="44"/>
                    <w:bidi w:val="0"/>
                    <w:ind w:firstLine="0" w:firstLineChars="0"/>
                    <w:rPr>
                      <w:rFonts w:hint="eastAsia" w:ascii="Times New Roman" w:hAnsi="Times New Roman" w:eastAsia="宋体" w:cs="宋体"/>
                      <w:kern w:val="2"/>
                      <w:sz w:val="21"/>
                      <w:szCs w:val="21"/>
                      <w:lang w:val="en-US" w:eastAsia="zh-CN" w:bidi="ar-SA"/>
                    </w:rPr>
                  </w:pPr>
                  <w:r>
                    <w:rPr>
                      <w:rFonts w:hint="eastAsia"/>
                      <w:sz w:val="21"/>
                      <w:szCs w:val="21"/>
                      <w:lang w:val="en-US" w:eastAsia="zh-CN"/>
                    </w:rPr>
                    <w:t>1h</w:t>
                  </w:r>
                </w:p>
              </w:tc>
              <w:tc>
                <w:tcPr>
                  <w:tcW w:w="745" w:type="dxa"/>
                  <w:vAlign w:val="top"/>
                </w:tcPr>
                <w:p>
                  <w:pPr>
                    <w:pStyle w:val="44"/>
                    <w:bidi w:val="0"/>
                    <w:ind w:firstLine="0" w:firstLineChars="0"/>
                    <w:rPr>
                      <w:rFonts w:hint="eastAsia" w:ascii="Times New Roman" w:hAnsi="Times New Roman" w:eastAsia="宋体" w:cs="宋体"/>
                      <w:kern w:val="2"/>
                      <w:sz w:val="21"/>
                      <w:szCs w:val="21"/>
                      <w:lang w:val="en-US" w:eastAsia="zh-CN" w:bidi="ar-SA"/>
                    </w:rPr>
                  </w:pPr>
                  <w:r>
                    <w:rPr>
                      <w:rFonts w:hint="eastAsia"/>
                      <w:sz w:val="21"/>
                      <w:szCs w:val="21"/>
                      <w:lang w:val="en-US" w:eastAsia="zh-CN"/>
                    </w:rPr>
                    <w:t>1次</w:t>
                  </w:r>
                </w:p>
              </w:tc>
              <w:tc>
                <w:tcPr>
                  <w:tcW w:w="958" w:type="dxa"/>
                  <w:vMerge w:val="continue"/>
                </w:tcPr>
                <w:p>
                  <w:pPr>
                    <w:pStyle w:val="44"/>
                    <w:bidi w:val="0"/>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continue"/>
                  <w:vAlign w:val="center"/>
                </w:tcPr>
                <w:p>
                  <w:pPr>
                    <w:pStyle w:val="44"/>
                    <w:bidi w:val="0"/>
                    <w:ind w:firstLine="0" w:firstLineChars="0"/>
                    <w:jc w:val="center"/>
                    <w:rPr>
                      <w:sz w:val="21"/>
                      <w:szCs w:val="21"/>
                      <w:lang w:val="en-US" w:eastAsia="zh-CN"/>
                    </w:rPr>
                  </w:pPr>
                </w:p>
              </w:tc>
              <w:tc>
                <w:tcPr>
                  <w:tcW w:w="1351" w:type="dxa"/>
                  <w:vAlign w:val="center"/>
                </w:tcPr>
                <w:p>
                  <w:pPr>
                    <w:pStyle w:val="44"/>
                    <w:bidi w:val="0"/>
                    <w:ind w:firstLine="0" w:firstLineChars="0"/>
                    <w:jc w:val="center"/>
                    <w:rPr>
                      <w:rFonts w:hint="eastAsia" w:ascii="Times New Roman" w:hAnsi="Times New Roman" w:eastAsia="宋体" w:cs="宋体"/>
                      <w:kern w:val="2"/>
                      <w:sz w:val="21"/>
                      <w:szCs w:val="21"/>
                      <w:lang w:val="en-US" w:eastAsia="zh-CN" w:bidi="ar-SA"/>
                    </w:rPr>
                  </w:pPr>
                  <w:r>
                    <w:rPr>
                      <w:sz w:val="21"/>
                      <w:szCs w:val="21"/>
                      <w:lang w:val="en-US" w:eastAsia="zh-CN"/>
                    </w:rPr>
                    <w:t>氯化氢</w:t>
                  </w:r>
                </w:p>
              </w:tc>
              <w:tc>
                <w:tcPr>
                  <w:tcW w:w="1195" w:type="dxa"/>
                  <w:vAlign w:val="center"/>
                </w:tcPr>
                <w:p>
                  <w:pPr>
                    <w:pStyle w:val="44"/>
                    <w:bidi w:val="0"/>
                    <w:ind w:firstLine="0" w:firstLineChars="0"/>
                    <w:rPr>
                      <w:rFonts w:hint="eastAsia"/>
                      <w:sz w:val="21"/>
                      <w:szCs w:val="21"/>
                      <w:lang w:val="en-US" w:eastAsia="zh-CN"/>
                    </w:rPr>
                  </w:pPr>
                  <w:r>
                    <w:rPr>
                      <w:rFonts w:hint="default"/>
                      <w:lang w:val="en-US" w:eastAsia="zh-CN"/>
                    </w:rPr>
                    <w:t>0.166111</w:t>
                  </w:r>
                </w:p>
              </w:tc>
              <w:tc>
                <w:tcPr>
                  <w:tcW w:w="1148" w:type="dxa"/>
                  <w:vAlign w:val="center"/>
                </w:tcPr>
                <w:p>
                  <w:pPr>
                    <w:pStyle w:val="44"/>
                    <w:bidi w:val="0"/>
                    <w:ind w:firstLine="0" w:firstLineChars="0"/>
                    <w:rPr>
                      <w:rFonts w:hint="eastAsia"/>
                      <w:sz w:val="21"/>
                      <w:szCs w:val="21"/>
                      <w:lang w:val="en-US" w:eastAsia="zh-CN"/>
                    </w:rPr>
                  </w:pPr>
                  <w:r>
                    <w:rPr>
                      <w:rFonts w:hint="default"/>
                      <w:lang w:val="en-US" w:eastAsia="zh-CN"/>
                    </w:rPr>
                    <w:t>0.004983</w:t>
                  </w:r>
                </w:p>
              </w:tc>
              <w:tc>
                <w:tcPr>
                  <w:tcW w:w="1011" w:type="dxa"/>
                  <w:vAlign w:val="center"/>
                </w:tcPr>
                <w:p>
                  <w:pPr>
                    <w:pStyle w:val="44"/>
                    <w:bidi w:val="0"/>
                    <w:ind w:firstLine="0" w:firstLineChars="0"/>
                    <w:rPr>
                      <w:rFonts w:hint="eastAsia"/>
                      <w:sz w:val="21"/>
                      <w:szCs w:val="21"/>
                      <w:lang w:val="en-US" w:eastAsia="zh-CN"/>
                    </w:rPr>
                  </w:pPr>
                  <w:r>
                    <w:rPr>
                      <w:rFonts w:hint="default"/>
                      <w:lang w:val="en-US" w:eastAsia="zh-CN"/>
                    </w:rPr>
                    <w:t>0.004983</w:t>
                  </w:r>
                </w:p>
              </w:tc>
              <w:tc>
                <w:tcPr>
                  <w:tcW w:w="725" w:type="dxa"/>
                  <w:vAlign w:val="center"/>
                </w:tcPr>
                <w:p>
                  <w:pPr>
                    <w:pStyle w:val="44"/>
                    <w:bidi w:val="0"/>
                    <w:ind w:firstLine="0" w:firstLineChars="0"/>
                    <w:jc w:val="center"/>
                    <w:rPr>
                      <w:rFonts w:hint="eastAsia" w:ascii="Times New Roman" w:hAnsi="Times New Roman" w:eastAsia="宋体" w:cs="宋体"/>
                      <w:kern w:val="2"/>
                      <w:sz w:val="21"/>
                      <w:szCs w:val="21"/>
                      <w:lang w:val="en-US" w:eastAsia="zh-CN" w:bidi="ar-SA"/>
                    </w:rPr>
                  </w:pPr>
                  <w:r>
                    <w:rPr>
                      <w:rFonts w:hint="eastAsia"/>
                      <w:sz w:val="21"/>
                      <w:szCs w:val="21"/>
                      <w:lang w:val="en-US" w:eastAsia="zh-CN"/>
                    </w:rPr>
                    <w:t>1h</w:t>
                  </w:r>
                </w:p>
              </w:tc>
              <w:tc>
                <w:tcPr>
                  <w:tcW w:w="745" w:type="dxa"/>
                  <w:vAlign w:val="center"/>
                </w:tcPr>
                <w:p>
                  <w:pPr>
                    <w:pStyle w:val="44"/>
                    <w:bidi w:val="0"/>
                    <w:ind w:firstLine="0" w:firstLineChars="0"/>
                    <w:jc w:val="center"/>
                    <w:rPr>
                      <w:rFonts w:hint="eastAsia" w:ascii="Times New Roman" w:hAnsi="Times New Roman" w:eastAsia="宋体" w:cs="宋体"/>
                      <w:kern w:val="2"/>
                      <w:sz w:val="21"/>
                      <w:szCs w:val="21"/>
                      <w:lang w:val="en-US" w:eastAsia="zh-CN" w:bidi="ar-SA"/>
                    </w:rPr>
                  </w:pPr>
                  <w:r>
                    <w:rPr>
                      <w:rFonts w:hint="eastAsia"/>
                      <w:sz w:val="21"/>
                      <w:szCs w:val="21"/>
                      <w:lang w:val="en-US" w:eastAsia="zh-CN"/>
                    </w:rPr>
                    <w:t>1次</w:t>
                  </w:r>
                </w:p>
              </w:tc>
              <w:tc>
                <w:tcPr>
                  <w:tcW w:w="958" w:type="dxa"/>
                  <w:vMerge w:val="continue"/>
                </w:tcPr>
                <w:p>
                  <w:pPr>
                    <w:pStyle w:val="44"/>
                    <w:bidi w:val="0"/>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restart"/>
                  <w:vAlign w:val="center"/>
                </w:tcPr>
                <w:p>
                  <w:pPr>
                    <w:pStyle w:val="44"/>
                    <w:bidi w:val="0"/>
                    <w:ind w:firstLine="0" w:firstLineChars="0"/>
                    <w:jc w:val="center"/>
                    <w:rPr>
                      <w:rFonts w:hint="eastAsia" w:eastAsia="宋体"/>
                      <w:sz w:val="21"/>
                      <w:szCs w:val="21"/>
                      <w:lang w:val="en-US" w:eastAsia="zh-CN"/>
                    </w:rPr>
                  </w:pPr>
                  <w:r>
                    <w:t>DA00</w:t>
                  </w:r>
                  <w:r>
                    <w:rPr>
                      <w:rFonts w:hint="eastAsia"/>
                      <w:lang w:val="en-US" w:eastAsia="zh-CN"/>
                    </w:rPr>
                    <w:t>3</w:t>
                  </w:r>
                </w:p>
              </w:tc>
              <w:tc>
                <w:tcPr>
                  <w:tcW w:w="1351" w:type="dxa"/>
                  <w:vAlign w:val="center"/>
                </w:tcPr>
                <w:p>
                  <w:pPr>
                    <w:pStyle w:val="44"/>
                    <w:bidi w:val="0"/>
                    <w:ind w:firstLine="0" w:firstLineChars="0"/>
                    <w:jc w:val="center"/>
                    <w:rPr>
                      <w:rFonts w:hint="eastAsia" w:ascii="Times New Roman" w:hAnsi="Times New Roman" w:eastAsia="宋体" w:cs="宋体"/>
                      <w:kern w:val="2"/>
                      <w:sz w:val="21"/>
                      <w:szCs w:val="21"/>
                      <w:lang w:val="en-US" w:eastAsia="zh-CN" w:bidi="ar-SA"/>
                    </w:rPr>
                  </w:pPr>
                  <w:r>
                    <w:rPr>
                      <w:rFonts w:hint="eastAsia"/>
                      <w:sz w:val="21"/>
                      <w:szCs w:val="21"/>
                      <w:lang w:val="en-US" w:eastAsia="zh-CN"/>
                    </w:rPr>
                    <w:t>颗粒物</w:t>
                  </w:r>
                </w:p>
              </w:tc>
              <w:tc>
                <w:tcPr>
                  <w:tcW w:w="1195" w:type="dxa"/>
                  <w:vAlign w:val="center"/>
                </w:tcPr>
                <w:p>
                  <w:pPr>
                    <w:pStyle w:val="44"/>
                    <w:bidi w:val="0"/>
                    <w:ind w:firstLine="0" w:firstLineChars="0"/>
                    <w:rPr>
                      <w:rFonts w:hint="eastAsia"/>
                      <w:sz w:val="21"/>
                      <w:szCs w:val="21"/>
                      <w:lang w:val="en-US" w:eastAsia="zh-CN"/>
                    </w:rPr>
                  </w:pPr>
                  <w:r>
                    <w:rPr>
                      <w:rFonts w:hint="default"/>
                      <w:lang w:val="en-US" w:eastAsia="zh-CN"/>
                    </w:rPr>
                    <w:t>5.916923</w:t>
                  </w:r>
                </w:p>
              </w:tc>
              <w:tc>
                <w:tcPr>
                  <w:tcW w:w="1148" w:type="dxa"/>
                  <w:vAlign w:val="center"/>
                </w:tcPr>
                <w:p>
                  <w:pPr>
                    <w:pStyle w:val="44"/>
                    <w:bidi w:val="0"/>
                    <w:ind w:firstLine="0" w:firstLineChars="0"/>
                    <w:rPr>
                      <w:rFonts w:hint="eastAsia"/>
                      <w:sz w:val="21"/>
                      <w:szCs w:val="21"/>
                      <w:lang w:val="en-US" w:eastAsia="zh-CN"/>
                    </w:rPr>
                  </w:pPr>
                  <w:r>
                    <w:rPr>
                      <w:rFonts w:hint="default"/>
                      <w:lang w:val="en-US" w:eastAsia="zh-CN"/>
                    </w:rPr>
                    <w:t>0.023668</w:t>
                  </w:r>
                </w:p>
              </w:tc>
              <w:tc>
                <w:tcPr>
                  <w:tcW w:w="1011" w:type="dxa"/>
                  <w:vAlign w:val="center"/>
                </w:tcPr>
                <w:p>
                  <w:pPr>
                    <w:pStyle w:val="44"/>
                    <w:bidi w:val="0"/>
                    <w:ind w:firstLine="0" w:firstLineChars="0"/>
                    <w:rPr>
                      <w:rFonts w:hint="eastAsia"/>
                      <w:sz w:val="21"/>
                      <w:szCs w:val="21"/>
                      <w:lang w:val="en-US" w:eastAsia="zh-CN"/>
                    </w:rPr>
                  </w:pPr>
                  <w:r>
                    <w:rPr>
                      <w:rFonts w:hint="default"/>
                      <w:lang w:val="en-US" w:eastAsia="zh-CN"/>
                    </w:rPr>
                    <w:t>0.023668</w:t>
                  </w:r>
                </w:p>
              </w:tc>
              <w:tc>
                <w:tcPr>
                  <w:tcW w:w="725" w:type="dxa"/>
                  <w:vAlign w:val="top"/>
                </w:tcPr>
                <w:p>
                  <w:pPr>
                    <w:pStyle w:val="44"/>
                    <w:bidi w:val="0"/>
                    <w:ind w:firstLine="0" w:firstLineChars="0"/>
                    <w:rPr>
                      <w:rFonts w:hint="eastAsia" w:ascii="Times New Roman" w:hAnsi="Times New Roman" w:eastAsia="宋体" w:cs="宋体"/>
                      <w:kern w:val="2"/>
                      <w:sz w:val="21"/>
                      <w:szCs w:val="21"/>
                      <w:lang w:val="en-US" w:eastAsia="zh-CN" w:bidi="ar-SA"/>
                    </w:rPr>
                  </w:pPr>
                  <w:r>
                    <w:rPr>
                      <w:rFonts w:hint="eastAsia"/>
                      <w:sz w:val="21"/>
                      <w:szCs w:val="21"/>
                      <w:lang w:val="en-US" w:eastAsia="zh-CN"/>
                    </w:rPr>
                    <w:t>1h</w:t>
                  </w:r>
                </w:p>
              </w:tc>
              <w:tc>
                <w:tcPr>
                  <w:tcW w:w="745" w:type="dxa"/>
                  <w:vAlign w:val="top"/>
                </w:tcPr>
                <w:p>
                  <w:pPr>
                    <w:pStyle w:val="44"/>
                    <w:bidi w:val="0"/>
                    <w:ind w:firstLine="0" w:firstLineChars="0"/>
                    <w:rPr>
                      <w:rFonts w:hint="eastAsia" w:ascii="Times New Roman" w:hAnsi="Times New Roman" w:eastAsia="宋体" w:cs="宋体"/>
                      <w:kern w:val="2"/>
                      <w:sz w:val="21"/>
                      <w:szCs w:val="21"/>
                      <w:lang w:val="en-US" w:eastAsia="zh-CN" w:bidi="ar-SA"/>
                    </w:rPr>
                  </w:pPr>
                  <w:r>
                    <w:rPr>
                      <w:rFonts w:hint="eastAsia"/>
                      <w:sz w:val="21"/>
                      <w:szCs w:val="21"/>
                      <w:lang w:val="en-US" w:eastAsia="zh-CN"/>
                    </w:rPr>
                    <w:t>1次</w:t>
                  </w:r>
                </w:p>
              </w:tc>
              <w:tc>
                <w:tcPr>
                  <w:tcW w:w="958" w:type="dxa"/>
                  <w:vMerge w:val="continue"/>
                </w:tcPr>
                <w:p>
                  <w:pPr>
                    <w:pStyle w:val="44"/>
                    <w:bidi w:val="0"/>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continue"/>
                  <w:vAlign w:val="center"/>
                </w:tcPr>
                <w:p>
                  <w:pPr>
                    <w:pStyle w:val="44"/>
                    <w:bidi w:val="0"/>
                    <w:ind w:firstLine="0" w:firstLineChars="0"/>
                    <w:jc w:val="center"/>
                    <w:rPr>
                      <w:sz w:val="21"/>
                      <w:szCs w:val="21"/>
                      <w:lang w:val="en-US" w:eastAsia="zh-CN"/>
                    </w:rPr>
                  </w:pPr>
                </w:p>
              </w:tc>
              <w:tc>
                <w:tcPr>
                  <w:tcW w:w="1351" w:type="dxa"/>
                  <w:vAlign w:val="center"/>
                </w:tcPr>
                <w:p>
                  <w:pPr>
                    <w:pStyle w:val="44"/>
                    <w:bidi w:val="0"/>
                    <w:ind w:firstLine="0" w:firstLineChars="0"/>
                    <w:jc w:val="center"/>
                    <w:rPr>
                      <w:rFonts w:hint="eastAsia" w:ascii="Times New Roman" w:hAnsi="Times New Roman" w:eastAsia="宋体" w:cs="宋体"/>
                      <w:kern w:val="2"/>
                      <w:sz w:val="21"/>
                      <w:szCs w:val="21"/>
                      <w:lang w:val="en-US" w:eastAsia="zh-CN" w:bidi="ar-SA"/>
                    </w:rPr>
                  </w:pPr>
                  <w:r>
                    <w:rPr>
                      <w:rFonts w:hint="eastAsia"/>
                      <w:sz w:val="21"/>
                      <w:szCs w:val="21"/>
                      <w:lang w:val="en-US" w:eastAsia="zh-CN"/>
                    </w:rPr>
                    <w:t>CO</w:t>
                  </w:r>
                </w:p>
              </w:tc>
              <w:tc>
                <w:tcPr>
                  <w:tcW w:w="1195" w:type="dxa"/>
                  <w:vAlign w:val="center"/>
                </w:tcPr>
                <w:p>
                  <w:pPr>
                    <w:pStyle w:val="44"/>
                    <w:bidi w:val="0"/>
                    <w:ind w:firstLine="0" w:firstLineChars="0"/>
                    <w:rPr>
                      <w:rFonts w:hint="eastAsia"/>
                      <w:sz w:val="21"/>
                      <w:szCs w:val="21"/>
                      <w:lang w:val="en-US" w:eastAsia="zh-CN"/>
                    </w:rPr>
                  </w:pPr>
                  <w:r>
                    <w:rPr>
                      <w:rFonts w:hint="default"/>
                      <w:lang w:val="en-US" w:eastAsia="zh-CN"/>
                    </w:rPr>
                    <w:t>2.03465</w:t>
                  </w:r>
                </w:p>
              </w:tc>
              <w:tc>
                <w:tcPr>
                  <w:tcW w:w="1148" w:type="dxa"/>
                  <w:vAlign w:val="center"/>
                </w:tcPr>
                <w:p>
                  <w:pPr>
                    <w:pStyle w:val="44"/>
                    <w:bidi w:val="0"/>
                    <w:ind w:firstLine="0" w:firstLineChars="0"/>
                    <w:rPr>
                      <w:rFonts w:hint="eastAsia"/>
                      <w:sz w:val="21"/>
                      <w:szCs w:val="21"/>
                      <w:lang w:val="en-US" w:eastAsia="zh-CN"/>
                    </w:rPr>
                  </w:pPr>
                  <w:r>
                    <w:rPr>
                      <w:rFonts w:hint="default"/>
                      <w:lang w:val="en-US" w:eastAsia="zh-CN"/>
                    </w:rPr>
                    <w:t>0.008138</w:t>
                  </w:r>
                </w:p>
              </w:tc>
              <w:tc>
                <w:tcPr>
                  <w:tcW w:w="1011" w:type="dxa"/>
                  <w:vAlign w:val="center"/>
                </w:tcPr>
                <w:p>
                  <w:pPr>
                    <w:pStyle w:val="44"/>
                    <w:bidi w:val="0"/>
                    <w:ind w:firstLine="0" w:firstLineChars="0"/>
                    <w:rPr>
                      <w:rFonts w:hint="eastAsia"/>
                      <w:sz w:val="21"/>
                      <w:szCs w:val="21"/>
                      <w:lang w:val="en-US" w:eastAsia="zh-CN"/>
                    </w:rPr>
                  </w:pPr>
                  <w:r>
                    <w:rPr>
                      <w:rFonts w:hint="default"/>
                      <w:lang w:val="en-US" w:eastAsia="zh-CN"/>
                    </w:rPr>
                    <w:t>0.008138</w:t>
                  </w:r>
                </w:p>
              </w:tc>
              <w:tc>
                <w:tcPr>
                  <w:tcW w:w="725" w:type="dxa"/>
                  <w:vAlign w:val="top"/>
                </w:tcPr>
                <w:p>
                  <w:pPr>
                    <w:pStyle w:val="44"/>
                    <w:bidi w:val="0"/>
                    <w:ind w:firstLine="0" w:firstLineChars="0"/>
                    <w:rPr>
                      <w:rFonts w:hint="eastAsia" w:ascii="Times New Roman" w:hAnsi="Times New Roman" w:eastAsia="宋体" w:cs="宋体"/>
                      <w:kern w:val="2"/>
                      <w:sz w:val="21"/>
                      <w:szCs w:val="21"/>
                      <w:lang w:val="en-US" w:eastAsia="zh-CN" w:bidi="ar-SA"/>
                    </w:rPr>
                  </w:pPr>
                  <w:r>
                    <w:rPr>
                      <w:rFonts w:hint="eastAsia"/>
                      <w:sz w:val="21"/>
                      <w:szCs w:val="21"/>
                      <w:lang w:val="en-US" w:eastAsia="zh-CN"/>
                    </w:rPr>
                    <w:t>1h</w:t>
                  </w:r>
                </w:p>
              </w:tc>
              <w:tc>
                <w:tcPr>
                  <w:tcW w:w="745" w:type="dxa"/>
                  <w:vAlign w:val="top"/>
                </w:tcPr>
                <w:p>
                  <w:pPr>
                    <w:pStyle w:val="44"/>
                    <w:bidi w:val="0"/>
                    <w:ind w:firstLine="0" w:firstLineChars="0"/>
                    <w:rPr>
                      <w:rFonts w:hint="eastAsia" w:ascii="Times New Roman" w:hAnsi="Times New Roman" w:eastAsia="宋体" w:cs="宋体"/>
                      <w:kern w:val="2"/>
                      <w:sz w:val="21"/>
                      <w:szCs w:val="21"/>
                      <w:lang w:val="en-US" w:eastAsia="zh-CN" w:bidi="ar-SA"/>
                    </w:rPr>
                  </w:pPr>
                  <w:r>
                    <w:rPr>
                      <w:rFonts w:hint="eastAsia"/>
                      <w:sz w:val="21"/>
                      <w:szCs w:val="21"/>
                      <w:lang w:val="en-US" w:eastAsia="zh-CN"/>
                    </w:rPr>
                    <w:t>1次</w:t>
                  </w:r>
                </w:p>
              </w:tc>
              <w:tc>
                <w:tcPr>
                  <w:tcW w:w="958" w:type="dxa"/>
                  <w:vMerge w:val="continue"/>
                </w:tcPr>
                <w:p>
                  <w:pPr>
                    <w:pStyle w:val="44"/>
                    <w:bidi w:val="0"/>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continue"/>
                  <w:vAlign w:val="center"/>
                </w:tcPr>
                <w:p>
                  <w:pPr>
                    <w:pStyle w:val="44"/>
                    <w:bidi w:val="0"/>
                    <w:ind w:firstLine="0" w:firstLineChars="0"/>
                    <w:jc w:val="center"/>
                    <w:rPr>
                      <w:sz w:val="21"/>
                      <w:szCs w:val="21"/>
                      <w:lang w:val="en-US" w:eastAsia="zh-CN"/>
                    </w:rPr>
                  </w:pPr>
                </w:p>
              </w:tc>
              <w:tc>
                <w:tcPr>
                  <w:tcW w:w="1351" w:type="dxa"/>
                  <w:vAlign w:val="center"/>
                </w:tcPr>
                <w:p>
                  <w:pPr>
                    <w:pStyle w:val="44"/>
                    <w:bidi w:val="0"/>
                    <w:ind w:firstLine="0" w:firstLineChars="0"/>
                    <w:jc w:val="center"/>
                    <w:rPr>
                      <w:rFonts w:hint="eastAsia" w:ascii="Times New Roman" w:hAnsi="Times New Roman" w:eastAsia="宋体" w:cs="宋体"/>
                      <w:kern w:val="2"/>
                      <w:sz w:val="21"/>
                      <w:szCs w:val="21"/>
                      <w:lang w:val="en-US" w:eastAsia="zh-CN" w:bidi="ar-SA"/>
                    </w:rPr>
                  </w:pPr>
                  <w:r>
                    <w:rPr>
                      <w:rFonts w:hint="eastAsia"/>
                      <w:sz w:val="21"/>
                      <w:szCs w:val="21"/>
                      <w:lang w:val="en-US" w:eastAsia="zh-CN"/>
                    </w:rPr>
                    <w:t>非甲烷总烃</w:t>
                  </w:r>
                </w:p>
              </w:tc>
              <w:tc>
                <w:tcPr>
                  <w:tcW w:w="1195" w:type="dxa"/>
                  <w:vAlign w:val="center"/>
                </w:tcPr>
                <w:p>
                  <w:pPr>
                    <w:pStyle w:val="44"/>
                    <w:bidi w:val="0"/>
                    <w:ind w:firstLine="0" w:firstLineChars="0"/>
                    <w:rPr>
                      <w:rFonts w:hint="eastAsia"/>
                      <w:sz w:val="21"/>
                      <w:szCs w:val="21"/>
                      <w:lang w:val="en-US" w:eastAsia="zh-CN"/>
                    </w:rPr>
                  </w:pPr>
                  <w:r>
                    <w:rPr>
                      <w:rFonts w:hint="default"/>
                      <w:lang w:val="en-US" w:eastAsia="zh-CN"/>
                    </w:rPr>
                    <w:t>1.976923</w:t>
                  </w:r>
                </w:p>
              </w:tc>
              <w:tc>
                <w:tcPr>
                  <w:tcW w:w="1148" w:type="dxa"/>
                  <w:vAlign w:val="center"/>
                </w:tcPr>
                <w:p>
                  <w:pPr>
                    <w:pStyle w:val="44"/>
                    <w:bidi w:val="0"/>
                    <w:ind w:firstLine="0" w:firstLineChars="0"/>
                    <w:rPr>
                      <w:rFonts w:hint="eastAsia"/>
                      <w:sz w:val="21"/>
                      <w:szCs w:val="21"/>
                      <w:lang w:val="en-US" w:eastAsia="zh-CN"/>
                    </w:rPr>
                  </w:pPr>
                  <w:r>
                    <w:rPr>
                      <w:rFonts w:hint="default"/>
                      <w:lang w:val="en-US" w:eastAsia="zh-CN"/>
                    </w:rPr>
                    <w:t>0.007908</w:t>
                  </w:r>
                </w:p>
              </w:tc>
              <w:tc>
                <w:tcPr>
                  <w:tcW w:w="1011" w:type="dxa"/>
                  <w:vAlign w:val="center"/>
                </w:tcPr>
                <w:p>
                  <w:pPr>
                    <w:pStyle w:val="44"/>
                    <w:bidi w:val="0"/>
                    <w:ind w:firstLine="0" w:firstLineChars="0"/>
                    <w:rPr>
                      <w:rFonts w:hint="eastAsia"/>
                      <w:sz w:val="21"/>
                      <w:szCs w:val="21"/>
                      <w:lang w:val="en-US" w:eastAsia="zh-CN"/>
                    </w:rPr>
                  </w:pPr>
                  <w:r>
                    <w:rPr>
                      <w:rFonts w:hint="default"/>
                      <w:lang w:val="en-US" w:eastAsia="zh-CN"/>
                    </w:rPr>
                    <w:t>0.007908</w:t>
                  </w:r>
                </w:p>
              </w:tc>
              <w:tc>
                <w:tcPr>
                  <w:tcW w:w="725" w:type="dxa"/>
                  <w:vAlign w:val="top"/>
                </w:tcPr>
                <w:p>
                  <w:pPr>
                    <w:pStyle w:val="44"/>
                    <w:bidi w:val="0"/>
                    <w:ind w:firstLine="0" w:firstLineChars="0"/>
                    <w:rPr>
                      <w:rFonts w:hint="eastAsia" w:ascii="Times New Roman" w:hAnsi="Times New Roman" w:eastAsia="宋体" w:cs="宋体"/>
                      <w:kern w:val="2"/>
                      <w:sz w:val="21"/>
                      <w:szCs w:val="21"/>
                      <w:lang w:val="en-US" w:eastAsia="zh-CN" w:bidi="ar-SA"/>
                    </w:rPr>
                  </w:pPr>
                  <w:r>
                    <w:rPr>
                      <w:rFonts w:hint="eastAsia"/>
                      <w:sz w:val="21"/>
                      <w:szCs w:val="21"/>
                      <w:lang w:val="en-US" w:eastAsia="zh-CN"/>
                    </w:rPr>
                    <w:t>1h</w:t>
                  </w:r>
                </w:p>
              </w:tc>
              <w:tc>
                <w:tcPr>
                  <w:tcW w:w="745" w:type="dxa"/>
                  <w:vAlign w:val="top"/>
                </w:tcPr>
                <w:p>
                  <w:pPr>
                    <w:pStyle w:val="44"/>
                    <w:bidi w:val="0"/>
                    <w:ind w:firstLine="0" w:firstLineChars="0"/>
                    <w:rPr>
                      <w:rFonts w:hint="eastAsia" w:ascii="Times New Roman" w:hAnsi="Times New Roman" w:eastAsia="宋体" w:cs="宋体"/>
                      <w:kern w:val="2"/>
                      <w:sz w:val="21"/>
                      <w:szCs w:val="21"/>
                      <w:lang w:val="en-US" w:eastAsia="zh-CN" w:bidi="ar-SA"/>
                    </w:rPr>
                  </w:pPr>
                  <w:r>
                    <w:rPr>
                      <w:rFonts w:hint="eastAsia"/>
                      <w:sz w:val="21"/>
                      <w:szCs w:val="21"/>
                      <w:lang w:val="en-US" w:eastAsia="zh-CN"/>
                    </w:rPr>
                    <w:t>1次</w:t>
                  </w:r>
                </w:p>
              </w:tc>
              <w:tc>
                <w:tcPr>
                  <w:tcW w:w="958" w:type="dxa"/>
                  <w:vMerge w:val="continue"/>
                </w:tcPr>
                <w:p>
                  <w:pPr>
                    <w:pStyle w:val="44"/>
                    <w:bidi w:val="0"/>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continue"/>
                  <w:vAlign w:val="center"/>
                </w:tcPr>
                <w:p>
                  <w:pPr>
                    <w:pStyle w:val="44"/>
                    <w:bidi w:val="0"/>
                    <w:ind w:firstLine="0" w:firstLineChars="0"/>
                    <w:jc w:val="center"/>
                    <w:rPr>
                      <w:sz w:val="21"/>
                      <w:szCs w:val="21"/>
                      <w:lang w:val="en-US" w:eastAsia="zh-CN"/>
                    </w:rPr>
                  </w:pPr>
                </w:p>
              </w:tc>
              <w:tc>
                <w:tcPr>
                  <w:tcW w:w="1351" w:type="dxa"/>
                  <w:vAlign w:val="center"/>
                </w:tcPr>
                <w:p>
                  <w:pPr>
                    <w:pStyle w:val="44"/>
                    <w:bidi w:val="0"/>
                    <w:ind w:firstLine="0" w:firstLineChars="0"/>
                    <w:jc w:val="center"/>
                    <w:rPr>
                      <w:rFonts w:hint="eastAsia" w:ascii="Times New Roman" w:hAnsi="Times New Roman" w:eastAsia="宋体" w:cs="宋体"/>
                      <w:kern w:val="2"/>
                      <w:sz w:val="21"/>
                      <w:szCs w:val="21"/>
                      <w:lang w:val="en-US" w:eastAsia="zh-CN" w:bidi="ar-SA"/>
                    </w:rPr>
                  </w:pPr>
                  <w:r>
                    <w:rPr>
                      <w:sz w:val="21"/>
                      <w:szCs w:val="21"/>
                      <w:lang w:val="en-US" w:eastAsia="zh-CN"/>
                    </w:rPr>
                    <w:t>氯化氢</w:t>
                  </w:r>
                </w:p>
              </w:tc>
              <w:tc>
                <w:tcPr>
                  <w:tcW w:w="1195" w:type="dxa"/>
                  <w:vAlign w:val="center"/>
                </w:tcPr>
                <w:p>
                  <w:pPr>
                    <w:pStyle w:val="44"/>
                    <w:bidi w:val="0"/>
                    <w:ind w:firstLine="0" w:firstLineChars="0"/>
                    <w:rPr>
                      <w:rFonts w:hint="eastAsia"/>
                      <w:sz w:val="21"/>
                      <w:szCs w:val="21"/>
                      <w:lang w:val="en-US" w:eastAsia="zh-CN"/>
                    </w:rPr>
                  </w:pPr>
                  <w:r>
                    <w:rPr>
                      <w:rFonts w:hint="default"/>
                      <w:lang w:val="en-US" w:eastAsia="zh-CN"/>
                    </w:rPr>
                    <w:t>3.886923</w:t>
                  </w:r>
                </w:p>
              </w:tc>
              <w:tc>
                <w:tcPr>
                  <w:tcW w:w="1148" w:type="dxa"/>
                  <w:vAlign w:val="center"/>
                </w:tcPr>
                <w:p>
                  <w:pPr>
                    <w:pStyle w:val="44"/>
                    <w:bidi w:val="0"/>
                    <w:ind w:firstLine="0" w:firstLineChars="0"/>
                    <w:rPr>
                      <w:rFonts w:hint="eastAsia"/>
                      <w:sz w:val="21"/>
                      <w:szCs w:val="21"/>
                      <w:lang w:val="en-US" w:eastAsia="zh-CN"/>
                    </w:rPr>
                  </w:pPr>
                  <w:r>
                    <w:rPr>
                      <w:rFonts w:hint="default"/>
                      <w:lang w:val="en-US" w:eastAsia="zh-CN"/>
                    </w:rPr>
                    <w:t>0.015548</w:t>
                  </w:r>
                </w:p>
              </w:tc>
              <w:tc>
                <w:tcPr>
                  <w:tcW w:w="1011" w:type="dxa"/>
                  <w:vAlign w:val="center"/>
                </w:tcPr>
                <w:p>
                  <w:pPr>
                    <w:pStyle w:val="44"/>
                    <w:bidi w:val="0"/>
                    <w:ind w:firstLine="0" w:firstLineChars="0"/>
                    <w:rPr>
                      <w:rFonts w:hint="eastAsia"/>
                      <w:sz w:val="21"/>
                      <w:szCs w:val="21"/>
                      <w:lang w:val="en-US" w:eastAsia="zh-CN"/>
                    </w:rPr>
                  </w:pPr>
                  <w:r>
                    <w:rPr>
                      <w:rFonts w:hint="default"/>
                      <w:lang w:val="en-US" w:eastAsia="zh-CN"/>
                    </w:rPr>
                    <w:t>0.015548</w:t>
                  </w:r>
                </w:p>
              </w:tc>
              <w:tc>
                <w:tcPr>
                  <w:tcW w:w="725" w:type="dxa"/>
                  <w:vAlign w:val="center"/>
                </w:tcPr>
                <w:p>
                  <w:pPr>
                    <w:pStyle w:val="44"/>
                    <w:bidi w:val="0"/>
                    <w:ind w:firstLine="0" w:firstLineChars="0"/>
                    <w:jc w:val="center"/>
                    <w:rPr>
                      <w:rFonts w:hint="eastAsia" w:ascii="Times New Roman" w:hAnsi="Times New Roman" w:eastAsia="宋体" w:cs="宋体"/>
                      <w:kern w:val="2"/>
                      <w:sz w:val="21"/>
                      <w:szCs w:val="21"/>
                      <w:lang w:val="en-US" w:eastAsia="zh-CN" w:bidi="ar-SA"/>
                    </w:rPr>
                  </w:pPr>
                  <w:r>
                    <w:rPr>
                      <w:rFonts w:hint="eastAsia"/>
                      <w:sz w:val="21"/>
                      <w:szCs w:val="21"/>
                      <w:lang w:val="en-US" w:eastAsia="zh-CN"/>
                    </w:rPr>
                    <w:t>1h</w:t>
                  </w:r>
                </w:p>
              </w:tc>
              <w:tc>
                <w:tcPr>
                  <w:tcW w:w="745" w:type="dxa"/>
                  <w:vAlign w:val="center"/>
                </w:tcPr>
                <w:p>
                  <w:pPr>
                    <w:pStyle w:val="44"/>
                    <w:bidi w:val="0"/>
                    <w:ind w:firstLine="0" w:firstLineChars="0"/>
                    <w:jc w:val="center"/>
                    <w:rPr>
                      <w:rFonts w:hint="eastAsia" w:ascii="Times New Roman" w:hAnsi="Times New Roman" w:eastAsia="宋体" w:cs="宋体"/>
                      <w:kern w:val="2"/>
                      <w:sz w:val="21"/>
                      <w:szCs w:val="21"/>
                      <w:lang w:val="en-US" w:eastAsia="zh-CN" w:bidi="ar-SA"/>
                    </w:rPr>
                  </w:pPr>
                  <w:r>
                    <w:rPr>
                      <w:rFonts w:hint="eastAsia"/>
                      <w:sz w:val="21"/>
                      <w:szCs w:val="21"/>
                      <w:lang w:val="en-US" w:eastAsia="zh-CN"/>
                    </w:rPr>
                    <w:t>1次</w:t>
                  </w:r>
                </w:p>
              </w:tc>
              <w:tc>
                <w:tcPr>
                  <w:tcW w:w="958" w:type="dxa"/>
                  <w:vMerge w:val="continue"/>
                </w:tcPr>
                <w:p>
                  <w:pPr>
                    <w:pStyle w:val="44"/>
                    <w:bidi w:val="0"/>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2" w:type="dxa"/>
                  <w:gridSpan w:val="8"/>
                  <w:vAlign w:val="center"/>
                </w:tcPr>
                <w:p>
                  <w:pPr>
                    <w:pStyle w:val="44"/>
                    <w:bidi w:val="0"/>
                    <w:jc w:val="left"/>
                    <w:rPr>
                      <w:rFonts w:hint="eastAsia"/>
                      <w:sz w:val="21"/>
                      <w:szCs w:val="21"/>
                      <w:lang w:val="en-US" w:eastAsia="zh-CN"/>
                    </w:rPr>
                  </w:pPr>
                  <w:r>
                    <w:rPr>
                      <w:rFonts w:hint="eastAsia"/>
                      <w:sz w:val="21"/>
                      <w:szCs w:val="21"/>
                      <w:lang w:val="en-US" w:eastAsia="zh-CN"/>
                    </w:rPr>
                    <w:t>应对措施：项目必须加强废气处理设施的管理，定期检修，确保废气处理设施正常运行，在废气处理设备停止运行时，产生废气的各工序也必须相应停止。注意废气处理设施的维护保养，及时发现处理设备的隐患，定期更换活性炭；进一步加强监管，监控废气处理装置的稳定运行，记录活性炭更换周期、更换量，建立活性炭更换台账；定期进行废气处理装置的检查和维护，并加强员工培训，对废气净化装置设置压降表，实时监控各设备运行状态，当废气处理装置进出口压降出现异常时应检查废气处理装置，如出现故障，应立即停止操作，对处理设备进行检修，更换活性炭，避免废气直接污染外界大气环境；建立健全的环保管理机构，对环保管理人员和技术人员进行岗位培训，委托具有专业资质的环境检测单位对排放的各类废气污染物进行定期检测。</w:t>
                  </w:r>
                </w:p>
              </w:tc>
            </w:tr>
          </w:tbl>
          <w:p>
            <w:pPr>
              <w:keepNext w:val="0"/>
              <w:keepLines w:val="0"/>
              <w:widowControl/>
              <w:numPr>
                <w:ilvl w:val="0"/>
                <w:numId w:val="0"/>
              </w:numPr>
              <w:suppressLineNumbers w:val="0"/>
              <w:ind w:firstLine="482" w:firstLineChars="200"/>
              <w:jc w:val="left"/>
              <w:rPr>
                <w:rFonts w:hint="eastAsia" w:ascii="宋体" w:hAnsi="宋体" w:eastAsia="宋体" w:cs="宋体"/>
                <w:b/>
                <w:bCs/>
                <w:color w:val="FF0000"/>
                <w:kern w:val="0"/>
                <w:sz w:val="24"/>
                <w:szCs w:val="24"/>
                <w:lang w:val="en-US" w:eastAsia="zh-CN" w:bidi="ar"/>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（2）环境影响分析结论</w:t>
            </w:r>
            <w:r>
              <w:rPr>
                <w:rFonts w:hint="eastAsia" w:ascii="宋体" w:hAnsi="宋体" w:eastAsia="宋体" w:cs="宋体"/>
                <w:b/>
                <w:bCs/>
                <w:color w:val="FF0000"/>
                <w:kern w:val="0"/>
                <w:sz w:val="24"/>
                <w:szCs w:val="24"/>
                <w:lang w:val="en-US" w:eastAsia="zh-CN" w:bidi="ar"/>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本项目产生的大气污染物主要有</w:t>
            </w:r>
            <w:r>
              <w:rPr>
                <w:rFonts w:hint="eastAsia"/>
                <w:color w:val="000000" w:themeColor="text1"/>
                <w:kern w:val="0"/>
                <w:sz w:val="24"/>
                <w14:textFill>
                  <w14:solidFill>
                    <w14:schemeClr w14:val="tx1"/>
                  </w14:solidFill>
                </w14:textFill>
              </w:rPr>
              <w:t>非甲烷总烃、</w:t>
            </w:r>
            <w:r>
              <w:rPr>
                <w:rFonts w:hAnsi="宋体"/>
                <w:sz w:val="24"/>
                <w:szCs w:val="24"/>
              </w:rPr>
              <w:t>颗粒物</w:t>
            </w:r>
            <w:r>
              <w:rPr>
                <w:rFonts w:hint="eastAsia"/>
                <w:color w:val="000000" w:themeColor="text1"/>
                <w:kern w:val="0"/>
                <w:sz w:val="24"/>
                <w:szCs w:val="24"/>
                <w14:textFill>
                  <w14:solidFill>
                    <w14:schemeClr w14:val="tx1"/>
                  </w14:solidFill>
                </w14:textFill>
              </w:rPr>
              <w:t>、</w:t>
            </w:r>
            <w:r>
              <w:rPr>
                <w:rFonts w:hint="eastAsia" w:hAnsi="宋体"/>
                <w:sz w:val="24"/>
                <w:szCs w:val="24"/>
              </w:rPr>
              <w:t>氯化氢</w:t>
            </w:r>
            <w:r>
              <w:rPr>
                <w:rFonts w:hint="eastAsia"/>
                <w:color w:val="000000" w:themeColor="text1"/>
                <w:kern w:val="0"/>
                <w:sz w:val="24"/>
                <w:szCs w:val="24"/>
                <w14:textFill>
                  <w14:solidFill>
                    <w14:schemeClr w14:val="tx1"/>
                  </w14:solidFill>
                </w14:textFill>
              </w:rPr>
              <w:t>、</w:t>
            </w:r>
            <w:r>
              <w:rPr>
                <w:rFonts w:hint="eastAsia" w:hAnsi="宋体"/>
                <w:sz w:val="24"/>
                <w:szCs w:val="24"/>
              </w:rPr>
              <w:t>一氧化碳</w:t>
            </w:r>
            <w:r>
              <w:rPr>
                <w:rFonts w:hint="eastAsia"/>
                <w:color w:val="000000" w:themeColor="text1"/>
                <w:kern w:val="0"/>
                <w:sz w:val="24"/>
                <w:lang w:eastAsia="zh-CN"/>
                <w14:textFill>
                  <w14:solidFill>
                    <w14:schemeClr w14:val="tx1"/>
                  </w14:solidFill>
                </w14:textFill>
              </w:rPr>
              <w:t>。</w:t>
            </w:r>
            <w:r>
              <w:rPr>
                <w:rFonts w:hint="eastAsia" w:ascii="宋体" w:hAnsi="宋体" w:eastAsia="宋体" w:cs="宋体"/>
                <w:color w:val="000000"/>
                <w:kern w:val="0"/>
                <w:sz w:val="24"/>
                <w:szCs w:val="24"/>
                <w:lang w:val="en-US" w:eastAsia="zh-CN" w:bidi="ar"/>
              </w:rPr>
              <w:t>项目建筑材料单体燃烧试验机设备密闭，并配置管道系统对废气进行收集，收集后的废气经</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套“脉冲布袋除尘+光氧催化废气净化+活性炭吸附净化”装置处理后的废气经</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根</w:t>
            </w:r>
            <w:r>
              <w:rPr>
                <w:rFonts w:hint="default" w:ascii="Times New Roman" w:hAnsi="Times New Roman" w:eastAsia="宋体" w:cs="Times New Roman"/>
                <w:color w:val="000000"/>
                <w:kern w:val="0"/>
                <w:sz w:val="24"/>
                <w:szCs w:val="24"/>
                <w:lang w:val="en-US" w:eastAsia="zh-CN" w:bidi="ar"/>
              </w:rPr>
              <w:t>15m</w:t>
            </w:r>
            <w:r>
              <w:rPr>
                <w:rFonts w:hint="eastAsia" w:ascii="宋体" w:hAnsi="宋体" w:eastAsia="宋体" w:cs="宋体"/>
                <w:color w:val="000000"/>
                <w:kern w:val="0"/>
                <w:sz w:val="24"/>
                <w:szCs w:val="24"/>
                <w:lang w:val="en-US" w:eastAsia="zh-CN" w:bidi="ar"/>
              </w:rPr>
              <w:t>高排气筒</w:t>
            </w:r>
            <w:r>
              <w:rPr>
                <w:rFonts w:hint="default" w:ascii="Times New Roman" w:hAnsi="Times New Roman" w:eastAsia="宋体" w:cs="Times New Roman"/>
                <w:color w:val="000000"/>
                <w:kern w:val="0"/>
                <w:sz w:val="24"/>
                <w:szCs w:val="24"/>
                <w:lang w:val="en-US" w:eastAsia="zh-CN" w:bidi="ar"/>
              </w:rPr>
              <w:t>（DA001、DA002）</w:t>
            </w:r>
            <w:r>
              <w:rPr>
                <w:rFonts w:hint="eastAsia" w:ascii="宋体" w:hAnsi="宋体" w:eastAsia="宋体" w:cs="宋体"/>
                <w:color w:val="000000"/>
                <w:kern w:val="0"/>
                <w:sz w:val="24"/>
                <w:szCs w:val="24"/>
                <w:lang w:val="en-US" w:eastAsia="zh-CN" w:bidi="ar"/>
              </w:rPr>
              <w:t>排放；铺地材料燃烧试验机、建筑材料难燃性试验炉设备密闭，并配置管道系统对废气进行收集，收集后的废气经</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套“滤芯除尘器+活性炭吸附净化”装置处理后的废气统一经1根15m高排气筒</w:t>
            </w:r>
            <w:r>
              <w:rPr>
                <w:rFonts w:hint="default" w:ascii="Times New Roman" w:hAnsi="Times New Roman" w:eastAsia="宋体" w:cs="Times New Roman"/>
                <w:color w:val="000000"/>
                <w:kern w:val="0"/>
                <w:sz w:val="24"/>
                <w:szCs w:val="24"/>
                <w:lang w:val="en-US" w:eastAsia="zh-CN" w:bidi="ar"/>
              </w:rPr>
              <w:t>（DA003）</w:t>
            </w:r>
            <w:r>
              <w:rPr>
                <w:rFonts w:hint="eastAsia" w:ascii="宋体" w:hAnsi="宋体" w:eastAsia="宋体" w:cs="宋体"/>
                <w:color w:val="000000"/>
                <w:kern w:val="0"/>
                <w:sz w:val="24"/>
                <w:szCs w:val="24"/>
                <w:lang w:val="en-US" w:eastAsia="zh-CN" w:bidi="ar"/>
              </w:rPr>
              <w:t>排放。排气筒大气污染物排放浓度、排放速率均能够满足北京市《大气污染物综合排放标准》（</w:t>
            </w:r>
            <w:r>
              <w:rPr>
                <w:rFonts w:hint="default" w:ascii="Times New Roman" w:hAnsi="Times New Roman" w:eastAsia="宋体" w:cs="Times New Roman"/>
                <w:color w:val="000000"/>
                <w:kern w:val="0"/>
                <w:sz w:val="24"/>
                <w:szCs w:val="24"/>
                <w:lang w:val="en-US" w:eastAsia="zh-CN" w:bidi="ar"/>
              </w:rPr>
              <w:t>DB11/501-2017</w:t>
            </w:r>
            <w:r>
              <w:rPr>
                <w:rFonts w:hint="eastAsia" w:ascii="宋体" w:hAnsi="宋体" w:eastAsia="宋体" w:cs="宋体"/>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生产工艺废气及其他废气大气污染物排放限值”要求。</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 xml:space="preserve">、废水环境影响分析 </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 xml:space="preserve">）污染源强分析 </w:t>
            </w:r>
          </w:p>
          <w:p>
            <w:pPr>
              <w:bidi w:val="0"/>
              <w:rPr>
                <w:highlight w:val="none"/>
              </w:rPr>
            </w:pPr>
            <w:r>
              <w:rPr>
                <w:rFonts w:hint="eastAsia" w:ascii="宋体" w:hAnsi="宋体" w:eastAsia="宋体" w:cs="宋体"/>
                <w:color w:val="000000"/>
                <w:kern w:val="0"/>
                <w:szCs w:val="24"/>
                <w:lang w:val="en-US" w:eastAsia="zh-CN" w:bidi="ar"/>
              </w:rPr>
              <w:t>本项目运行过程产生的废水主要为生活污水</w:t>
            </w:r>
            <w:r>
              <w:rPr>
                <w:rFonts w:hint="eastAsia"/>
                <w:lang w:eastAsia="zh-CN"/>
              </w:rPr>
              <w:t>，</w:t>
            </w:r>
            <w:r>
              <w:rPr>
                <w:rFonts w:hint="eastAsia" w:ascii="宋体" w:hAnsi="宋体" w:eastAsia="宋体" w:cs="宋体"/>
                <w:color w:val="000000"/>
                <w:kern w:val="0"/>
                <w:sz w:val="24"/>
                <w:szCs w:val="24"/>
                <w:highlight w:val="none"/>
                <w:lang w:val="en-US" w:eastAsia="zh-CN" w:bidi="ar"/>
              </w:rPr>
              <w:t>生活污水源强</w:t>
            </w:r>
            <w:r>
              <w:rPr>
                <w:highlight w:val="none"/>
              </w:rPr>
              <w:t>pH</w:t>
            </w:r>
            <w:r>
              <w:rPr>
                <w:rFonts w:hint="eastAsia"/>
                <w:highlight w:val="none"/>
                <w:lang w:eastAsia="zh-CN"/>
              </w:rPr>
              <w:t>、</w:t>
            </w:r>
            <w:r>
              <w:rPr>
                <w:highlight w:val="none"/>
              </w:rPr>
              <w:t>COD</w:t>
            </w:r>
            <w:r>
              <w:rPr>
                <w:rFonts w:hint="eastAsia"/>
                <w:highlight w:val="none"/>
                <w:lang w:eastAsia="zh-CN"/>
              </w:rPr>
              <w:t>、</w:t>
            </w:r>
            <w:r>
              <w:rPr>
                <w:highlight w:val="none"/>
              </w:rPr>
              <w:t>BOD</w:t>
            </w:r>
            <w:r>
              <w:rPr>
                <w:highlight w:val="none"/>
                <w:vertAlign w:val="subscript"/>
              </w:rPr>
              <w:t>5</w:t>
            </w:r>
            <w:r>
              <w:rPr>
                <w:rFonts w:hint="eastAsia"/>
                <w:highlight w:val="none"/>
                <w:lang w:eastAsia="zh-CN"/>
              </w:rPr>
              <w:t>、</w:t>
            </w:r>
            <w:r>
              <w:rPr>
                <w:highlight w:val="none"/>
              </w:rPr>
              <w:t>SS</w:t>
            </w:r>
            <w:r>
              <w:rPr>
                <w:rFonts w:hint="eastAsia"/>
                <w:highlight w:val="none"/>
                <w:lang w:eastAsia="zh-CN"/>
              </w:rPr>
              <w:t>、</w:t>
            </w:r>
            <w:r>
              <w:rPr>
                <w:highlight w:val="none"/>
              </w:rPr>
              <w:t>氨氮</w:t>
            </w:r>
            <w:r>
              <w:rPr>
                <w:rFonts w:hint="eastAsia" w:ascii="宋体" w:hAnsi="宋体" w:eastAsia="宋体" w:cs="宋体"/>
                <w:color w:val="000000"/>
                <w:kern w:val="0"/>
                <w:sz w:val="24"/>
                <w:szCs w:val="24"/>
                <w:highlight w:val="none"/>
                <w:lang w:val="en-US" w:eastAsia="zh-CN" w:bidi="ar"/>
              </w:rPr>
              <w:t>参考《给水排水设计手册》第</w:t>
            </w:r>
            <w:r>
              <w:rPr>
                <w:rFonts w:hint="default" w:ascii="Times New Roman" w:hAnsi="Times New Roman" w:eastAsia="宋体" w:cs="Times New Roman"/>
                <w:color w:val="000000"/>
                <w:kern w:val="0"/>
                <w:sz w:val="24"/>
                <w:szCs w:val="24"/>
                <w:highlight w:val="none"/>
                <w:lang w:val="en-US" w:eastAsia="zh-CN" w:bidi="ar"/>
              </w:rPr>
              <w:t>5</w:t>
            </w:r>
            <w:r>
              <w:rPr>
                <w:rFonts w:hint="eastAsia" w:ascii="宋体" w:hAnsi="宋体" w:eastAsia="宋体" w:cs="宋体"/>
                <w:color w:val="000000"/>
                <w:kern w:val="0"/>
                <w:sz w:val="24"/>
                <w:szCs w:val="24"/>
                <w:highlight w:val="none"/>
                <w:lang w:val="en-US" w:eastAsia="zh-CN" w:bidi="ar"/>
              </w:rPr>
              <w:t>册中典型生活污水水质中等浓度，则浓度及产生量详见下表</w:t>
            </w:r>
            <w:r>
              <w:rPr>
                <w:rFonts w:hint="eastAsia"/>
                <w:highlight w:val="none"/>
                <w:lang w:val="en-US" w:eastAsia="zh-CN"/>
              </w:rPr>
              <w:t>；</w:t>
            </w:r>
          </w:p>
          <w:p>
            <w:pPr>
              <w:keepNext w:val="0"/>
              <w:keepLines w:val="0"/>
              <w:widowControl/>
              <w:suppressLineNumbers w:val="0"/>
              <w:jc w:val="center"/>
            </w:pPr>
            <w:r>
              <w:rPr>
                <w:rFonts w:hint="eastAsia" w:ascii="宋体" w:hAnsi="宋体" w:eastAsia="宋体" w:cs="宋体"/>
                <w:b/>
                <w:bCs/>
                <w:color w:val="000000"/>
                <w:kern w:val="0"/>
                <w:sz w:val="24"/>
                <w:szCs w:val="24"/>
                <w:lang w:val="en-US" w:eastAsia="zh-CN" w:bidi="ar"/>
              </w:rPr>
              <w:t xml:space="preserve">表 </w:t>
            </w:r>
            <w:r>
              <w:rPr>
                <w:rFonts w:hint="default" w:ascii="Times New Roman" w:hAnsi="Times New Roman" w:eastAsia="宋体" w:cs="Times New Roman"/>
                <w:b/>
                <w:bCs/>
                <w:color w:val="000000"/>
                <w:kern w:val="0"/>
                <w:sz w:val="24"/>
                <w:szCs w:val="24"/>
                <w:lang w:val="en-US" w:eastAsia="zh-CN" w:bidi="ar"/>
              </w:rPr>
              <w:t>4-</w:t>
            </w:r>
            <w:r>
              <w:rPr>
                <w:rFonts w:hint="eastAsia" w:cs="Times New Roman"/>
                <w:b/>
                <w:bCs/>
                <w:color w:val="000000"/>
                <w:kern w:val="0"/>
                <w:sz w:val="24"/>
                <w:szCs w:val="24"/>
                <w:lang w:val="en-US" w:eastAsia="zh-CN" w:bidi="ar"/>
              </w:rPr>
              <w:t>9</w:t>
            </w:r>
            <w:r>
              <w:rPr>
                <w:rFonts w:hint="default" w:ascii="Times New Roman" w:hAnsi="Times New Roman" w:eastAsia="宋体" w:cs="Times New Roman"/>
                <w:b/>
                <w:bCs/>
                <w:color w:val="000000"/>
                <w:kern w:val="0"/>
                <w:sz w:val="24"/>
                <w:szCs w:val="24"/>
                <w:lang w:val="en-US" w:eastAsia="zh-CN" w:bidi="ar"/>
              </w:rPr>
              <w:t xml:space="preserve"> </w:t>
            </w:r>
            <w:r>
              <w:rPr>
                <w:rFonts w:hint="eastAsia"/>
                <w:b/>
                <w:bCs/>
              </w:rPr>
              <w:t>生活污水</w:t>
            </w:r>
            <w:r>
              <w:rPr>
                <w:rFonts w:hint="eastAsia" w:ascii="宋体" w:hAnsi="宋体" w:eastAsia="宋体" w:cs="宋体"/>
                <w:b/>
                <w:bCs/>
                <w:color w:val="000000"/>
                <w:kern w:val="0"/>
                <w:sz w:val="24"/>
                <w:szCs w:val="24"/>
                <w:lang w:val="en-US" w:eastAsia="zh-CN" w:bidi="ar"/>
              </w:rPr>
              <w:t>污染物产生情况一览表</w:t>
            </w:r>
          </w:p>
          <w:tbl>
            <w:tblPr>
              <w:tblStyle w:val="18"/>
              <w:tblW w:w="84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3"/>
              <w:gridCol w:w="2814"/>
              <w:gridCol w:w="2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3" w:type="dxa"/>
                  <w:vMerge w:val="restart"/>
                  <w:vAlign w:val="center"/>
                </w:tcPr>
                <w:p>
                  <w:pPr>
                    <w:pStyle w:val="44"/>
                    <w:bidi w:val="0"/>
                    <w:jc w:val="center"/>
                    <w:rPr>
                      <w:rFonts w:hint="eastAsia"/>
                      <w:lang w:eastAsia="zh-CN"/>
                    </w:rPr>
                  </w:pPr>
                  <w:r>
                    <w:rPr>
                      <w:rFonts w:hint="eastAsia"/>
                      <w:lang w:eastAsia="zh-CN"/>
                    </w:rPr>
                    <w:t>污染物</w:t>
                  </w:r>
                </w:p>
              </w:tc>
              <w:tc>
                <w:tcPr>
                  <w:tcW w:w="5628" w:type="dxa"/>
                  <w:gridSpan w:val="2"/>
                </w:tcPr>
                <w:p>
                  <w:pPr>
                    <w:pStyle w:val="44"/>
                    <w:bidi w:val="0"/>
                  </w:pPr>
                  <w:r>
                    <w:rPr>
                      <w:rFonts w:hint="eastAsia"/>
                      <w:lang w:val="en-US" w:eastAsia="zh-CN"/>
                    </w:rPr>
                    <w:t>生活污水</w:t>
                  </w:r>
                  <w:r>
                    <w:rPr>
                      <w:rFonts w:hint="eastAsia"/>
                      <w:lang w:eastAsia="zh-CN"/>
                    </w:rPr>
                    <w:t>（</w:t>
                  </w:r>
                  <w:r>
                    <w:rPr>
                      <w:rFonts w:hint="eastAsia"/>
                      <w:lang w:val="en-US" w:eastAsia="zh-CN"/>
                    </w:rPr>
                    <w:t>31.875</w:t>
                  </w:r>
                  <w:r>
                    <w:rPr>
                      <w:rFonts w:hint="default"/>
                      <w:lang w:val="en-US" w:eastAsia="zh-CN"/>
                    </w:rPr>
                    <w:t>m</w:t>
                  </w:r>
                  <w:r>
                    <w:rPr>
                      <w:rFonts w:hint="default"/>
                      <w:vertAlign w:val="superscript"/>
                      <w:lang w:val="en-US" w:eastAsia="zh-CN"/>
                    </w:rPr>
                    <w:t>3</w:t>
                  </w:r>
                  <w:r>
                    <w:rPr>
                      <w:rFonts w:hint="default"/>
                      <w:lang w:val="en-US" w:eastAsia="zh-CN"/>
                    </w:rPr>
                    <w:t>/a</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3" w:type="dxa"/>
                  <w:vMerge w:val="continue"/>
                </w:tcPr>
                <w:p>
                  <w:pPr>
                    <w:pStyle w:val="44"/>
                    <w:bidi w:val="0"/>
                  </w:pPr>
                </w:p>
              </w:tc>
              <w:tc>
                <w:tcPr>
                  <w:tcW w:w="2814" w:type="dxa"/>
                </w:tcPr>
                <w:p>
                  <w:pPr>
                    <w:pStyle w:val="44"/>
                    <w:bidi w:val="0"/>
                  </w:pPr>
                  <w:r>
                    <w:rPr>
                      <w:rFonts w:hint="eastAsia"/>
                      <w:lang w:eastAsia="zh-CN"/>
                    </w:rPr>
                    <w:t>浓度</w:t>
                  </w:r>
                  <w:r>
                    <w:t>mg/L</w:t>
                  </w:r>
                </w:p>
              </w:tc>
              <w:tc>
                <w:tcPr>
                  <w:tcW w:w="2814" w:type="dxa"/>
                </w:tcPr>
                <w:p>
                  <w:pPr>
                    <w:pStyle w:val="44"/>
                    <w:bidi w:val="0"/>
                    <w:rPr>
                      <w:rFonts w:hint="eastAsia"/>
                      <w:lang w:eastAsia="zh-CN"/>
                    </w:rPr>
                  </w:pPr>
                  <w:r>
                    <w:rPr>
                      <w:rFonts w:hint="eastAsia"/>
                      <w:lang w:eastAsia="zh-CN"/>
                    </w:rPr>
                    <w:t>产生量（</w:t>
                  </w:r>
                  <w:r>
                    <w:rPr>
                      <w:rFonts w:hint="eastAsia"/>
                      <w:lang w:val="en-US" w:eastAsia="zh-CN"/>
                    </w:rPr>
                    <w:t>t/a</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813" w:type="dxa"/>
                </w:tcPr>
                <w:p>
                  <w:pPr>
                    <w:pStyle w:val="44"/>
                    <w:bidi w:val="0"/>
                  </w:pPr>
                  <w:r>
                    <w:t>pH（无量纲）</w:t>
                  </w:r>
                </w:p>
              </w:tc>
              <w:tc>
                <w:tcPr>
                  <w:tcW w:w="2814" w:type="dxa"/>
                </w:tcPr>
                <w:p>
                  <w:pPr>
                    <w:pStyle w:val="44"/>
                    <w:bidi w:val="0"/>
                    <w:rPr>
                      <w:rFonts w:hint="eastAsia"/>
                      <w:lang w:eastAsia="zh-CN"/>
                    </w:rPr>
                  </w:pPr>
                  <w:r>
                    <w:rPr>
                      <w:rFonts w:hint="eastAsia"/>
                      <w:lang w:val="en-US" w:eastAsia="zh-CN"/>
                    </w:rPr>
                    <w:t>7</w:t>
                  </w:r>
                  <w:r>
                    <w:t>~</w:t>
                  </w:r>
                  <w:r>
                    <w:rPr>
                      <w:rFonts w:hint="eastAsia"/>
                      <w:lang w:val="en-US" w:eastAsia="zh-CN"/>
                    </w:rPr>
                    <w:t>8</w:t>
                  </w:r>
                </w:p>
              </w:tc>
              <w:tc>
                <w:tcPr>
                  <w:tcW w:w="2814" w:type="dxa"/>
                </w:tcPr>
                <w:p>
                  <w:pPr>
                    <w:pStyle w:val="44"/>
                    <w:bidi w:val="0"/>
                    <w:rPr>
                      <w:rFonts w:hint="eastAsia"/>
                      <w:highlight w:val="green"/>
                      <w:lang w:eastAsia="zh-CN"/>
                    </w:rPr>
                  </w:pPr>
                  <w:r>
                    <w:rPr>
                      <w:rFonts w:hint="eastAsia"/>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3" w:type="dxa"/>
                </w:tcPr>
                <w:p>
                  <w:pPr>
                    <w:pStyle w:val="44"/>
                    <w:bidi w:val="0"/>
                  </w:pPr>
                  <w:r>
                    <w:t>COD</w:t>
                  </w:r>
                </w:p>
              </w:tc>
              <w:tc>
                <w:tcPr>
                  <w:tcW w:w="2814" w:type="dxa"/>
                </w:tcPr>
                <w:p>
                  <w:pPr>
                    <w:pStyle w:val="44"/>
                    <w:bidi w:val="0"/>
                    <w:rPr>
                      <w:rFonts w:hint="default"/>
                      <w:lang w:val="en-US" w:eastAsia="zh-CN"/>
                    </w:rPr>
                  </w:pPr>
                  <w:r>
                    <w:rPr>
                      <w:rFonts w:hint="eastAsia"/>
                      <w:lang w:val="en-US" w:eastAsia="zh-CN"/>
                    </w:rPr>
                    <w:t>250</w:t>
                  </w:r>
                </w:p>
              </w:tc>
              <w:tc>
                <w:tcPr>
                  <w:tcW w:w="2814" w:type="dxa"/>
                  <w:vAlign w:val="center"/>
                </w:tcPr>
                <w:p>
                  <w:pPr>
                    <w:pStyle w:val="44"/>
                    <w:bidi w:val="0"/>
                    <w:rPr>
                      <w:rFonts w:hint="default"/>
                      <w:lang w:val="en-US" w:eastAsia="zh-CN"/>
                    </w:rPr>
                  </w:pPr>
                  <w:r>
                    <w:rPr>
                      <w:rFonts w:hint="eastAsia"/>
                      <w:lang w:val="en-US" w:eastAsia="zh-CN"/>
                    </w:rPr>
                    <w:t>0.007969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3" w:type="dxa"/>
                </w:tcPr>
                <w:p>
                  <w:pPr>
                    <w:pStyle w:val="44"/>
                    <w:bidi w:val="0"/>
                  </w:pPr>
                  <w:r>
                    <w:t>BOD</w:t>
                  </w:r>
                  <w:r>
                    <w:rPr>
                      <w:vertAlign w:val="subscript"/>
                    </w:rPr>
                    <w:t>5</w:t>
                  </w:r>
                </w:p>
              </w:tc>
              <w:tc>
                <w:tcPr>
                  <w:tcW w:w="2814" w:type="dxa"/>
                </w:tcPr>
                <w:p>
                  <w:pPr>
                    <w:pStyle w:val="44"/>
                    <w:bidi w:val="0"/>
                    <w:rPr>
                      <w:rFonts w:hint="default"/>
                      <w:lang w:val="en-US" w:eastAsia="zh-CN"/>
                    </w:rPr>
                  </w:pPr>
                  <w:r>
                    <w:rPr>
                      <w:rFonts w:hint="eastAsia"/>
                      <w:color w:val="000000" w:themeColor="text1"/>
                      <w:lang w:val="en-US" w:eastAsia="zh-CN"/>
                      <w14:textFill>
                        <w14:solidFill>
                          <w14:schemeClr w14:val="tx1"/>
                        </w14:solidFill>
                      </w14:textFill>
                    </w:rPr>
                    <w:t>220</w:t>
                  </w:r>
                </w:p>
              </w:tc>
              <w:tc>
                <w:tcPr>
                  <w:tcW w:w="2814" w:type="dxa"/>
                  <w:vAlign w:val="center"/>
                </w:tcPr>
                <w:p>
                  <w:pPr>
                    <w:pStyle w:val="44"/>
                    <w:bidi w:val="0"/>
                    <w:rPr>
                      <w:rFonts w:hint="default"/>
                      <w:lang w:val="en-US" w:eastAsia="zh-CN"/>
                    </w:rPr>
                  </w:pPr>
                  <w:r>
                    <w:rPr>
                      <w:rFonts w:hint="eastAsia"/>
                      <w:lang w:val="en-US" w:eastAsia="zh-CN"/>
                    </w:rPr>
                    <w:t>0.007013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3" w:type="dxa"/>
                </w:tcPr>
                <w:p>
                  <w:pPr>
                    <w:pStyle w:val="44"/>
                    <w:bidi w:val="0"/>
                  </w:pPr>
                  <w:r>
                    <w:t>SS</w:t>
                  </w:r>
                </w:p>
              </w:tc>
              <w:tc>
                <w:tcPr>
                  <w:tcW w:w="2814" w:type="dxa"/>
                </w:tcPr>
                <w:p>
                  <w:pPr>
                    <w:pStyle w:val="44"/>
                    <w:bidi w:val="0"/>
                    <w:rPr>
                      <w:rFonts w:hint="default"/>
                      <w:lang w:val="en-US" w:eastAsia="zh-CN"/>
                    </w:rPr>
                  </w:pPr>
                  <w:r>
                    <w:rPr>
                      <w:rFonts w:hint="eastAsia"/>
                      <w:lang w:val="en-US" w:eastAsia="zh-CN"/>
                    </w:rPr>
                    <w:t>200</w:t>
                  </w:r>
                </w:p>
              </w:tc>
              <w:tc>
                <w:tcPr>
                  <w:tcW w:w="2814" w:type="dxa"/>
                  <w:vAlign w:val="center"/>
                </w:tcPr>
                <w:p>
                  <w:pPr>
                    <w:pStyle w:val="44"/>
                    <w:bidi w:val="0"/>
                    <w:rPr>
                      <w:rFonts w:hint="default"/>
                      <w:lang w:val="en-US" w:eastAsia="zh-CN"/>
                    </w:rPr>
                  </w:pPr>
                  <w:r>
                    <w:rPr>
                      <w:rFonts w:hint="eastAsia"/>
                      <w:lang w:val="en-US" w:eastAsia="zh-CN"/>
                    </w:rPr>
                    <w:t>0.006375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3" w:type="dxa"/>
                </w:tcPr>
                <w:p>
                  <w:pPr>
                    <w:pStyle w:val="44"/>
                    <w:bidi w:val="0"/>
                  </w:pPr>
                  <w:r>
                    <w:t>氨氮</w:t>
                  </w:r>
                </w:p>
              </w:tc>
              <w:tc>
                <w:tcPr>
                  <w:tcW w:w="2814" w:type="dxa"/>
                </w:tcPr>
                <w:p>
                  <w:pPr>
                    <w:pStyle w:val="44"/>
                    <w:bidi w:val="0"/>
                    <w:rPr>
                      <w:rFonts w:hint="default"/>
                      <w:lang w:val="en-US" w:eastAsia="zh-CN"/>
                    </w:rPr>
                  </w:pPr>
                  <w:r>
                    <w:rPr>
                      <w:rFonts w:hint="eastAsia"/>
                      <w:lang w:val="en-US" w:eastAsia="zh-CN"/>
                    </w:rPr>
                    <w:t>25</w:t>
                  </w:r>
                </w:p>
              </w:tc>
              <w:tc>
                <w:tcPr>
                  <w:tcW w:w="2814" w:type="dxa"/>
                  <w:vAlign w:val="center"/>
                </w:tcPr>
                <w:p>
                  <w:pPr>
                    <w:pStyle w:val="44"/>
                    <w:bidi w:val="0"/>
                    <w:rPr>
                      <w:rFonts w:hint="default"/>
                      <w:lang w:val="en-US" w:eastAsia="zh-CN"/>
                    </w:rPr>
                  </w:pPr>
                  <w:r>
                    <w:rPr>
                      <w:rFonts w:hint="eastAsia"/>
                      <w:lang w:val="en-US" w:eastAsia="zh-CN"/>
                    </w:rPr>
                    <w:t>0.000797</w:t>
                  </w:r>
                </w:p>
              </w:tc>
            </w:tr>
          </w:tbl>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参照《化粪池原理及水污染物去除率》中数据，化粪池处理效率为：</w:t>
            </w:r>
            <w:r>
              <w:rPr>
                <w:rFonts w:hint="default" w:ascii="Times New Roman" w:hAnsi="Times New Roman" w:eastAsia="宋体" w:cs="Times New Roman"/>
                <w:color w:val="000000"/>
                <w:kern w:val="0"/>
                <w:sz w:val="24"/>
                <w:szCs w:val="24"/>
                <w:lang w:val="en-US" w:eastAsia="zh-CN" w:bidi="ar"/>
              </w:rPr>
              <w:t>CODcr</w:t>
            </w:r>
          </w:p>
          <w:p>
            <w:pPr>
              <w:keepNext w:val="0"/>
              <w:keepLines w:val="0"/>
              <w:widowControl/>
              <w:suppressLineNumbers w:val="0"/>
              <w:ind w:left="0" w:leftChars="0" w:firstLine="0" w:firstLineChars="0"/>
              <w:jc w:val="left"/>
            </w:pPr>
            <w:r>
              <w:rPr>
                <w:rFonts w:hint="eastAsia" w:ascii="宋体" w:hAnsi="宋体" w:eastAsia="宋体" w:cs="宋体"/>
                <w:color w:val="000000"/>
                <w:kern w:val="0"/>
                <w:sz w:val="24"/>
                <w:szCs w:val="24"/>
                <w:lang w:val="en-US" w:eastAsia="zh-CN" w:bidi="ar"/>
              </w:rPr>
              <w:t>为</w:t>
            </w:r>
            <w:r>
              <w:rPr>
                <w:rFonts w:hint="default" w:ascii="Times New Roman" w:hAnsi="Times New Roman" w:eastAsia="宋体" w:cs="Times New Roman"/>
                <w:color w:val="000000"/>
                <w:kern w:val="0"/>
                <w:sz w:val="24"/>
                <w:szCs w:val="24"/>
                <w:lang w:val="en-US" w:eastAsia="zh-CN" w:bidi="ar"/>
              </w:rPr>
              <w:t>15%</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BOD</w:t>
            </w:r>
            <w:r>
              <w:rPr>
                <w:rFonts w:hint="default" w:ascii="Times New Roman" w:hAnsi="Times New Roman" w:eastAsia="宋体" w:cs="Times New Roman"/>
                <w:color w:val="000000"/>
                <w:kern w:val="0"/>
                <w:sz w:val="24"/>
                <w:szCs w:val="24"/>
                <w:vertAlign w:val="subscript"/>
                <w:lang w:val="en-US" w:eastAsia="zh-CN" w:bidi="ar"/>
              </w:rPr>
              <w:t>5</w:t>
            </w:r>
            <w:r>
              <w:rPr>
                <w:rFonts w:hint="eastAsia" w:ascii="宋体" w:hAnsi="宋体" w:eastAsia="宋体" w:cs="宋体"/>
                <w:color w:val="000000"/>
                <w:kern w:val="0"/>
                <w:sz w:val="24"/>
                <w:szCs w:val="24"/>
                <w:lang w:val="en-US" w:eastAsia="zh-CN" w:bidi="ar"/>
              </w:rPr>
              <w:t>为</w:t>
            </w:r>
            <w:r>
              <w:rPr>
                <w:rFonts w:hint="default" w:ascii="Times New Roman" w:hAnsi="Times New Roman" w:eastAsia="宋体" w:cs="Times New Roman"/>
                <w:color w:val="000000"/>
                <w:kern w:val="0"/>
                <w:sz w:val="24"/>
                <w:szCs w:val="24"/>
                <w:lang w:val="en-US" w:eastAsia="zh-CN" w:bidi="ar"/>
              </w:rPr>
              <w:t>9%</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SS</w:t>
            </w:r>
            <w:r>
              <w:rPr>
                <w:rFonts w:hint="eastAsia" w:ascii="宋体" w:hAnsi="宋体" w:eastAsia="宋体" w:cs="宋体"/>
                <w:color w:val="000000"/>
                <w:kern w:val="0"/>
                <w:sz w:val="24"/>
                <w:szCs w:val="24"/>
                <w:lang w:val="en-US" w:eastAsia="zh-CN" w:bidi="ar"/>
              </w:rPr>
              <w:t>为</w:t>
            </w:r>
            <w:r>
              <w:rPr>
                <w:rFonts w:hint="default" w:ascii="Times New Roman" w:hAnsi="Times New Roman" w:eastAsia="宋体" w:cs="Times New Roman"/>
                <w:color w:val="000000"/>
                <w:kern w:val="0"/>
                <w:sz w:val="24"/>
                <w:szCs w:val="24"/>
                <w:lang w:val="en-US" w:eastAsia="zh-CN" w:bidi="ar"/>
              </w:rPr>
              <w:t>30%</w:t>
            </w:r>
            <w:r>
              <w:rPr>
                <w:rFonts w:hint="eastAsia" w:ascii="宋体" w:hAnsi="宋体" w:eastAsia="宋体" w:cs="宋体"/>
                <w:color w:val="000000"/>
                <w:kern w:val="0"/>
                <w:sz w:val="24"/>
                <w:szCs w:val="24"/>
                <w:lang w:val="en-US" w:eastAsia="zh-CN" w:bidi="ar"/>
              </w:rPr>
              <w:t>，氨氮为</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，则本项目废水污染物排放情况见下表。 </w:t>
            </w:r>
          </w:p>
          <w:p>
            <w:pPr>
              <w:keepNext w:val="0"/>
              <w:keepLines w:val="0"/>
              <w:widowControl/>
              <w:suppressLineNumbers w:val="0"/>
              <w:jc w:val="center"/>
            </w:pPr>
            <w:r>
              <w:rPr>
                <w:rFonts w:hint="eastAsia" w:ascii="宋体" w:hAnsi="宋体" w:eastAsia="宋体" w:cs="宋体"/>
                <w:b/>
                <w:bCs/>
                <w:color w:val="000000"/>
                <w:kern w:val="0"/>
                <w:sz w:val="24"/>
                <w:szCs w:val="24"/>
                <w:lang w:val="en-US" w:eastAsia="zh-CN" w:bidi="ar"/>
              </w:rPr>
              <w:t>表</w:t>
            </w:r>
            <w:r>
              <w:rPr>
                <w:rFonts w:hint="default" w:ascii="Times New Roman" w:hAnsi="Times New Roman" w:eastAsia="宋体" w:cs="Times New Roman"/>
                <w:b/>
                <w:bCs/>
                <w:color w:val="000000"/>
                <w:kern w:val="0"/>
                <w:sz w:val="24"/>
                <w:szCs w:val="24"/>
                <w:lang w:val="en-US" w:eastAsia="zh-CN" w:bidi="ar"/>
              </w:rPr>
              <w:t>4-</w:t>
            </w:r>
            <w:r>
              <w:rPr>
                <w:rFonts w:hint="eastAsia" w:cs="Times New Roman"/>
                <w:b/>
                <w:bCs/>
                <w:color w:val="000000"/>
                <w:kern w:val="0"/>
                <w:sz w:val="24"/>
                <w:szCs w:val="24"/>
                <w:lang w:val="en-US" w:eastAsia="zh-CN" w:bidi="ar"/>
              </w:rPr>
              <w:t>10</w:t>
            </w:r>
            <w:r>
              <w:rPr>
                <w:rFonts w:hint="default" w:ascii="Times New Roman" w:hAnsi="Times New Roman" w:eastAsia="宋体" w:cs="Times New Roman"/>
                <w:b/>
                <w:bCs/>
                <w:color w:val="000000"/>
                <w:kern w:val="0"/>
                <w:sz w:val="24"/>
                <w:szCs w:val="24"/>
                <w:lang w:val="en-US" w:eastAsia="zh-CN" w:bidi="ar"/>
              </w:rPr>
              <w:t xml:space="preserve"> </w:t>
            </w:r>
            <w:r>
              <w:rPr>
                <w:rFonts w:hint="eastAsia" w:cs="Times New Roman"/>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污染物排放情况一览表</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1229"/>
              <w:gridCol w:w="1097"/>
              <w:gridCol w:w="664"/>
              <w:gridCol w:w="1310"/>
              <w:gridCol w:w="1084"/>
              <w:gridCol w:w="1084"/>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8" w:type="pct"/>
                  <w:vMerge w:val="restart"/>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eastAsia="zh-CN"/>
                    </w:rPr>
                  </w:pPr>
                  <w:r>
                    <w:rPr>
                      <w:rFonts w:hint="eastAsia"/>
                      <w:sz w:val="21"/>
                      <w:szCs w:val="21"/>
                      <w:lang w:eastAsia="zh-CN"/>
                    </w:rPr>
                    <w:t>污染物</w:t>
                  </w:r>
                </w:p>
              </w:tc>
              <w:tc>
                <w:tcPr>
                  <w:tcW w:w="1380" w:type="pct"/>
                  <w:gridSpan w:val="2"/>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lang w:eastAsia="zh-CN"/>
                    </w:rPr>
                    <w:t>生活污水（</w:t>
                  </w:r>
                  <w:r>
                    <w:rPr>
                      <w:rFonts w:hint="eastAsia"/>
                      <w:sz w:val="21"/>
                      <w:szCs w:val="21"/>
                      <w:lang w:val="en-US" w:eastAsia="zh-CN"/>
                    </w:rPr>
                    <w:t>31.875</w:t>
                  </w:r>
                  <w:r>
                    <w:rPr>
                      <w:rFonts w:hint="default"/>
                      <w:sz w:val="21"/>
                      <w:szCs w:val="21"/>
                      <w:lang w:val="en-US" w:eastAsia="zh-CN"/>
                    </w:rPr>
                    <w:t>m</w:t>
                  </w:r>
                  <w:r>
                    <w:rPr>
                      <w:rFonts w:hint="default"/>
                      <w:sz w:val="21"/>
                      <w:szCs w:val="21"/>
                      <w:vertAlign w:val="superscript"/>
                      <w:lang w:val="en-US" w:eastAsia="zh-CN"/>
                    </w:rPr>
                    <w:t>3</w:t>
                  </w:r>
                  <w:r>
                    <w:rPr>
                      <w:rFonts w:hint="default"/>
                      <w:sz w:val="21"/>
                      <w:szCs w:val="21"/>
                      <w:lang w:val="en-US" w:eastAsia="zh-CN"/>
                    </w:rPr>
                    <w:t>/a</w:t>
                  </w:r>
                  <w:r>
                    <w:rPr>
                      <w:rFonts w:hint="eastAsia"/>
                      <w:sz w:val="21"/>
                      <w:szCs w:val="21"/>
                      <w:lang w:eastAsia="zh-CN"/>
                    </w:rPr>
                    <w:t>）</w:t>
                  </w:r>
                </w:p>
              </w:tc>
              <w:tc>
                <w:tcPr>
                  <w:tcW w:w="394" w:type="pct"/>
                  <w:vMerge w:val="restart"/>
                  <w:vAlign w:val="center"/>
                </w:tcPr>
                <w:p>
                  <w:pPr>
                    <w:pStyle w:val="44"/>
                    <w:bidi w:val="0"/>
                    <w:jc w:val="center"/>
                    <w:rPr>
                      <w:rFonts w:hint="eastAsia"/>
                      <w:sz w:val="21"/>
                      <w:szCs w:val="21"/>
                      <w:lang w:eastAsia="zh-CN"/>
                    </w:rPr>
                  </w:pPr>
                  <w:r>
                    <w:rPr>
                      <w:rFonts w:hint="eastAsia"/>
                      <w:sz w:val="21"/>
                      <w:szCs w:val="21"/>
                      <w:lang w:val="en-US" w:eastAsia="zh-CN"/>
                    </w:rPr>
                    <w:t>化粪池去除效率</w:t>
                  </w:r>
                </w:p>
              </w:tc>
              <w:tc>
                <w:tcPr>
                  <w:tcW w:w="777" w:type="pct"/>
                  <w:vMerge w:val="restart"/>
                  <w:vAlign w:val="center"/>
                </w:tcPr>
                <w:p>
                  <w:pPr>
                    <w:pStyle w:val="44"/>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排放量（t/a）</w:t>
                  </w:r>
                </w:p>
              </w:tc>
              <w:tc>
                <w:tcPr>
                  <w:tcW w:w="643" w:type="pct"/>
                  <w:vMerge w:val="restart"/>
                  <w:vAlign w:val="center"/>
                </w:tcPr>
                <w:p>
                  <w:pPr>
                    <w:pStyle w:val="44"/>
                    <w:bidi w:val="0"/>
                    <w:jc w:val="center"/>
                    <w:rPr>
                      <w:rFonts w:hint="eastAsia"/>
                      <w:sz w:val="21"/>
                      <w:szCs w:val="21"/>
                      <w:lang w:eastAsia="zh-CN"/>
                    </w:rPr>
                  </w:pPr>
                  <w:r>
                    <w:rPr>
                      <w:rFonts w:hint="eastAsia"/>
                      <w:sz w:val="21"/>
                      <w:szCs w:val="21"/>
                      <w:lang w:val="en-US" w:eastAsia="zh-CN"/>
                    </w:rPr>
                    <w:t>排放浓度（mg/L）</w:t>
                  </w:r>
                </w:p>
              </w:tc>
              <w:tc>
                <w:tcPr>
                  <w:tcW w:w="643" w:type="pct"/>
                  <w:vMerge w:val="restart"/>
                  <w:vAlign w:val="center"/>
                </w:tcPr>
                <w:p>
                  <w:pPr>
                    <w:pStyle w:val="44"/>
                    <w:bidi w:val="0"/>
                    <w:jc w:val="center"/>
                    <w:rPr>
                      <w:rFonts w:hint="eastAsia"/>
                      <w:sz w:val="21"/>
                      <w:szCs w:val="21"/>
                      <w:lang w:eastAsia="zh-CN"/>
                    </w:rPr>
                  </w:pPr>
                  <w:r>
                    <w:rPr>
                      <w:rFonts w:hint="eastAsia"/>
                      <w:sz w:val="21"/>
                      <w:szCs w:val="21"/>
                      <w:lang w:val="en-US" w:eastAsia="zh-CN"/>
                    </w:rPr>
                    <w:t>排放标准限值（mg/L）</w:t>
                  </w:r>
                </w:p>
              </w:tc>
              <w:tc>
                <w:tcPr>
                  <w:tcW w:w="643" w:type="pct"/>
                  <w:vMerge w:val="restart"/>
                  <w:vAlign w:val="center"/>
                </w:tcPr>
                <w:p>
                  <w:pPr>
                    <w:pStyle w:val="44"/>
                    <w:bidi w:val="0"/>
                    <w:jc w:val="center"/>
                    <w:rPr>
                      <w:rFonts w:hint="eastAsia"/>
                      <w:sz w:val="21"/>
                      <w:szCs w:val="21"/>
                      <w:lang w:val="en-US" w:eastAsia="zh-CN"/>
                    </w:rPr>
                  </w:pPr>
                  <w:r>
                    <w:rPr>
                      <w:rFonts w:hint="eastAsia"/>
                      <w:sz w:val="21"/>
                      <w:szCs w:val="21"/>
                      <w:lang w:val="en-US" w:eastAsia="zh-CN"/>
                    </w:rPr>
                    <w:t>庞各庄污水处理厂设计进出水水质（mg/L）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8" w:type="pct"/>
                  <w:vMerge w:val="continue"/>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729" w:type="pct"/>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lang w:eastAsia="zh-CN"/>
                    </w:rPr>
                    <w:t>污染物产生量（</w:t>
                  </w:r>
                  <w:r>
                    <w:rPr>
                      <w:rFonts w:hint="eastAsia"/>
                      <w:sz w:val="21"/>
                      <w:szCs w:val="21"/>
                      <w:lang w:val="en-US" w:eastAsia="zh-CN"/>
                    </w:rPr>
                    <w:t>t/a</w:t>
                  </w:r>
                  <w:r>
                    <w:rPr>
                      <w:rFonts w:hint="eastAsia"/>
                      <w:sz w:val="21"/>
                      <w:szCs w:val="21"/>
                      <w:lang w:eastAsia="zh-CN"/>
                    </w:rPr>
                    <w:t>）</w:t>
                  </w:r>
                </w:p>
              </w:tc>
              <w:tc>
                <w:tcPr>
                  <w:tcW w:w="650" w:type="pct"/>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eastAsia="zh-CN"/>
                    </w:rPr>
                  </w:pPr>
                  <w:r>
                    <w:rPr>
                      <w:rFonts w:hint="eastAsia"/>
                      <w:sz w:val="21"/>
                      <w:szCs w:val="21"/>
                      <w:lang w:eastAsia="zh-CN"/>
                    </w:rPr>
                    <w:t>产生浓度（mg/L）</w:t>
                  </w:r>
                </w:p>
              </w:tc>
              <w:tc>
                <w:tcPr>
                  <w:tcW w:w="394" w:type="pct"/>
                  <w:vMerge w:val="continue"/>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eastAsia="zh-CN"/>
                    </w:rPr>
                  </w:pPr>
                </w:p>
              </w:tc>
              <w:tc>
                <w:tcPr>
                  <w:tcW w:w="777" w:type="pct"/>
                  <w:vMerge w:val="continue"/>
                  <w:vAlign w:val="center"/>
                </w:tcPr>
                <w:p>
                  <w:pPr>
                    <w:pStyle w:val="44"/>
                    <w:bidi w:val="0"/>
                    <w:jc w:val="center"/>
                    <w:rPr>
                      <w:rFonts w:hint="eastAsia" w:ascii="Times New Roman" w:hAnsi="Times New Roman" w:eastAsia="宋体"/>
                      <w:sz w:val="21"/>
                      <w:szCs w:val="21"/>
                      <w:lang w:val="en-US" w:eastAsia="zh-CN"/>
                    </w:rPr>
                  </w:pPr>
                </w:p>
              </w:tc>
              <w:tc>
                <w:tcPr>
                  <w:tcW w:w="643" w:type="pct"/>
                  <w:vMerge w:val="continue"/>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eastAsia="zh-CN"/>
                    </w:rPr>
                  </w:pPr>
                </w:p>
              </w:tc>
              <w:tc>
                <w:tcPr>
                  <w:tcW w:w="643" w:type="pct"/>
                  <w:vMerge w:val="continue"/>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eastAsia="zh-CN"/>
                    </w:rPr>
                  </w:pPr>
                </w:p>
              </w:tc>
              <w:tc>
                <w:tcPr>
                  <w:tcW w:w="643" w:type="pct"/>
                  <w:vMerge w:val="continue"/>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8" w:type="pct"/>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pH（无量纲）</w:t>
                  </w:r>
                </w:p>
              </w:tc>
              <w:tc>
                <w:tcPr>
                  <w:tcW w:w="729" w:type="pct"/>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eastAsia="zh-CN"/>
                    </w:rPr>
                  </w:pPr>
                  <w:r>
                    <w:rPr>
                      <w:rFonts w:hint="eastAsia"/>
                      <w:sz w:val="21"/>
                      <w:szCs w:val="21"/>
                      <w:lang w:val="en-US" w:eastAsia="zh-CN"/>
                    </w:rPr>
                    <w:t>6.5</w:t>
                  </w:r>
                  <w:r>
                    <w:rPr>
                      <w:sz w:val="21"/>
                      <w:szCs w:val="21"/>
                    </w:rPr>
                    <w:t>~</w:t>
                  </w:r>
                  <w:r>
                    <w:rPr>
                      <w:rFonts w:hint="eastAsia"/>
                      <w:sz w:val="21"/>
                      <w:szCs w:val="21"/>
                      <w:lang w:val="en-US" w:eastAsia="zh-CN"/>
                    </w:rPr>
                    <w:t>9</w:t>
                  </w:r>
                </w:p>
              </w:tc>
              <w:tc>
                <w:tcPr>
                  <w:tcW w:w="650" w:type="pct"/>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eastAsia="zh-CN"/>
                    </w:rPr>
                  </w:pPr>
                  <w:r>
                    <w:rPr>
                      <w:rFonts w:hint="eastAsia"/>
                      <w:sz w:val="21"/>
                      <w:szCs w:val="21"/>
                      <w:lang w:val="en-US" w:eastAsia="zh-CN"/>
                    </w:rPr>
                    <w:t>/</w:t>
                  </w:r>
                </w:p>
              </w:tc>
              <w:tc>
                <w:tcPr>
                  <w:tcW w:w="394" w:type="pct"/>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w:t>
                  </w:r>
                </w:p>
              </w:tc>
              <w:tc>
                <w:tcPr>
                  <w:tcW w:w="777" w:type="pct"/>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w:t>
                  </w:r>
                </w:p>
              </w:tc>
              <w:tc>
                <w:tcPr>
                  <w:tcW w:w="643" w:type="pct"/>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6.5</w:t>
                  </w:r>
                  <w:r>
                    <w:rPr>
                      <w:sz w:val="21"/>
                      <w:szCs w:val="21"/>
                    </w:rPr>
                    <w:t>~</w:t>
                  </w:r>
                  <w:r>
                    <w:rPr>
                      <w:rFonts w:hint="eastAsia"/>
                      <w:sz w:val="21"/>
                      <w:szCs w:val="21"/>
                      <w:lang w:val="en-US" w:eastAsia="zh-CN"/>
                    </w:rPr>
                    <w:t>9</w:t>
                  </w:r>
                </w:p>
              </w:tc>
              <w:tc>
                <w:tcPr>
                  <w:tcW w:w="643" w:type="pct"/>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6.5</w:t>
                  </w:r>
                  <w:r>
                    <w:rPr>
                      <w:sz w:val="21"/>
                      <w:szCs w:val="21"/>
                    </w:rPr>
                    <w:t>~</w:t>
                  </w:r>
                  <w:r>
                    <w:rPr>
                      <w:rFonts w:hint="eastAsia"/>
                      <w:sz w:val="21"/>
                      <w:szCs w:val="21"/>
                      <w:lang w:val="en-US" w:eastAsia="zh-CN"/>
                    </w:rPr>
                    <w:t>9</w:t>
                  </w:r>
                </w:p>
              </w:tc>
              <w:tc>
                <w:tcPr>
                  <w:tcW w:w="64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8" w:type="pct"/>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COD</w:t>
                  </w:r>
                  <w:r>
                    <w:rPr>
                      <w:rFonts w:hint="default" w:ascii="Times New Roman" w:hAnsi="Times New Roman" w:eastAsia="宋体" w:cs="Times New Roman"/>
                      <w:color w:val="000000"/>
                      <w:kern w:val="0"/>
                      <w:sz w:val="21"/>
                      <w:szCs w:val="21"/>
                      <w:lang w:val="en-US" w:eastAsia="zh-CN" w:bidi="ar"/>
                    </w:rPr>
                    <w:t>cr</w:t>
                  </w:r>
                </w:p>
              </w:tc>
              <w:tc>
                <w:tcPr>
                  <w:tcW w:w="1229" w:type="dxa"/>
                  <w:vAlign w:val="center"/>
                </w:tcPr>
                <w:p>
                  <w:pPr>
                    <w:pStyle w:val="44"/>
                    <w:bidi w:val="0"/>
                    <w:ind w:firstLine="0" w:firstLineChars="0"/>
                    <w:jc w:val="center"/>
                    <w:rPr>
                      <w:rFonts w:hint="default" w:ascii="Times New Roman" w:hAnsi="Times New Roman" w:eastAsia="宋体" w:cs="宋体"/>
                      <w:kern w:val="2"/>
                      <w:sz w:val="21"/>
                      <w:szCs w:val="23"/>
                      <w:lang w:val="en-US" w:eastAsia="zh-CN" w:bidi="ar-SA"/>
                    </w:rPr>
                  </w:pPr>
                  <w:r>
                    <w:rPr>
                      <w:rFonts w:hint="eastAsia"/>
                      <w:lang w:val="en-US" w:eastAsia="zh-CN"/>
                    </w:rPr>
                    <w:t>0.007969</w:t>
                  </w:r>
                </w:p>
              </w:tc>
              <w:tc>
                <w:tcPr>
                  <w:tcW w:w="650" w:type="pct"/>
                  <w:vAlign w:val="center"/>
                </w:tcPr>
                <w:p>
                  <w:pPr>
                    <w:pStyle w:val="44"/>
                    <w:bidi w:val="0"/>
                    <w:ind w:firstLine="0" w:firstLineChars="0"/>
                    <w:jc w:val="center"/>
                    <w:rPr>
                      <w:rFonts w:hint="default" w:ascii="Times New Roman" w:hAnsi="Times New Roman" w:eastAsia="宋体" w:cs="宋体"/>
                      <w:kern w:val="2"/>
                      <w:sz w:val="21"/>
                      <w:szCs w:val="23"/>
                      <w:lang w:val="en-US" w:eastAsia="zh-CN" w:bidi="ar-SA"/>
                    </w:rPr>
                  </w:pPr>
                  <w:r>
                    <w:rPr>
                      <w:rFonts w:hint="eastAsia"/>
                      <w:lang w:val="en-US" w:eastAsia="zh-CN"/>
                    </w:rPr>
                    <w:t>250</w:t>
                  </w:r>
                </w:p>
              </w:tc>
              <w:tc>
                <w:tcPr>
                  <w:tcW w:w="394" w:type="pct"/>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15%</w:t>
                  </w:r>
                </w:p>
              </w:tc>
              <w:tc>
                <w:tcPr>
                  <w:tcW w:w="777" w:type="pct"/>
                  <w:vAlign w:val="center"/>
                </w:tcPr>
                <w:p>
                  <w:pPr>
                    <w:pStyle w:val="44"/>
                    <w:bidi w:val="0"/>
                    <w:jc w:val="center"/>
                    <w:rPr>
                      <w:rFonts w:hint="default"/>
                      <w:lang w:val="en-US" w:eastAsia="zh-CN"/>
                    </w:rPr>
                  </w:pPr>
                  <w:r>
                    <w:rPr>
                      <w:rFonts w:hint="eastAsia"/>
                      <w:lang w:val="en-US" w:eastAsia="zh-CN"/>
                    </w:rPr>
                    <w:t>0.006774</w:t>
                  </w:r>
                </w:p>
              </w:tc>
              <w:tc>
                <w:tcPr>
                  <w:tcW w:w="1084" w:type="dxa"/>
                  <w:vAlign w:val="center"/>
                </w:tcPr>
                <w:p>
                  <w:pPr>
                    <w:pStyle w:val="44"/>
                    <w:bidi w:val="0"/>
                    <w:jc w:val="center"/>
                    <w:rPr>
                      <w:rFonts w:hint="default"/>
                      <w:lang w:val="en-US" w:eastAsia="zh-CN"/>
                    </w:rPr>
                  </w:pPr>
                  <w:r>
                    <w:rPr>
                      <w:rFonts w:hint="eastAsia"/>
                      <w:lang w:val="en-US" w:eastAsia="zh-CN"/>
                    </w:rPr>
                    <w:t>212.5</w:t>
                  </w:r>
                </w:p>
              </w:tc>
              <w:tc>
                <w:tcPr>
                  <w:tcW w:w="643" w:type="pct"/>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500</w:t>
                  </w:r>
                </w:p>
              </w:tc>
              <w:tc>
                <w:tcPr>
                  <w:tcW w:w="64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8" w:type="pct"/>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BOD</w:t>
                  </w:r>
                  <w:r>
                    <w:rPr>
                      <w:sz w:val="21"/>
                      <w:szCs w:val="21"/>
                      <w:vertAlign w:val="subscript"/>
                    </w:rPr>
                    <w:t>5</w:t>
                  </w:r>
                </w:p>
              </w:tc>
              <w:tc>
                <w:tcPr>
                  <w:tcW w:w="1229" w:type="dxa"/>
                  <w:vAlign w:val="center"/>
                </w:tcPr>
                <w:p>
                  <w:pPr>
                    <w:pStyle w:val="44"/>
                    <w:bidi w:val="0"/>
                    <w:ind w:firstLine="0" w:firstLineChars="0"/>
                    <w:jc w:val="center"/>
                    <w:rPr>
                      <w:rFonts w:hint="default" w:ascii="Times New Roman" w:hAnsi="Times New Roman" w:eastAsia="宋体" w:cs="宋体"/>
                      <w:color w:val="000000" w:themeColor="text1"/>
                      <w:kern w:val="2"/>
                      <w:sz w:val="21"/>
                      <w:szCs w:val="23"/>
                      <w:highlight w:val="green"/>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0.007013</w:t>
                  </w:r>
                </w:p>
              </w:tc>
              <w:tc>
                <w:tcPr>
                  <w:tcW w:w="650" w:type="pct"/>
                  <w:vAlign w:val="center"/>
                </w:tcPr>
                <w:p>
                  <w:pPr>
                    <w:pStyle w:val="44"/>
                    <w:bidi w:val="0"/>
                    <w:ind w:firstLine="0" w:firstLineChars="0"/>
                    <w:jc w:val="center"/>
                    <w:rPr>
                      <w:rFonts w:hint="default" w:ascii="Times New Roman" w:hAnsi="Times New Roman" w:eastAsia="宋体" w:cs="宋体"/>
                      <w:color w:val="000000" w:themeColor="text1"/>
                      <w:kern w:val="2"/>
                      <w:sz w:val="21"/>
                      <w:szCs w:val="23"/>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220</w:t>
                  </w:r>
                </w:p>
              </w:tc>
              <w:tc>
                <w:tcPr>
                  <w:tcW w:w="394" w:type="pct"/>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w:t>
                  </w:r>
                </w:p>
              </w:tc>
              <w:tc>
                <w:tcPr>
                  <w:tcW w:w="777" w:type="pct"/>
                  <w:vAlign w:val="center"/>
                </w:tcPr>
                <w:p>
                  <w:pPr>
                    <w:pStyle w:val="44"/>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0.006382</w:t>
                  </w:r>
                </w:p>
              </w:tc>
              <w:tc>
                <w:tcPr>
                  <w:tcW w:w="1084" w:type="dxa"/>
                  <w:vAlign w:val="center"/>
                </w:tcPr>
                <w:p>
                  <w:pPr>
                    <w:pStyle w:val="44"/>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200.2</w:t>
                  </w:r>
                </w:p>
              </w:tc>
              <w:tc>
                <w:tcPr>
                  <w:tcW w:w="643" w:type="pct"/>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300</w:t>
                  </w:r>
                </w:p>
              </w:tc>
              <w:tc>
                <w:tcPr>
                  <w:tcW w:w="64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6"/>
                      <w:sz w:val="21"/>
                      <w:szCs w:val="21"/>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8" w:type="pct"/>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SS</w:t>
                  </w:r>
                </w:p>
              </w:tc>
              <w:tc>
                <w:tcPr>
                  <w:tcW w:w="1229" w:type="dxa"/>
                  <w:vAlign w:val="center"/>
                </w:tcPr>
                <w:p>
                  <w:pPr>
                    <w:pStyle w:val="44"/>
                    <w:bidi w:val="0"/>
                    <w:ind w:firstLine="0" w:firstLineChars="0"/>
                    <w:jc w:val="center"/>
                    <w:rPr>
                      <w:rFonts w:hint="default" w:ascii="Times New Roman" w:hAnsi="Times New Roman" w:eastAsia="宋体" w:cs="宋体"/>
                      <w:kern w:val="2"/>
                      <w:sz w:val="21"/>
                      <w:szCs w:val="23"/>
                      <w:highlight w:val="green"/>
                      <w:lang w:val="en-US" w:eastAsia="zh-CN" w:bidi="ar-SA"/>
                    </w:rPr>
                  </w:pPr>
                  <w:r>
                    <w:rPr>
                      <w:rFonts w:hint="eastAsia"/>
                      <w:lang w:val="en-US" w:eastAsia="zh-CN"/>
                    </w:rPr>
                    <w:t>0.006375</w:t>
                  </w:r>
                </w:p>
              </w:tc>
              <w:tc>
                <w:tcPr>
                  <w:tcW w:w="650" w:type="pct"/>
                  <w:vAlign w:val="center"/>
                </w:tcPr>
                <w:p>
                  <w:pPr>
                    <w:pStyle w:val="44"/>
                    <w:bidi w:val="0"/>
                    <w:ind w:firstLine="0" w:firstLineChars="0"/>
                    <w:jc w:val="center"/>
                    <w:rPr>
                      <w:rFonts w:hint="default" w:ascii="Times New Roman" w:hAnsi="Times New Roman" w:eastAsia="宋体" w:cs="宋体"/>
                      <w:kern w:val="2"/>
                      <w:sz w:val="21"/>
                      <w:szCs w:val="23"/>
                      <w:lang w:val="en-US" w:eastAsia="zh-CN" w:bidi="ar-SA"/>
                    </w:rPr>
                  </w:pPr>
                  <w:r>
                    <w:rPr>
                      <w:rFonts w:hint="eastAsia"/>
                      <w:lang w:val="en-US" w:eastAsia="zh-CN"/>
                    </w:rPr>
                    <w:t>200</w:t>
                  </w:r>
                </w:p>
              </w:tc>
              <w:tc>
                <w:tcPr>
                  <w:tcW w:w="394" w:type="pct"/>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30%</w:t>
                  </w:r>
                </w:p>
              </w:tc>
              <w:tc>
                <w:tcPr>
                  <w:tcW w:w="777" w:type="pct"/>
                  <w:vAlign w:val="center"/>
                </w:tcPr>
                <w:p>
                  <w:pPr>
                    <w:pStyle w:val="44"/>
                    <w:bidi w:val="0"/>
                    <w:jc w:val="center"/>
                    <w:rPr>
                      <w:rFonts w:hint="default"/>
                      <w:lang w:val="en-US" w:eastAsia="zh-CN"/>
                    </w:rPr>
                  </w:pPr>
                  <w:r>
                    <w:rPr>
                      <w:rFonts w:hint="eastAsia"/>
                      <w:lang w:val="en-US" w:eastAsia="zh-CN"/>
                    </w:rPr>
                    <w:t>0.004463</w:t>
                  </w:r>
                </w:p>
              </w:tc>
              <w:tc>
                <w:tcPr>
                  <w:tcW w:w="1084" w:type="dxa"/>
                  <w:vAlign w:val="center"/>
                </w:tcPr>
                <w:p>
                  <w:pPr>
                    <w:pStyle w:val="44"/>
                    <w:bidi w:val="0"/>
                    <w:jc w:val="center"/>
                    <w:rPr>
                      <w:rFonts w:hint="default"/>
                      <w:lang w:val="en-US" w:eastAsia="zh-CN"/>
                    </w:rPr>
                  </w:pPr>
                  <w:r>
                    <w:rPr>
                      <w:rFonts w:hint="eastAsia"/>
                      <w:lang w:val="en-US" w:eastAsia="zh-CN"/>
                    </w:rPr>
                    <w:t>140</w:t>
                  </w:r>
                </w:p>
              </w:tc>
              <w:tc>
                <w:tcPr>
                  <w:tcW w:w="643" w:type="pct"/>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400</w:t>
                  </w:r>
                </w:p>
              </w:tc>
              <w:tc>
                <w:tcPr>
                  <w:tcW w:w="64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sz w:val="21"/>
                      <w:szCs w:val="21"/>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8" w:type="pct"/>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氨氮</w:t>
                  </w:r>
                </w:p>
              </w:tc>
              <w:tc>
                <w:tcPr>
                  <w:tcW w:w="1229" w:type="dxa"/>
                  <w:vAlign w:val="center"/>
                </w:tcPr>
                <w:p>
                  <w:pPr>
                    <w:pStyle w:val="44"/>
                    <w:bidi w:val="0"/>
                    <w:ind w:firstLine="0" w:firstLineChars="0"/>
                    <w:jc w:val="center"/>
                    <w:rPr>
                      <w:rFonts w:hint="default" w:ascii="Times New Roman" w:hAnsi="Times New Roman" w:eastAsia="宋体" w:cs="宋体"/>
                      <w:kern w:val="2"/>
                      <w:sz w:val="21"/>
                      <w:szCs w:val="23"/>
                      <w:highlight w:val="green"/>
                      <w:lang w:val="en-US" w:eastAsia="zh-CN" w:bidi="ar-SA"/>
                    </w:rPr>
                  </w:pPr>
                  <w:r>
                    <w:rPr>
                      <w:rFonts w:hint="eastAsia"/>
                      <w:lang w:val="en-US" w:eastAsia="zh-CN"/>
                    </w:rPr>
                    <w:t>0.000797</w:t>
                  </w:r>
                </w:p>
              </w:tc>
              <w:tc>
                <w:tcPr>
                  <w:tcW w:w="650" w:type="pct"/>
                  <w:vAlign w:val="center"/>
                </w:tcPr>
                <w:p>
                  <w:pPr>
                    <w:pStyle w:val="44"/>
                    <w:bidi w:val="0"/>
                    <w:ind w:firstLine="0" w:firstLineChars="0"/>
                    <w:jc w:val="center"/>
                    <w:rPr>
                      <w:rFonts w:hint="default" w:ascii="Times New Roman" w:hAnsi="Times New Roman" w:eastAsia="宋体" w:cs="宋体"/>
                      <w:kern w:val="2"/>
                      <w:sz w:val="21"/>
                      <w:szCs w:val="23"/>
                      <w:lang w:val="en-US" w:eastAsia="zh-CN" w:bidi="ar-SA"/>
                    </w:rPr>
                  </w:pPr>
                  <w:r>
                    <w:rPr>
                      <w:rFonts w:hint="eastAsia"/>
                      <w:lang w:val="en-US" w:eastAsia="zh-CN"/>
                    </w:rPr>
                    <w:t>25</w:t>
                  </w:r>
                </w:p>
              </w:tc>
              <w:tc>
                <w:tcPr>
                  <w:tcW w:w="394" w:type="pct"/>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3%</w:t>
                  </w:r>
                </w:p>
              </w:tc>
              <w:tc>
                <w:tcPr>
                  <w:tcW w:w="777" w:type="pct"/>
                  <w:vAlign w:val="center"/>
                </w:tcPr>
                <w:p>
                  <w:pPr>
                    <w:pStyle w:val="44"/>
                    <w:bidi w:val="0"/>
                    <w:jc w:val="center"/>
                    <w:rPr>
                      <w:rFonts w:hint="default"/>
                      <w:lang w:val="en-US" w:eastAsia="zh-CN"/>
                    </w:rPr>
                  </w:pPr>
                  <w:r>
                    <w:rPr>
                      <w:rFonts w:hint="eastAsia"/>
                      <w:lang w:val="en-US" w:eastAsia="zh-CN"/>
                    </w:rPr>
                    <w:t>0.000773</w:t>
                  </w:r>
                </w:p>
              </w:tc>
              <w:tc>
                <w:tcPr>
                  <w:tcW w:w="1084" w:type="dxa"/>
                  <w:vAlign w:val="center"/>
                </w:tcPr>
                <w:p>
                  <w:pPr>
                    <w:pStyle w:val="44"/>
                    <w:bidi w:val="0"/>
                    <w:jc w:val="center"/>
                    <w:rPr>
                      <w:rFonts w:hint="default"/>
                      <w:lang w:val="en-US" w:eastAsia="zh-CN"/>
                    </w:rPr>
                  </w:pPr>
                  <w:r>
                    <w:rPr>
                      <w:rFonts w:hint="eastAsia"/>
                      <w:lang w:val="en-US" w:eastAsia="zh-CN"/>
                    </w:rPr>
                    <w:t>24.25</w:t>
                  </w:r>
                </w:p>
              </w:tc>
              <w:tc>
                <w:tcPr>
                  <w:tcW w:w="643" w:type="pct"/>
                  <w:vAlign w:val="center"/>
                </w:tcPr>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45</w:t>
                  </w:r>
                </w:p>
              </w:tc>
              <w:tc>
                <w:tcPr>
                  <w:tcW w:w="64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sz w:val="21"/>
                      <w:szCs w:val="21"/>
                    </w:rPr>
                    <w:t>40</w:t>
                  </w:r>
                </w:p>
              </w:tc>
            </w:tr>
          </w:tbl>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因此，本项目废水污染物能够符合北京市《水污染物综合排放标准》（</w:t>
            </w:r>
            <w:r>
              <w:rPr>
                <w:rFonts w:hint="default" w:ascii="Times New Roman" w:hAnsi="Times New Roman" w:eastAsia="宋体" w:cs="Times New Roman"/>
                <w:color w:val="000000"/>
                <w:kern w:val="0"/>
                <w:sz w:val="24"/>
                <w:szCs w:val="24"/>
                <w:lang w:val="en-US" w:eastAsia="zh-CN" w:bidi="ar"/>
              </w:rPr>
              <w:t>DB11/307-2013</w:t>
            </w:r>
            <w:r>
              <w:rPr>
                <w:rFonts w:hint="eastAsia" w:ascii="宋体" w:hAnsi="宋体" w:eastAsia="宋体" w:cs="宋体"/>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中</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排入公共污水处理系统的水污染物排放限值</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中的标准限值要求。 </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4</w:t>
            </w:r>
            <w:r>
              <w:rPr>
                <w:rFonts w:hint="eastAsia" w:ascii="宋体" w:hAnsi="宋体" w:eastAsia="宋体" w:cs="宋体"/>
                <w:b/>
                <w:bCs/>
                <w:color w:val="000000"/>
                <w:kern w:val="0"/>
                <w:sz w:val="24"/>
                <w:szCs w:val="24"/>
                <w:lang w:val="en-US" w:eastAsia="zh-CN" w:bidi="ar"/>
              </w:rPr>
              <w:t xml:space="preserve">）排放口基本情况 </w:t>
            </w:r>
          </w:p>
          <w:p>
            <w:pPr>
              <w:keepNext w:val="0"/>
              <w:keepLines w:val="0"/>
              <w:widowControl/>
              <w:suppressLineNumbers w:val="0"/>
              <w:jc w:val="center"/>
            </w:pPr>
            <w:r>
              <w:rPr>
                <w:rFonts w:hint="eastAsia" w:ascii="宋体" w:hAnsi="宋体" w:eastAsia="宋体" w:cs="宋体"/>
                <w:b/>
                <w:bCs/>
                <w:color w:val="000000"/>
                <w:kern w:val="0"/>
                <w:sz w:val="24"/>
                <w:szCs w:val="24"/>
                <w:lang w:val="en-US" w:eastAsia="zh-CN" w:bidi="ar"/>
              </w:rPr>
              <w:t>表</w:t>
            </w:r>
            <w:r>
              <w:rPr>
                <w:rFonts w:hint="default" w:ascii="Times New Roman" w:hAnsi="Times New Roman" w:eastAsia="宋体" w:cs="Times New Roman"/>
                <w:b/>
                <w:bCs/>
                <w:color w:val="000000"/>
                <w:kern w:val="0"/>
                <w:sz w:val="24"/>
                <w:szCs w:val="24"/>
                <w:lang w:val="en-US" w:eastAsia="zh-CN" w:bidi="ar"/>
              </w:rPr>
              <w:t>4-</w:t>
            </w:r>
            <w:r>
              <w:rPr>
                <w:rFonts w:hint="eastAsia" w:cs="Times New Roman"/>
                <w:b/>
                <w:bCs/>
                <w:color w:val="000000"/>
                <w:kern w:val="0"/>
                <w:sz w:val="24"/>
                <w:szCs w:val="24"/>
                <w:lang w:val="en-US" w:eastAsia="zh-CN" w:bidi="ar"/>
              </w:rPr>
              <w:t>11</w:t>
            </w:r>
            <w:r>
              <w:rPr>
                <w:rFonts w:hint="default" w:ascii="Times New Roman" w:hAnsi="Times New Roman" w:eastAsia="宋体" w:cs="Times New Roman"/>
                <w:b/>
                <w:bCs/>
                <w:color w:val="000000"/>
                <w:kern w:val="0"/>
                <w:sz w:val="24"/>
                <w:szCs w:val="24"/>
                <w:lang w:val="en-US" w:eastAsia="zh-CN" w:bidi="ar"/>
              </w:rPr>
              <w:t xml:space="preserve"> </w:t>
            </w:r>
            <w:r>
              <w:rPr>
                <w:rFonts w:hint="eastAsia" w:cs="Times New Roman"/>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排放口基本情况</w:t>
            </w:r>
          </w:p>
          <w:tbl>
            <w:tblPr>
              <w:tblStyle w:val="18"/>
              <w:tblW w:w="84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
              <w:gridCol w:w="887"/>
              <w:gridCol w:w="1075"/>
              <w:gridCol w:w="938"/>
              <w:gridCol w:w="737"/>
              <w:gridCol w:w="663"/>
              <w:gridCol w:w="1499"/>
              <w:gridCol w:w="1137"/>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343" w:type="dxa"/>
                  <w:vMerge w:val="restart"/>
                  <w:vAlign w:val="center"/>
                </w:tcPr>
                <w:p>
                  <w:pPr>
                    <w:pStyle w:val="44"/>
                    <w:bidi w:val="0"/>
                    <w:jc w:val="center"/>
                    <w:rPr>
                      <w:rFonts w:hint="eastAsia"/>
                      <w:sz w:val="21"/>
                      <w:szCs w:val="21"/>
                      <w:lang w:val="en-US" w:eastAsia="zh-CN"/>
                    </w:rPr>
                  </w:pPr>
                  <w:r>
                    <w:rPr>
                      <w:rFonts w:hint="eastAsia"/>
                      <w:sz w:val="21"/>
                      <w:szCs w:val="21"/>
                      <w:lang w:val="en-US" w:eastAsia="zh-CN"/>
                    </w:rPr>
                    <w:t>序号</w:t>
                  </w:r>
                </w:p>
              </w:tc>
              <w:tc>
                <w:tcPr>
                  <w:tcW w:w="887" w:type="dxa"/>
                  <w:vMerge w:val="restart"/>
                  <w:vAlign w:val="center"/>
                </w:tcPr>
                <w:p>
                  <w:pPr>
                    <w:pStyle w:val="44"/>
                    <w:bidi w:val="0"/>
                    <w:jc w:val="center"/>
                    <w:rPr>
                      <w:rFonts w:hint="eastAsia"/>
                      <w:sz w:val="21"/>
                      <w:szCs w:val="21"/>
                      <w:lang w:val="en-US" w:eastAsia="zh-CN"/>
                    </w:rPr>
                  </w:pPr>
                  <w:r>
                    <w:rPr>
                      <w:rFonts w:hint="eastAsia"/>
                      <w:sz w:val="21"/>
                      <w:szCs w:val="21"/>
                      <w:lang w:val="en-US" w:eastAsia="zh-CN"/>
                    </w:rPr>
                    <w:t>排放口编号</w:t>
                  </w:r>
                </w:p>
              </w:tc>
              <w:tc>
                <w:tcPr>
                  <w:tcW w:w="2013" w:type="dxa"/>
                  <w:gridSpan w:val="2"/>
                  <w:vAlign w:val="center"/>
                </w:tcPr>
                <w:p>
                  <w:pPr>
                    <w:pStyle w:val="44"/>
                    <w:bidi w:val="0"/>
                    <w:jc w:val="center"/>
                    <w:rPr>
                      <w:rFonts w:hint="eastAsia"/>
                      <w:sz w:val="21"/>
                      <w:szCs w:val="21"/>
                      <w:lang w:val="en-US" w:eastAsia="zh-CN"/>
                    </w:rPr>
                  </w:pPr>
                  <w:r>
                    <w:rPr>
                      <w:rFonts w:hint="eastAsia"/>
                      <w:sz w:val="21"/>
                      <w:szCs w:val="21"/>
                      <w:lang w:val="en-US" w:eastAsia="zh-CN"/>
                    </w:rPr>
                    <w:t>排放口地理坐标</w:t>
                  </w:r>
                </w:p>
              </w:tc>
              <w:tc>
                <w:tcPr>
                  <w:tcW w:w="737" w:type="dxa"/>
                  <w:vMerge w:val="restart"/>
                  <w:vAlign w:val="center"/>
                </w:tcPr>
                <w:p>
                  <w:pPr>
                    <w:pStyle w:val="44"/>
                    <w:bidi w:val="0"/>
                    <w:jc w:val="center"/>
                    <w:rPr>
                      <w:rFonts w:hint="eastAsia"/>
                      <w:sz w:val="21"/>
                      <w:szCs w:val="21"/>
                      <w:lang w:val="en-US" w:eastAsia="zh-CN"/>
                    </w:rPr>
                  </w:pPr>
                  <w:r>
                    <w:rPr>
                      <w:rFonts w:hint="eastAsia"/>
                      <w:sz w:val="21"/>
                      <w:szCs w:val="21"/>
                      <w:lang w:val="en-US" w:eastAsia="zh-CN"/>
                    </w:rPr>
                    <w:t>废水排放量（万t/a）</w:t>
                  </w:r>
                </w:p>
              </w:tc>
              <w:tc>
                <w:tcPr>
                  <w:tcW w:w="663" w:type="dxa"/>
                  <w:vMerge w:val="restart"/>
                  <w:vAlign w:val="center"/>
                </w:tcPr>
                <w:p>
                  <w:pPr>
                    <w:pStyle w:val="44"/>
                    <w:bidi w:val="0"/>
                    <w:jc w:val="center"/>
                    <w:rPr>
                      <w:rFonts w:hint="eastAsia"/>
                      <w:sz w:val="21"/>
                      <w:szCs w:val="21"/>
                      <w:lang w:val="en-US" w:eastAsia="zh-CN"/>
                    </w:rPr>
                  </w:pPr>
                  <w:r>
                    <w:rPr>
                      <w:rFonts w:hint="eastAsia"/>
                      <w:sz w:val="21"/>
                      <w:szCs w:val="21"/>
                      <w:lang w:val="en-US" w:eastAsia="zh-CN"/>
                    </w:rPr>
                    <w:t>排放方式</w:t>
                  </w:r>
                </w:p>
              </w:tc>
              <w:tc>
                <w:tcPr>
                  <w:tcW w:w="1499" w:type="dxa"/>
                  <w:vMerge w:val="restart"/>
                  <w:vAlign w:val="center"/>
                </w:tcPr>
                <w:p>
                  <w:pPr>
                    <w:pStyle w:val="44"/>
                    <w:bidi w:val="0"/>
                    <w:jc w:val="center"/>
                    <w:rPr>
                      <w:rFonts w:hint="eastAsia"/>
                      <w:sz w:val="21"/>
                      <w:szCs w:val="21"/>
                      <w:lang w:val="en-US" w:eastAsia="zh-CN"/>
                    </w:rPr>
                  </w:pPr>
                  <w:r>
                    <w:rPr>
                      <w:rFonts w:hint="eastAsia"/>
                      <w:sz w:val="21"/>
                      <w:szCs w:val="21"/>
                      <w:lang w:val="en-US" w:eastAsia="zh-CN"/>
                    </w:rPr>
                    <w:t>排放去向</w:t>
                  </w:r>
                </w:p>
              </w:tc>
              <w:tc>
                <w:tcPr>
                  <w:tcW w:w="1137" w:type="dxa"/>
                  <w:vMerge w:val="restart"/>
                  <w:vAlign w:val="center"/>
                </w:tcPr>
                <w:p>
                  <w:pPr>
                    <w:pStyle w:val="44"/>
                    <w:bidi w:val="0"/>
                    <w:jc w:val="center"/>
                    <w:rPr>
                      <w:rFonts w:hint="eastAsia"/>
                      <w:sz w:val="21"/>
                      <w:szCs w:val="21"/>
                      <w:lang w:val="en-US" w:eastAsia="zh-CN"/>
                    </w:rPr>
                  </w:pPr>
                  <w:r>
                    <w:rPr>
                      <w:rFonts w:hint="eastAsia"/>
                      <w:sz w:val="21"/>
                      <w:szCs w:val="21"/>
                      <w:lang w:val="en-US" w:eastAsia="zh-CN"/>
                    </w:rPr>
                    <w:t>排放规律</w:t>
                  </w:r>
                </w:p>
              </w:tc>
              <w:tc>
                <w:tcPr>
                  <w:tcW w:w="1162" w:type="dxa"/>
                  <w:vMerge w:val="restart"/>
                  <w:vAlign w:val="center"/>
                </w:tcPr>
                <w:p>
                  <w:pPr>
                    <w:pStyle w:val="44"/>
                    <w:bidi w:val="0"/>
                    <w:jc w:val="center"/>
                    <w:rPr>
                      <w:rFonts w:hint="eastAsia"/>
                      <w:sz w:val="21"/>
                      <w:szCs w:val="21"/>
                      <w:lang w:val="en-US" w:eastAsia="zh-CN"/>
                    </w:rPr>
                  </w:pPr>
                  <w:r>
                    <w:rPr>
                      <w:rFonts w:hint="eastAsia"/>
                      <w:sz w:val="21"/>
                      <w:szCs w:val="21"/>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 w:type="dxa"/>
                  <w:vMerge w:val="continue"/>
                  <w:vAlign w:val="center"/>
                </w:tcPr>
                <w:p>
                  <w:pPr>
                    <w:pStyle w:val="44"/>
                    <w:bidi w:val="0"/>
                    <w:jc w:val="center"/>
                    <w:rPr>
                      <w:rFonts w:hint="eastAsia"/>
                      <w:sz w:val="21"/>
                      <w:szCs w:val="21"/>
                      <w:lang w:val="en-US" w:eastAsia="zh-CN"/>
                    </w:rPr>
                  </w:pPr>
                </w:p>
              </w:tc>
              <w:tc>
                <w:tcPr>
                  <w:tcW w:w="887" w:type="dxa"/>
                  <w:vMerge w:val="continue"/>
                  <w:vAlign w:val="center"/>
                </w:tcPr>
                <w:p>
                  <w:pPr>
                    <w:pStyle w:val="44"/>
                    <w:bidi w:val="0"/>
                    <w:jc w:val="center"/>
                    <w:rPr>
                      <w:rFonts w:hint="eastAsia"/>
                      <w:sz w:val="21"/>
                      <w:szCs w:val="21"/>
                      <w:lang w:val="en-US" w:eastAsia="zh-CN"/>
                    </w:rPr>
                  </w:pPr>
                </w:p>
              </w:tc>
              <w:tc>
                <w:tcPr>
                  <w:tcW w:w="1075" w:type="dxa"/>
                  <w:vAlign w:val="center"/>
                </w:tcPr>
                <w:p>
                  <w:pPr>
                    <w:pStyle w:val="44"/>
                    <w:bidi w:val="0"/>
                    <w:jc w:val="center"/>
                    <w:rPr>
                      <w:rFonts w:hint="eastAsia"/>
                      <w:sz w:val="21"/>
                      <w:szCs w:val="21"/>
                      <w:lang w:val="en-US" w:eastAsia="zh-CN"/>
                    </w:rPr>
                  </w:pPr>
                  <w:r>
                    <w:rPr>
                      <w:rFonts w:hint="eastAsia"/>
                      <w:sz w:val="21"/>
                      <w:szCs w:val="21"/>
                      <w:lang w:val="en-US" w:eastAsia="zh-CN"/>
                    </w:rPr>
                    <w:t>经度</w:t>
                  </w:r>
                </w:p>
              </w:tc>
              <w:tc>
                <w:tcPr>
                  <w:tcW w:w="938" w:type="dxa"/>
                  <w:vAlign w:val="center"/>
                </w:tcPr>
                <w:p>
                  <w:pPr>
                    <w:pStyle w:val="44"/>
                    <w:bidi w:val="0"/>
                    <w:jc w:val="center"/>
                    <w:rPr>
                      <w:rFonts w:hint="eastAsia"/>
                      <w:sz w:val="21"/>
                      <w:szCs w:val="21"/>
                      <w:lang w:val="en-US" w:eastAsia="zh-CN"/>
                    </w:rPr>
                  </w:pPr>
                  <w:r>
                    <w:rPr>
                      <w:rFonts w:hint="eastAsia"/>
                      <w:sz w:val="21"/>
                      <w:szCs w:val="21"/>
                      <w:lang w:val="en-US" w:eastAsia="zh-CN"/>
                    </w:rPr>
                    <w:t>纬度</w:t>
                  </w:r>
                </w:p>
              </w:tc>
              <w:tc>
                <w:tcPr>
                  <w:tcW w:w="737" w:type="dxa"/>
                  <w:vMerge w:val="continue"/>
                  <w:vAlign w:val="center"/>
                </w:tcPr>
                <w:p>
                  <w:pPr>
                    <w:pStyle w:val="44"/>
                    <w:bidi w:val="0"/>
                    <w:jc w:val="center"/>
                    <w:rPr>
                      <w:rFonts w:hint="eastAsia"/>
                      <w:sz w:val="21"/>
                      <w:szCs w:val="21"/>
                      <w:lang w:val="en-US" w:eastAsia="zh-CN"/>
                    </w:rPr>
                  </w:pPr>
                </w:p>
              </w:tc>
              <w:tc>
                <w:tcPr>
                  <w:tcW w:w="663" w:type="dxa"/>
                  <w:vMerge w:val="continue"/>
                  <w:vAlign w:val="center"/>
                </w:tcPr>
                <w:p>
                  <w:pPr>
                    <w:pStyle w:val="44"/>
                    <w:bidi w:val="0"/>
                    <w:jc w:val="center"/>
                    <w:rPr>
                      <w:rFonts w:hint="eastAsia"/>
                      <w:sz w:val="21"/>
                      <w:szCs w:val="21"/>
                      <w:lang w:val="en-US" w:eastAsia="zh-CN"/>
                    </w:rPr>
                  </w:pPr>
                </w:p>
              </w:tc>
              <w:tc>
                <w:tcPr>
                  <w:tcW w:w="1499" w:type="dxa"/>
                  <w:vMerge w:val="continue"/>
                  <w:vAlign w:val="center"/>
                </w:tcPr>
                <w:p>
                  <w:pPr>
                    <w:pStyle w:val="44"/>
                    <w:bidi w:val="0"/>
                    <w:jc w:val="center"/>
                    <w:rPr>
                      <w:rFonts w:hint="eastAsia"/>
                      <w:sz w:val="21"/>
                      <w:szCs w:val="21"/>
                      <w:lang w:val="en-US" w:eastAsia="zh-CN"/>
                    </w:rPr>
                  </w:pPr>
                </w:p>
              </w:tc>
              <w:tc>
                <w:tcPr>
                  <w:tcW w:w="1137" w:type="dxa"/>
                  <w:vMerge w:val="continue"/>
                  <w:vAlign w:val="center"/>
                </w:tcPr>
                <w:p>
                  <w:pPr>
                    <w:pStyle w:val="44"/>
                    <w:bidi w:val="0"/>
                    <w:jc w:val="center"/>
                    <w:rPr>
                      <w:rFonts w:hint="eastAsia"/>
                      <w:sz w:val="21"/>
                      <w:szCs w:val="21"/>
                      <w:lang w:val="en-US" w:eastAsia="zh-CN"/>
                    </w:rPr>
                  </w:pPr>
                </w:p>
              </w:tc>
              <w:tc>
                <w:tcPr>
                  <w:tcW w:w="1162" w:type="dxa"/>
                  <w:vMerge w:val="continue"/>
                  <w:vAlign w:val="center"/>
                </w:tcPr>
                <w:p>
                  <w:pPr>
                    <w:pStyle w:val="44"/>
                    <w:bidi w:val="0"/>
                    <w:jc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 w:type="dxa"/>
                  <w:vAlign w:val="center"/>
                </w:tcPr>
                <w:p>
                  <w:pPr>
                    <w:pStyle w:val="44"/>
                    <w:bidi w:val="0"/>
                    <w:jc w:val="center"/>
                    <w:rPr>
                      <w:rFonts w:hint="default"/>
                      <w:sz w:val="21"/>
                      <w:szCs w:val="21"/>
                      <w:lang w:val="en-US" w:eastAsia="zh-CN"/>
                    </w:rPr>
                  </w:pPr>
                  <w:r>
                    <w:rPr>
                      <w:rFonts w:hint="eastAsia"/>
                      <w:sz w:val="21"/>
                      <w:szCs w:val="21"/>
                      <w:lang w:val="en-US" w:eastAsia="zh-CN"/>
                    </w:rPr>
                    <w:t>1</w:t>
                  </w:r>
                </w:p>
              </w:tc>
              <w:tc>
                <w:tcPr>
                  <w:tcW w:w="887" w:type="dxa"/>
                  <w:vAlign w:val="center"/>
                </w:tcPr>
                <w:p>
                  <w:pPr>
                    <w:pStyle w:val="44"/>
                    <w:bidi w:val="0"/>
                    <w:jc w:val="center"/>
                    <w:rPr>
                      <w:rFonts w:hint="eastAsia"/>
                      <w:sz w:val="21"/>
                      <w:szCs w:val="21"/>
                      <w:lang w:val="en-US" w:eastAsia="zh-CN"/>
                    </w:rPr>
                  </w:pPr>
                  <w:r>
                    <w:rPr>
                      <w:sz w:val="21"/>
                      <w:szCs w:val="21"/>
                    </w:rPr>
                    <w:t>DW001</w:t>
                  </w:r>
                </w:p>
              </w:tc>
              <w:tc>
                <w:tcPr>
                  <w:tcW w:w="1075" w:type="dxa"/>
                  <w:vAlign w:val="center"/>
                </w:tcPr>
                <w:p>
                  <w:pPr>
                    <w:pStyle w:val="44"/>
                    <w:bidi w:val="0"/>
                    <w:jc w:val="center"/>
                    <w:rPr>
                      <w:sz w:val="21"/>
                      <w:szCs w:val="21"/>
                    </w:rPr>
                  </w:pPr>
                  <w:r>
                    <w:rPr>
                      <w:rFonts w:hint="eastAsia"/>
                      <w:sz w:val="21"/>
                      <w:szCs w:val="21"/>
                      <w:lang w:val="en-US" w:eastAsia="zh-CN"/>
                    </w:rPr>
                    <w:t>116.306376344</w:t>
                  </w:r>
                  <w:r>
                    <w:rPr>
                      <w:sz w:val="21"/>
                      <w:szCs w:val="21"/>
                    </w:rPr>
                    <w:t>°</w:t>
                  </w:r>
                </w:p>
                <w:p>
                  <w:pPr>
                    <w:pStyle w:val="44"/>
                    <w:bidi w:val="0"/>
                    <w:jc w:val="center"/>
                    <w:rPr>
                      <w:rFonts w:hint="eastAsia"/>
                      <w:sz w:val="21"/>
                      <w:szCs w:val="21"/>
                      <w:lang w:val="en-US" w:eastAsia="zh-CN"/>
                    </w:rPr>
                  </w:pPr>
                </w:p>
              </w:tc>
              <w:tc>
                <w:tcPr>
                  <w:tcW w:w="938" w:type="dxa"/>
                  <w:vAlign w:val="center"/>
                </w:tcPr>
                <w:p>
                  <w:pPr>
                    <w:pStyle w:val="44"/>
                    <w:bidi w:val="0"/>
                    <w:jc w:val="center"/>
                    <w:rPr>
                      <w:rFonts w:hint="eastAsia"/>
                      <w:sz w:val="21"/>
                      <w:szCs w:val="21"/>
                      <w:lang w:val="en-US" w:eastAsia="zh-CN"/>
                    </w:rPr>
                  </w:pPr>
                  <w:r>
                    <w:rPr>
                      <w:rFonts w:hint="eastAsia"/>
                      <w:sz w:val="21"/>
                      <w:szCs w:val="21"/>
                      <w:lang w:val="en-US" w:eastAsia="zh-CN"/>
                    </w:rPr>
                    <w:t>39.615415489</w:t>
                  </w:r>
                  <w:r>
                    <w:rPr>
                      <w:sz w:val="21"/>
                      <w:szCs w:val="21"/>
                    </w:rPr>
                    <w:t>°</w:t>
                  </w:r>
                </w:p>
              </w:tc>
              <w:tc>
                <w:tcPr>
                  <w:tcW w:w="737" w:type="dxa"/>
                  <w:vAlign w:val="center"/>
                </w:tcPr>
                <w:p>
                  <w:pPr>
                    <w:pStyle w:val="44"/>
                    <w:bidi w:val="0"/>
                    <w:jc w:val="center"/>
                    <w:rPr>
                      <w:rFonts w:hint="eastAsia"/>
                      <w:sz w:val="21"/>
                      <w:szCs w:val="21"/>
                      <w:lang w:val="en-US" w:eastAsia="zh-CN"/>
                    </w:rPr>
                  </w:pPr>
                  <w:r>
                    <w:rPr>
                      <w:rFonts w:hint="eastAsia"/>
                      <w:lang w:val="en-US" w:eastAsia="zh-CN"/>
                    </w:rPr>
                    <w:t>0.0031875</w:t>
                  </w:r>
                  <w:r>
                    <w:rPr>
                      <w:rFonts w:hint="eastAsia"/>
                      <w:sz w:val="21"/>
                      <w:szCs w:val="21"/>
                      <w:lang w:val="en-US" w:eastAsia="zh-CN"/>
                    </w:rPr>
                    <w:t>7984</w:t>
                  </w:r>
                </w:p>
              </w:tc>
              <w:tc>
                <w:tcPr>
                  <w:tcW w:w="663" w:type="dxa"/>
                  <w:vAlign w:val="center"/>
                </w:tcPr>
                <w:p>
                  <w:pPr>
                    <w:pStyle w:val="44"/>
                    <w:bidi w:val="0"/>
                    <w:jc w:val="center"/>
                    <w:rPr>
                      <w:rFonts w:hint="eastAsia"/>
                      <w:sz w:val="21"/>
                      <w:szCs w:val="21"/>
                      <w:lang w:val="en-US" w:eastAsia="zh-CN"/>
                    </w:rPr>
                  </w:pPr>
                  <w:r>
                    <w:rPr>
                      <w:sz w:val="21"/>
                      <w:szCs w:val="21"/>
                    </w:rPr>
                    <w:t>间接排放</w:t>
                  </w:r>
                </w:p>
              </w:tc>
              <w:tc>
                <w:tcPr>
                  <w:tcW w:w="1499" w:type="dxa"/>
                  <w:vAlign w:val="center"/>
                </w:tcPr>
                <w:p>
                  <w:pPr>
                    <w:pStyle w:val="44"/>
                    <w:bidi w:val="0"/>
                    <w:jc w:val="center"/>
                    <w:rPr>
                      <w:rFonts w:hint="eastAsia"/>
                      <w:sz w:val="21"/>
                      <w:szCs w:val="21"/>
                      <w:lang w:val="en-US" w:eastAsia="zh-CN"/>
                    </w:rPr>
                  </w:pPr>
                  <w:r>
                    <w:rPr>
                      <w:rFonts w:hint="eastAsia"/>
                      <w:sz w:val="21"/>
                      <w:szCs w:val="21"/>
                      <w:lang w:eastAsia="zh-CN"/>
                    </w:rPr>
                    <w:t>生活污水进入所在建筑公共化粪池消解，然后经市政管网排入</w:t>
                  </w:r>
                  <w:r>
                    <w:rPr>
                      <w:rFonts w:hint="eastAsia"/>
                      <w:color w:val="000000" w:themeColor="text1"/>
                      <w:sz w:val="21"/>
                      <w:szCs w:val="21"/>
                      <w:lang w:eastAsia="zh-CN"/>
                      <w14:textFill>
                        <w14:solidFill>
                          <w14:schemeClr w14:val="tx1"/>
                        </w14:solidFill>
                      </w14:textFill>
                    </w:rPr>
                    <w:t>庞各庄污水处理厂</w:t>
                  </w:r>
                  <w:r>
                    <w:rPr>
                      <w:rFonts w:hint="eastAsia"/>
                      <w:sz w:val="21"/>
                      <w:szCs w:val="21"/>
                      <w:lang w:eastAsia="zh-CN"/>
                    </w:rPr>
                    <w:t>。</w:t>
                  </w:r>
                </w:p>
              </w:tc>
              <w:tc>
                <w:tcPr>
                  <w:tcW w:w="1137" w:type="dxa"/>
                  <w:vAlign w:val="center"/>
                </w:tcPr>
                <w:p>
                  <w:pPr>
                    <w:pStyle w:val="44"/>
                    <w:bidi w:val="0"/>
                    <w:jc w:val="center"/>
                    <w:rPr>
                      <w:rFonts w:hint="eastAsia"/>
                      <w:sz w:val="21"/>
                      <w:szCs w:val="21"/>
                      <w:lang w:val="en-US" w:eastAsia="zh-CN"/>
                    </w:rPr>
                  </w:pPr>
                  <w:r>
                    <w:rPr>
                      <w:sz w:val="21"/>
                      <w:szCs w:val="21"/>
                    </w:rPr>
                    <w:t>间断排放、排放 期间流量不稳定且无规律、但不属于冲击型排放</w:t>
                  </w:r>
                </w:p>
              </w:tc>
              <w:tc>
                <w:tcPr>
                  <w:tcW w:w="1162" w:type="dxa"/>
                  <w:vAlign w:val="center"/>
                </w:tcPr>
                <w:p>
                  <w:pPr>
                    <w:pStyle w:val="44"/>
                    <w:bidi w:val="0"/>
                    <w:jc w:val="center"/>
                    <w:rPr>
                      <w:rFonts w:hint="eastAsia"/>
                      <w:sz w:val="21"/>
                      <w:szCs w:val="21"/>
                      <w:lang w:val="en-US" w:eastAsia="zh-CN"/>
                    </w:rPr>
                  </w:pPr>
                  <w:r>
                    <w:rPr>
                      <w:sz w:val="21"/>
                      <w:szCs w:val="21"/>
                    </w:rPr>
                    <w:t>北京市《水污染物综合排放标准》（DB11/307-2013）表3中“排入公共污水处理系统的水污染物排放限值”中的标准限值要求</w:t>
                  </w:r>
                </w:p>
              </w:tc>
            </w:tr>
          </w:tbl>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5</w:t>
            </w:r>
            <w:r>
              <w:rPr>
                <w:rFonts w:hint="eastAsia" w:ascii="宋体" w:hAnsi="宋体" w:eastAsia="宋体" w:cs="宋体"/>
                <w:b/>
                <w:bCs/>
                <w:color w:val="000000"/>
                <w:kern w:val="0"/>
                <w:sz w:val="24"/>
                <w:szCs w:val="24"/>
                <w:lang w:val="en-US" w:eastAsia="zh-CN" w:bidi="ar"/>
              </w:rPr>
              <w:t xml:space="preserve">）依托污水处理设施的环境可行性分析 </w:t>
            </w:r>
          </w:p>
          <w:p>
            <w:pPr>
              <w:keepNext w:val="0"/>
              <w:keepLines w:val="0"/>
              <w:pageBreakBefore w:val="0"/>
              <w:widowControl/>
              <w:suppressLineNumbers w:val="0"/>
              <w:kinsoku/>
              <w:wordWrap/>
              <w:overflowPunct/>
              <w:topLinePunct w:val="0"/>
              <w:autoSpaceDE/>
              <w:autoSpaceDN/>
              <w:bidi w:val="0"/>
              <w:spacing w:line="360" w:lineRule="auto"/>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本项目位于位于北京市大兴区</w:t>
            </w:r>
            <w:r>
              <w:rPr>
                <w:rFonts w:hint="eastAsia" w:ascii="宋体" w:hAnsi="宋体" w:eastAsia="宋体" w:cs="宋体"/>
                <w:color w:val="000000" w:themeColor="text1"/>
                <w:kern w:val="0"/>
                <w:sz w:val="24"/>
                <w:szCs w:val="24"/>
                <w:lang w:val="en-US" w:eastAsia="zh-CN" w:bidi="ar"/>
                <w14:textFill>
                  <w14:solidFill>
                    <w14:schemeClr w14:val="tx1"/>
                  </w14:solidFill>
                </w14:textFill>
              </w:rPr>
              <w:t>庞各庄镇团结路</w:t>
            </w:r>
            <w:r>
              <w:rPr>
                <w:rFonts w:hint="eastAsia" w:ascii="宋体" w:hAnsi="宋体" w:eastAsia="宋体" w:cs="宋体"/>
                <w:color w:val="000000"/>
                <w:kern w:val="0"/>
                <w:sz w:val="24"/>
                <w:szCs w:val="24"/>
                <w:lang w:val="en-US" w:eastAsia="zh-CN" w:bidi="ar"/>
              </w:rPr>
              <w:t>，属于</w:t>
            </w:r>
            <w:r>
              <w:rPr>
                <w:rFonts w:hint="eastAsia"/>
                <w:lang w:eastAsia="zh-CN"/>
              </w:rPr>
              <w:t>庞各庄污水处理厂</w:t>
            </w:r>
            <w:r>
              <w:rPr>
                <w:rFonts w:hint="eastAsia" w:ascii="宋体" w:hAnsi="宋体" w:eastAsia="宋体" w:cs="宋体"/>
                <w:color w:val="000000"/>
                <w:kern w:val="0"/>
                <w:sz w:val="24"/>
                <w:szCs w:val="24"/>
                <w:lang w:val="en-US" w:eastAsia="zh-CN" w:bidi="ar"/>
              </w:rPr>
              <w:t>的纳水范围内，该厂位于北京市大兴区庞各庄镇</w:t>
            </w:r>
            <w:r>
              <w:rPr>
                <w:rFonts w:hint="eastAsia" w:ascii="宋体" w:hAnsi="宋体" w:eastAsia="宋体" w:cs="宋体"/>
                <w:color w:val="000000" w:themeColor="text1"/>
                <w:kern w:val="0"/>
                <w:sz w:val="24"/>
                <w:szCs w:val="24"/>
                <w:lang w:val="en-US" w:eastAsia="zh-CN" w:bidi="ar"/>
                <w14:textFill>
                  <w14:solidFill>
                    <w14:schemeClr w14:val="tx1"/>
                  </w14:solidFill>
                </w14:textFill>
              </w:rPr>
              <w:t>。主</w:t>
            </w:r>
            <w:r>
              <w:rPr>
                <w:rFonts w:hint="eastAsia" w:ascii="宋体" w:hAnsi="宋体" w:eastAsia="宋体" w:cs="宋体"/>
                <w:color w:val="000000"/>
                <w:kern w:val="0"/>
                <w:sz w:val="24"/>
                <w:szCs w:val="24"/>
                <w:lang w:val="en-US" w:eastAsia="zh-CN" w:bidi="ar"/>
              </w:rPr>
              <w:t>要收集和处理庞各庄污水。占地面积</w:t>
            </w:r>
            <w:r>
              <w:rPr>
                <w:rFonts w:hint="default" w:ascii="Times New Roman" w:hAnsi="Times New Roman" w:eastAsia="宋体" w:cs="Times New Roman"/>
                <w:color w:val="000000"/>
                <w:kern w:val="0"/>
                <w:sz w:val="24"/>
                <w:szCs w:val="24"/>
                <w:lang w:val="en-US" w:eastAsia="zh-CN" w:bidi="ar"/>
              </w:rPr>
              <w:t>1.99</w:t>
            </w:r>
            <w:r>
              <w:rPr>
                <w:rFonts w:hint="eastAsia" w:ascii="宋体" w:hAnsi="宋体" w:eastAsia="宋体" w:cs="宋体"/>
                <w:color w:val="000000"/>
                <w:kern w:val="0"/>
                <w:sz w:val="24"/>
                <w:szCs w:val="24"/>
                <w:lang w:val="en-US" w:eastAsia="zh-CN" w:bidi="ar"/>
              </w:rPr>
              <w:t>公顷。设计日处理能力</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万吨。污水收集涵盖规划调整后的镇区全部范围。处理工艺采用</w:t>
            </w:r>
            <w:r>
              <w:rPr>
                <w:rFonts w:hint="default" w:ascii="Times New Roman" w:hAnsi="Times New Roman" w:eastAsia="宋体" w:cs="Times New Roman"/>
                <w:color w:val="000000"/>
                <w:kern w:val="0"/>
                <w:sz w:val="24"/>
                <w:szCs w:val="24"/>
                <w:lang w:val="en-US" w:eastAsia="zh-CN" w:bidi="ar"/>
              </w:rPr>
              <w:t>AO+MBR</w:t>
            </w:r>
            <w:r>
              <w:rPr>
                <w:rFonts w:hint="eastAsia" w:ascii="宋体" w:hAnsi="宋体" w:eastAsia="宋体" w:cs="宋体"/>
                <w:color w:val="000000"/>
                <w:kern w:val="0"/>
                <w:sz w:val="24"/>
                <w:szCs w:val="24"/>
                <w:lang w:val="en-US" w:eastAsia="zh-CN" w:bidi="ar"/>
              </w:rPr>
              <w:t>处理工艺，</w:t>
            </w:r>
            <w:r>
              <w:rPr>
                <w:rFonts w:hint="default" w:ascii="Times New Roman" w:hAnsi="Times New Roman" w:eastAsia="宋体" w:cs="Times New Roman"/>
                <w:color w:val="000000"/>
                <w:kern w:val="0"/>
                <w:sz w:val="24"/>
                <w:szCs w:val="24"/>
                <w:lang w:val="en-US" w:eastAsia="zh-CN" w:bidi="ar"/>
              </w:rPr>
              <w:t>24</w:t>
            </w:r>
            <w:r>
              <w:rPr>
                <w:rFonts w:hint="eastAsia" w:ascii="宋体" w:hAnsi="宋体" w:eastAsia="宋体" w:cs="宋体"/>
                <w:color w:val="000000"/>
                <w:kern w:val="0"/>
                <w:sz w:val="24"/>
                <w:szCs w:val="24"/>
                <w:lang w:val="en-US" w:eastAsia="zh-CN" w:bidi="ar"/>
              </w:rPr>
              <w:t>小时连续处理污水，出水水质达到《国家城镇污水处理厂污染物排放标准》的一级</w:t>
            </w:r>
            <w:r>
              <w:rPr>
                <w:rFonts w:hint="default" w:ascii="Times New Roman" w:hAnsi="Times New Roman" w:eastAsia="宋体" w:cs="Times New Roman"/>
                <w:color w:val="000000"/>
                <w:kern w:val="0"/>
                <w:sz w:val="24"/>
                <w:szCs w:val="24"/>
                <w:lang w:val="en-US" w:eastAsia="zh-CN" w:bidi="ar"/>
              </w:rPr>
              <w:t>B</w:t>
            </w:r>
            <w:r>
              <w:rPr>
                <w:rFonts w:hint="eastAsia" w:ascii="宋体" w:hAnsi="宋体" w:eastAsia="宋体" w:cs="宋体"/>
                <w:color w:val="000000"/>
                <w:kern w:val="0"/>
                <w:sz w:val="24"/>
                <w:szCs w:val="24"/>
                <w:lang w:val="en-US" w:eastAsia="zh-CN" w:bidi="ar"/>
              </w:rPr>
              <w:t>标准。满足庞各庄镇规划及出水水质排放要求。基本满足了镇区近、远期建设规划发展的需要。庞各庄污水处理厂，将对缓解我镇的水源紧张起到一定的缓解作用。庞各庄污水处理厂处理后的水源用于道路洒水降尘、景观绿化、改善局部空气质量，起到积极的作用。</w:t>
            </w:r>
          </w:p>
          <w:p>
            <w:pPr>
              <w:keepNext w:val="0"/>
              <w:keepLines w:val="0"/>
              <w:pageBreakBefore w:val="0"/>
              <w:widowControl/>
              <w:suppressLineNumbers w:val="0"/>
              <w:kinsoku/>
              <w:wordWrap/>
              <w:overflowPunct/>
              <w:topLinePunct w:val="0"/>
              <w:autoSpaceDE/>
              <w:autoSpaceDN/>
              <w:bidi w:val="0"/>
              <w:spacing w:line="360" w:lineRule="auto"/>
              <w:jc w:val="left"/>
              <w:textAlignment w:val="auto"/>
            </w:pPr>
            <w:r>
              <w:rPr>
                <w:rFonts w:hint="eastAsia" w:ascii="宋体" w:hAnsi="宋体" w:eastAsia="宋体" w:cs="宋体"/>
                <w:color w:val="000000"/>
                <w:kern w:val="0"/>
                <w:sz w:val="24"/>
                <w:szCs w:val="24"/>
                <w:lang w:val="en-US" w:eastAsia="zh-CN" w:bidi="ar"/>
              </w:rPr>
              <w:t>根据北京正泽水务有限公司</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庞各庄污水处理厂公布的最新年度的年度报告：庞各庄污水处理厂目前处理水量为</w:t>
            </w:r>
            <w:r>
              <w:rPr>
                <w:rFonts w:hint="default" w:ascii="Times New Roman" w:hAnsi="Times New Roman" w:eastAsia="宋体" w:cs="Times New Roman"/>
                <w:color w:val="000000"/>
                <w:kern w:val="0"/>
                <w:sz w:val="24"/>
                <w:szCs w:val="24"/>
                <w:lang w:val="en-US" w:eastAsia="zh-CN" w:bidi="ar"/>
              </w:rPr>
              <w:t>296.4312</w:t>
            </w:r>
            <w:r>
              <w:rPr>
                <w:rFonts w:hint="eastAsia" w:ascii="宋体" w:hAnsi="宋体" w:eastAsia="宋体" w:cs="宋体"/>
                <w:color w:val="000000"/>
                <w:kern w:val="0"/>
                <w:sz w:val="24"/>
                <w:szCs w:val="24"/>
                <w:lang w:val="en-US" w:eastAsia="zh-CN" w:bidi="ar"/>
              </w:rPr>
              <w:t>万吨，即约</w:t>
            </w:r>
            <w:r>
              <w:rPr>
                <w:rFonts w:hint="default" w:ascii="Times New Roman" w:hAnsi="Times New Roman" w:eastAsia="宋体" w:cs="Times New Roman"/>
                <w:color w:val="000000"/>
                <w:kern w:val="0"/>
                <w:sz w:val="24"/>
                <w:szCs w:val="24"/>
                <w:lang w:val="en-US" w:eastAsia="zh-CN" w:bidi="ar"/>
              </w:rPr>
              <w:t>0.81</w:t>
            </w:r>
            <w:r>
              <w:rPr>
                <w:rFonts w:hint="eastAsia" w:ascii="宋体" w:hAnsi="宋体" w:eastAsia="宋体" w:cs="宋体"/>
                <w:color w:val="000000"/>
                <w:kern w:val="0"/>
                <w:sz w:val="24"/>
                <w:szCs w:val="24"/>
                <w:lang w:val="en-US" w:eastAsia="zh-CN" w:bidi="ar"/>
              </w:rPr>
              <w:t>万</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16"/>
                <w:szCs w:val="16"/>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，剩余约</w:t>
            </w:r>
            <w:r>
              <w:rPr>
                <w:rFonts w:hint="default" w:ascii="Times New Roman" w:hAnsi="Times New Roman" w:eastAsia="宋体" w:cs="Times New Roman"/>
                <w:color w:val="000000"/>
                <w:kern w:val="0"/>
                <w:sz w:val="24"/>
                <w:szCs w:val="24"/>
                <w:lang w:val="en-US" w:eastAsia="zh-CN" w:bidi="ar"/>
              </w:rPr>
              <w:t>0.19</w:t>
            </w:r>
            <w:r>
              <w:rPr>
                <w:rFonts w:hint="eastAsia" w:ascii="宋体" w:hAnsi="宋体" w:eastAsia="宋体" w:cs="宋体"/>
                <w:color w:val="000000"/>
                <w:kern w:val="0"/>
                <w:sz w:val="24"/>
                <w:szCs w:val="24"/>
                <w:lang w:val="en-US" w:eastAsia="zh-CN" w:bidi="ar"/>
              </w:rPr>
              <w:t>万</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16"/>
                <w:szCs w:val="16"/>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。项目建成后废水排放量约</w:t>
            </w:r>
            <w:r>
              <w:rPr>
                <w:rFonts w:hint="eastAsia" w:ascii="Times New Roman" w:hAnsi="Times New Roman" w:eastAsia="宋体" w:cs="Times New Roman"/>
                <w:color w:val="000000"/>
                <w:kern w:val="0"/>
                <w:sz w:val="24"/>
                <w:szCs w:val="24"/>
                <w:lang w:val="en-US" w:eastAsia="zh-CN" w:bidi="ar"/>
              </w:rPr>
              <w:t>0.1275</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16"/>
                <w:szCs w:val="16"/>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，远低于庞各庄污水处理厂的剩余负荷；庞各庄污水处理厂全年出水口各项水质稳定达标，达标率</w:t>
            </w:r>
            <w:r>
              <w:rPr>
                <w:rFonts w:hint="default" w:ascii="Times New Roman" w:hAnsi="Times New Roman" w:eastAsia="宋体" w:cs="Times New Roman"/>
                <w:color w:val="000000"/>
                <w:kern w:val="0"/>
                <w:sz w:val="24"/>
                <w:szCs w:val="24"/>
                <w:lang w:val="en-US" w:eastAsia="zh-CN" w:bidi="ar"/>
              </w:rPr>
              <w:t>100%</w:t>
            </w:r>
            <w:r>
              <w:rPr>
                <w:rFonts w:hint="eastAsia" w:ascii="宋体" w:hAnsi="宋体" w:eastAsia="宋体" w:cs="宋体"/>
                <w:color w:val="000000"/>
                <w:kern w:val="0"/>
                <w:sz w:val="24"/>
                <w:szCs w:val="24"/>
                <w:lang w:val="en-US" w:eastAsia="zh-CN" w:bidi="ar"/>
              </w:rPr>
              <w:t>。</w:t>
            </w:r>
          </w:p>
          <w:p>
            <w:pPr>
              <w:keepNext w:val="0"/>
              <w:keepLines w:val="0"/>
              <w:pageBreakBefore w:val="0"/>
              <w:suppressAutoHyphens w:val="0"/>
              <w:kinsoku/>
              <w:wordWrap/>
              <w:overflowPunct/>
              <w:topLinePunct w:val="0"/>
              <w:autoSpaceDE/>
              <w:autoSpaceDN/>
              <w:bidi w:val="0"/>
              <w:adjustRightInd w:val="0"/>
              <w:snapToGrid w:val="0"/>
              <w:spacing w:line="360" w:lineRule="auto"/>
              <w:ind w:firstLine="480" w:firstLineChars="200"/>
              <w:textAlignment w:val="auto"/>
              <w:rPr>
                <w:rFonts w:hint="eastAsia"/>
                <w:color w:val="000000"/>
                <w:kern w:val="2"/>
                <w:sz w:val="24"/>
              </w:rPr>
            </w:pPr>
            <w:r>
              <w:rPr>
                <w:rFonts w:hint="eastAsia" w:ascii="宋体" w:hAnsi="宋体" w:eastAsia="宋体" w:cs="宋体"/>
                <w:color w:val="000000"/>
                <w:kern w:val="0"/>
                <w:sz w:val="24"/>
                <w:szCs w:val="24"/>
                <w:lang w:val="en-US" w:eastAsia="zh-CN" w:bidi="ar"/>
              </w:rPr>
              <w:t>综上，本项目排放的废水不含有毒有害物质，排水水质满足污水处理厂进水要求，排水水量不会对庞各庄污水处理厂的处理能力和负荷造成影响，项目外排废水可行，不会对周边的水环境造成不利影响，具有环境可行性。</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6</w:t>
            </w:r>
            <w:r>
              <w:rPr>
                <w:rFonts w:hint="eastAsia" w:ascii="宋体" w:hAnsi="宋体" w:eastAsia="宋体" w:cs="宋体"/>
                <w:b/>
                <w:bCs/>
                <w:color w:val="000000"/>
                <w:kern w:val="0"/>
                <w:sz w:val="24"/>
                <w:szCs w:val="24"/>
                <w:lang w:val="en-US" w:eastAsia="zh-CN" w:bidi="ar"/>
              </w:rPr>
              <w:t xml:space="preserve">）监测要求 </w:t>
            </w:r>
          </w:p>
          <w:p>
            <w:pPr>
              <w:keepNext w:val="0"/>
              <w:keepLines w:val="0"/>
              <w:widowControl/>
              <w:suppressLineNumbers w:val="0"/>
              <w:jc w:val="center"/>
              <w:rPr>
                <w:rFonts w:hint="eastAsia" w:ascii="宋体" w:hAnsi="宋体" w:eastAsia="宋体" w:cs="宋体"/>
                <w:b/>
                <w:bCs/>
                <w:color w:val="000000"/>
                <w:kern w:val="0"/>
                <w:sz w:val="24"/>
                <w:szCs w:val="24"/>
                <w:lang w:val="en-US" w:eastAsia="zh-CN" w:bidi="ar"/>
              </w:rPr>
            </w:pPr>
          </w:p>
          <w:p>
            <w:pPr>
              <w:keepNext w:val="0"/>
              <w:keepLines w:val="0"/>
              <w:widowControl/>
              <w:suppressLineNumbers w:val="0"/>
              <w:jc w:val="center"/>
            </w:pPr>
            <w:r>
              <w:rPr>
                <w:rFonts w:hint="eastAsia" w:ascii="宋体" w:hAnsi="宋体" w:eastAsia="宋体" w:cs="宋体"/>
                <w:b/>
                <w:bCs/>
                <w:color w:val="000000"/>
                <w:kern w:val="0"/>
                <w:sz w:val="24"/>
                <w:szCs w:val="24"/>
                <w:lang w:val="en-US" w:eastAsia="zh-CN" w:bidi="ar"/>
              </w:rPr>
              <w:t>表</w:t>
            </w:r>
            <w:r>
              <w:rPr>
                <w:rFonts w:hint="default" w:ascii="Times New Roman" w:hAnsi="Times New Roman" w:eastAsia="宋体" w:cs="Times New Roman"/>
                <w:b/>
                <w:bCs/>
                <w:color w:val="000000"/>
                <w:kern w:val="0"/>
                <w:sz w:val="24"/>
                <w:szCs w:val="24"/>
                <w:lang w:val="en-US" w:eastAsia="zh-CN" w:bidi="ar"/>
              </w:rPr>
              <w:t>4-1</w:t>
            </w:r>
            <w:r>
              <w:rPr>
                <w:rFonts w:hint="eastAsia" w:cs="Times New Roman"/>
                <w:b/>
                <w:bCs/>
                <w:color w:val="000000"/>
                <w:kern w:val="0"/>
                <w:sz w:val="24"/>
                <w:szCs w:val="24"/>
                <w:lang w:val="en-US" w:eastAsia="zh-CN" w:bidi="ar"/>
              </w:rPr>
              <w:t xml:space="preserve">3 </w:t>
            </w:r>
            <w:r>
              <w:rPr>
                <w:rFonts w:hint="default"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本项目废水监测方案一览表</w:t>
            </w:r>
          </w:p>
          <w:tbl>
            <w:tblPr>
              <w:tblStyle w:val="43"/>
              <w:tblW w:w="833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8"/>
              <w:gridCol w:w="850"/>
              <w:gridCol w:w="2996"/>
              <w:gridCol w:w="1117"/>
              <w:gridCol w:w="27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48" w:type="dxa"/>
                  <w:tcBorders>
                    <w:left w:val="single" w:color="auto" w:sz="4" w:space="0"/>
                  </w:tcBorders>
                  <w:vAlign w:val="center"/>
                </w:tcPr>
                <w:p>
                  <w:pPr>
                    <w:pStyle w:val="44"/>
                    <w:bidi w:val="0"/>
                    <w:jc w:val="center"/>
                  </w:pPr>
                  <w:r>
                    <w:rPr>
                      <w:rFonts w:hint="eastAsia"/>
                      <w:lang w:val="en-US" w:eastAsia="zh-CN"/>
                    </w:rPr>
                    <w:t>类别</w:t>
                  </w:r>
                </w:p>
              </w:tc>
              <w:tc>
                <w:tcPr>
                  <w:tcW w:w="850" w:type="dxa"/>
                  <w:vAlign w:val="center"/>
                </w:tcPr>
                <w:p>
                  <w:pPr>
                    <w:pStyle w:val="44"/>
                    <w:bidi w:val="0"/>
                    <w:jc w:val="center"/>
                  </w:pPr>
                  <w:r>
                    <w:t>监测点位</w:t>
                  </w:r>
                </w:p>
              </w:tc>
              <w:tc>
                <w:tcPr>
                  <w:tcW w:w="2996" w:type="dxa"/>
                  <w:vAlign w:val="center"/>
                </w:tcPr>
                <w:p>
                  <w:pPr>
                    <w:pStyle w:val="44"/>
                    <w:bidi w:val="0"/>
                    <w:jc w:val="center"/>
                  </w:pPr>
                  <w:r>
                    <w:t>监测项目</w:t>
                  </w:r>
                </w:p>
              </w:tc>
              <w:tc>
                <w:tcPr>
                  <w:tcW w:w="1117" w:type="dxa"/>
                  <w:vAlign w:val="center"/>
                </w:tcPr>
                <w:p>
                  <w:pPr>
                    <w:pStyle w:val="44"/>
                    <w:bidi w:val="0"/>
                    <w:jc w:val="center"/>
                  </w:pPr>
                  <w:r>
                    <w:t>监测频次</w:t>
                  </w:r>
                </w:p>
              </w:tc>
              <w:tc>
                <w:tcPr>
                  <w:tcW w:w="2725" w:type="dxa"/>
                  <w:tcBorders>
                    <w:right w:val="single" w:color="auto" w:sz="4" w:space="0"/>
                  </w:tcBorders>
                  <w:vAlign w:val="center"/>
                </w:tcPr>
                <w:p>
                  <w:pPr>
                    <w:pStyle w:val="44"/>
                    <w:bidi w:val="0"/>
                    <w:jc w:val="center"/>
                  </w:pPr>
                  <w: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48" w:type="dxa"/>
                  <w:tcBorders>
                    <w:left w:val="single" w:color="auto" w:sz="4" w:space="0"/>
                    <w:bottom w:val="single" w:color="000000" w:sz="6" w:space="0"/>
                  </w:tcBorders>
                  <w:vAlign w:val="center"/>
                </w:tcPr>
                <w:p>
                  <w:pPr>
                    <w:pStyle w:val="44"/>
                    <w:bidi w:val="0"/>
                    <w:jc w:val="center"/>
                  </w:pPr>
                  <w:r>
                    <w:rPr>
                      <w:rFonts w:hint="eastAsia"/>
                      <w:lang w:val="en-US" w:eastAsia="zh-CN"/>
                    </w:rPr>
                    <w:t>一般排</w:t>
                  </w:r>
                </w:p>
                <w:p>
                  <w:pPr>
                    <w:pStyle w:val="44"/>
                    <w:bidi w:val="0"/>
                    <w:jc w:val="center"/>
                  </w:pPr>
                  <w:r>
                    <w:rPr>
                      <w:rFonts w:hint="eastAsia"/>
                      <w:lang w:val="en-US" w:eastAsia="zh-CN"/>
                    </w:rPr>
                    <w:t>放口</w:t>
                  </w:r>
                </w:p>
              </w:tc>
              <w:tc>
                <w:tcPr>
                  <w:tcW w:w="850" w:type="dxa"/>
                  <w:tcBorders>
                    <w:bottom w:val="single" w:color="000000" w:sz="6" w:space="0"/>
                  </w:tcBorders>
                  <w:vAlign w:val="center"/>
                </w:tcPr>
                <w:p>
                  <w:pPr>
                    <w:pStyle w:val="44"/>
                    <w:bidi w:val="0"/>
                    <w:jc w:val="center"/>
                  </w:pPr>
                  <w:r>
                    <w:t>废水总排口</w:t>
                  </w:r>
                </w:p>
              </w:tc>
              <w:tc>
                <w:tcPr>
                  <w:tcW w:w="2996" w:type="dxa"/>
                  <w:tcBorders>
                    <w:bottom w:val="single" w:color="000000" w:sz="6" w:space="0"/>
                  </w:tcBorders>
                  <w:vAlign w:val="center"/>
                </w:tcPr>
                <w:p>
                  <w:pPr>
                    <w:pStyle w:val="44"/>
                    <w:bidi w:val="0"/>
                    <w:jc w:val="center"/>
                    <w:rPr>
                      <w:rFonts w:hint="eastAsia" w:eastAsia="宋体"/>
                      <w:lang w:eastAsia="zh-CN"/>
                    </w:rPr>
                  </w:pPr>
                  <w:r>
                    <w:t>pH、COD</w:t>
                  </w:r>
                  <w:r>
                    <w:rPr>
                      <w:vertAlign w:val="subscript"/>
                    </w:rPr>
                    <w:t>Cr</w:t>
                  </w:r>
                  <w:r>
                    <w:t>、BOD</w:t>
                  </w:r>
                  <w:r>
                    <w:rPr>
                      <w:vertAlign w:val="subscript"/>
                    </w:rPr>
                    <w:t>5</w:t>
                  </w:r>
                  <w:r>
                    <w:t>、SS、氨氮、</w:t>
                  </w:r>
                </w:p>
              </w:tc>
              <w:tc>
                <w:tcPr>
                  <w:tcW w:w="1117" w:type="dxa"/>
                  <w:tcBorders>
                    <w:bottom w:val="single" w:color="000000" w:sz="6" w:space="0"/>
                  </w:tcBorders>
                  <w:vAlign w:val="center"/>
                </w:tcPr>
                <w:p>
                  <w:pPr>
                    <w:pStyle w:val="44"/>
                    <w:bidi w:val="0"/>
                    <w:jc w:val="center"/>
                  </w:pPr>
                  <w:r>
                    <w:t>每季度一次</w:t>
                  </w:r>
                </w:p>
              </w:tc>
              <w:tc>
                <w:tcPr>
                  <w:tcW w:w="2725" w:type="dxa"/>
                  <w:tcBorders>
                    <w:bottom w:val="single" w:color="000000" w:sz="6" w:space="0"/>
                    <w:right w:val="single" w:color="auto" w:sz="4" w:space="0"/>
                  </w:tcBorders>
                  <w:vAlign w:val="center"/>
                </w:tcPr>
                <w:p>
                  <w:pPr>
                    <w:pStyle w:val="44"/>
                    <w:bidi w:val="0"/>
                    <w:jc w:val="center"/>
                  </w:pPr>
                  <w:r>
                    <w:rPr>
                      <w:color w:val="000000" w:themeColor="text1"/>
                      <w14:textFill>
                        <w14:solidFill>
                          <w14:schemeClr w14:val="tx1"/>
                        </w14:solidFill>
                      </w14:textFill>
                    </w:rPr>
                    <w:t>北京市《水污染物综合排放标准》（DB11/307-2013）中“表3排入公共污水处理系统的相应限值”要求</w:t>
                  </w:r>
                </w:p>
              </w:tc>
            </w:tr>
          </w:tbl>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 xml:space="preserve">、噪声环境影响分析 </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 xml:space="preserve">）噪声源强分析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本项目噪污染源主要为</w:t>
            </w:r>
            <w:r>
              <w:rPr>
                <w:rFonts w:hint="eastAsia"/>
              </w:rPr>
              <w:t>建筑材料单体燃烧试验机</w:t>
            </w:r>
            <w:r>
              <w:rPr>
                <w:rFonts w:hint="eastAsia" w:ascii="宋体" w:hAnsi="宋体" w:eastAsia="宋体" w:cs="宋体"/>
                <w:color w:val="000000"/>
                <w:kern w:val="0"/>
                <w:sz w:val="24"/>
                <w:szCs w:val="24"/>
                <w:lang w:val="en-US" w:eastAsia="zh-CN" w:bidi="ar"/>
              </w:rPr>
              <w:t>、</w:t>
            </w:r>
            <w:r>
              <w:rPr>
                <w:rFonts w:hint="eastAsia"/>
              </w:rPr>
              <w:t>铺地材料燃烧试验机</w:t>
            </w:r>
            <w:r>
              <w:rPr>
                <w:rFonts w:hint="eastAsia" w:ascii="宋体" w:hAnsi="宋体" w:cs="宋体"/>
                <w:color w:val="000000"/>
                <w:kern w:val="0"/>
                <w:sz w:val="24"/>
                <w:szCs w:val="24"/>
                <w:lang w:val="en-US" w:eastAsia="zh-CN" w:bidi="ar"/>
              </w:rPr>
              <w:t>、</w:t>
            </w:r>
            <w:r>
              <w:rPr>
                <w:rFonts w:hint="eastAsia"/>
              </w:rPr>
              <w:t>建筑材料难燃性试验炉</w:t>
            </w:r>
            <w:r>
              <w:rPr>
                <w:rFonts w:hint="eastAsia" w:ascii="宋体" w:hAnsi="宋体" w:eastAsia="宋体" w:cs="宋体"/>
                <w:color w:val="000000"/>
                <w:kern w:val="0"/>
                <w:sz w:val="24"/>
                <w:szCs w:val="24"/>
                <w:lang w:val="en-US" w:eastAsia="zh-CN" w:bidi="ar"/>
              </w:rPr>
              <w:t>、</w:t>
            </w:r>
            <w:r>
              <w:rPr>
                <w:rFonts w:hint="eastAsia"/>
                <w:sz w:val="24"/>
                <w:szCs w:val="24"/>
                <w:lang w:eastAsia="zh-CN"/>
              </w:rPr>
              <w:t>脉冲布袋除尘器</w:t>
            </w:r>
            <w:r>
              <w:rPr>
                <w:rFonts w:hint="eastAsia"/>
                <w:lang w:eastAsia="zh-CN"/>
              </w:rPr>
              <w:t>、风机</w:t>
            </w:r>
            <w:r>
              <w:rPr>
                <w:rFonts w:hint="eastAsia" w:ascii="宋体" w:hAnsi="宋体" w:eastAsia="宋体" w:cs="宋体"/>
                <w:color w:val="000000"/>
                <w:kern w:val="0"/>
                <w:sz w:val="24"/>
                <w:szCs w:val="24"/>
                <w:lang w:val="en-US" w:eastAsia="zh-CN" w:bidi="ar"/>
              </w:rPr>
              <w:t>等设备运行产生的噪声，噪声源强范围</w:t>
            </w:r>
            <w:r>
              <w:rPr>
                <w:rFonts w:hint="default" w:ascii="Times New Roman" w:hAnsi="Times New Roman" w:eastAsia="宋体" w:cs="Times New Roman"/>
                <w:color w:val="000000"/>
                <w:kern w:val="0"/>
                <w:sz w:val="24"/>
                <w:szCs w:val="24"/>
                <w:lang w:val="en-US" w:eastAsia="zh-CN" w:bidi="ar"/>
              </w:rPr>
              <w:t>60-85dB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）。对室内设备采取选用低噪声设备、墙体隔声，基础减振后，可降噪约</w:t>
            </w:r>
            <w:r>
              <w:rPr>
                <w:rFonts w:hint="default" w:ascii="Times New Roman" w:hAnsi="Times New Roman" w:eastAsia="宋体" w:cs="Times New Roman"/>
                <w:color w:val="000000"/>
                <w:kern w:val="0"/>
                <w:sz w:val="24"/>
                <w:szCs w:val="24"/>
                <w:lang w:val="en-US" w:eastAsia="zh-CN" w:bidi="ar"/>
              </w:rPr>
              <w:t>20dB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）；对楼顶废气处理装置风机采取选用低噪声设备、基础减振、加装隔音罩后，可降噪约</w:t>
            </w:r>
            <w:r>
              <w:rPr>
                <w:rFonts w:hint="default" w:ascii="Times New Roman" w:hAnsi="Times New Roman" w:eastAsia="宋体" w:cs="Times New Roman"/>
                <w:color w:val="000000"/>
                <w:kern w:val="0"/>
                <w:sz w:val="24"/>
                <w:szCs w:val="24"/>
                <w:lang w:val="en-US" w:eastAsia="zh-CN" w:bidi="ar"/>
              </w:rPr>
              <w:t>20dB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 xml:space="preserve">）。具体噪声源强见下表。 </w:t>
            </w:r>
          </w:p>
          <w:p>
            <w:pPr>
              <w:keepNext w:val="0"/>
              <w:keepLines w:val="0"/>
              <w:widowControl/>
              <w:suppressLineNumbers w:val="0"/>
              <w:jc w:val="center"/>
            </w:pPr>
            <w:r>
              <w:rPr>
                <w:rFonts w:hint="eastAsia" w:ascii="宋体" w:hAnsi="宋体" w:eastAsia="宋体" w:cs="宋体"/>
                <w:b/>
                <w:bCs/>
                <w:color w:val="000000"/>
                <w:kern w:val="0"/>
                <w:sz w:val="24"/>
                <w:szCs w:val="24"/>
                <w:lang w:val="en-US" w:eastAsia="zh-CN" w:bidi="ar"/>
              </w:rPr>
              <w:t>表</w:t>
            </w:r>
            <w:r>
              <w:rPr>
                <w:rFonts w:hint="default" w:ascii="Times New Roman" w:hAnsi="Times New Roman" w:eastAsia="宋体" w:cs="Times New Roman"/>
                <w:b/>
                <w:bCs/>
                <w:color w:val="000000"/>
                <w:kern w:val="0"/>
                <w:sz w:val="24"/>
                <w:szCs w:val="24"/>
                <w:lang w:val="en-US" w:eastAsia="zh-CN" w:bidi="ar"/>
              </w:rPr>
              <w:t>4-1</w:t>
            </w:r>
            <w:r>
              <w:rPr>
                <w:rFonts w:hint="eastAsia" w:cs="Times New Roman"/>
                <w:b/>
                <w:bCs/>
                <w:color w:val="000000"/>
                <w:kern w:val="0"/>
                <w:sz w:val="24"/>
                <w:szCs w:val="24"/>
                <w:lang w:val="en-US" w:eastAsia="zh-CN" w:bidi="ar"/>
              </w:rPr>
              <w:t xml:space="preserve">4 </w:t>
            </w:r>
            <w:r>
              <w:rPr>
                <w:rFonts w:hint="default"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 xml:space="preserve">本项目噪声污染源一览表 单位 </w:t>
            </w:r>
            <w:r>
              <w:rPr>
                <w:rFonts w:hint="default" w:ascii="Times New Roman" w:hAnsi="Times New Roman" w:eastAsia="宋体" w:cs="Times New Roman"/>
                <w:b/>
                <w:bCs/>
                <w:color w:val="000000"/>
                <w:kern w:val="0"/>
                <w:sz w:val="24"/>
                <w:szCs w:val="24"/>
                <w:lang w:val="en-US" w:eastAsia="zh-CN" w:bidi="ar"/>
              </w:rPr>
              <w:t>dB(A</w:t>
            </w:r>
            <w:r>
              <w:rPr>
                <w:rFonts w:hint="eastAsia" w:ascii="宋体" w:hAnsi="宋体" w:eastAsia="宋体" w:cs="宋体"/>
                <w:b/>
                <w:bCs/>
                <w:color w:val="000000"/>
                <w:kern w:val="0"/>
                <w:sz w:val="24"/>
                <w:szCs w:val="24"/>
                <w:lang w:val="en-US" w:eastAsia="zh-CN" w:bidi="ar"/>
              </w:rPr>
              <w:t>）</w:t>
            </w:r>
          </w:p>
          <w:tbl>
            <w:tblPr>
              <w:tblStyle w:val="43"/>
              <w:tblW w:w="849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3"/>
              <w:gridCol w:w="1721"/>
              <w:gridCol w:w="947"/>
              <w:gridCol w:w="1013"/>
              <w:gridCol w:w="566"/>
              <w:gridCol w:w="761"/>
              <w:gridCol w:w="739"/>
              <w:gridCol w:w="1165"/>
              <w:gridCol w:w="10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03" w:type="dxa"/>
                  <w:tcBorders>
                    <w:left w:val="single" w:color="auto" w:sz="4" w:space="0"/>
                  </w:tcBorders>
                  <w:vAlign w:val="center"/>
                </w:tcPr>
                <w:p>
                  <w:pPr>
                    <w:pStyle w:val="44"/>
                    <w:bidi w:val="0"/>
                    <w:rPr>
                      <w:sz w:val="21"/>
                      <w:szCs w:val="21"/>
                      <w:lang w:val="en-US" w:eastAsia="en-US"/>
                    </w:rPr>
                  </w:pPr>
                  <w:r>
                    <w:rPr>
                      <w:sz w:val="21"/>
                      <w:szCs w:val="21"/>
                    </w:rPr>
                    <w:t>序号</w:t>
                  </w:r>
                </w:p>
              </w:tc>
              <w:tc>
                <w:tcPr>
                  <w:tcW w:w="1721" w:type="dxa"/>
                  <w:vAlign w:val="center"/>
                </w:tcPr>
                <w:p>
                  <w:pPr>
                    <w:pStyle w:val="44"/>
                    <w:bidi w:val="0"/>
                    <w:rPr>
                      <w:sz w:val="21"/>
                      <w:szCs w:val="21"/>
                    </w:rPr>
                  </w:pPr>
                  <w:r>
                    <w:rPr>
                      <w:sz w:val="21"/>
                      <w:szCs w:val="21"/>
                    </w:rPr>
                    <w:t>声源名称</w:t>
                  </w:r>
                </w:p>
              </w:tc>
              <w:tc>
                <w:tcPr>
                  <w:tcW w:w="947" w:type="dxa"/>
                  <w:vAlign w:val="center"/>
                </w:tcPr>
                <w:p>
                  <w:pPr>
                    <w:pStyle w:val="44"/>
                    <w:bidi w:val="0"/>
                    <w:rPr>
                      <w:sz w:val="21"/>
                      <w:szCs w:val="21"/>
                    </w:rPr>
                  </w:pPr>
                  <w:r>
                    <w:rPr>
                      <w:sz w:val="21"/>
                      <w:szCs w:val="21"/>
                    </w:rPr>
                    <w:t>声源位置</w:t>
                  </w:r>
                </w:p>
              </w:tc>
              <w:tc>
                <w:tcPr>
                  <w:tcW w:w="1013" w:type="dxa"/>
                  <w:vAlign w:val="center"/>
                </w:tcPr>
                <w:p>
                  <w:pPr>
                    <w:pStyle w:val="44"/>
                    <w:bidi w:val="0"/>
                    <w:rPr>
                      <w:sz w:val="21"/>
                      <w:szCs w:val="21"/>
                    </w:rPr>
                  </w:pPr>
                  <w:r>
                    <w:rPr>
                      <w:sz w:val="21"/>
                      <w:szCs w:val="21"/>
                    </w:rPr>
                    <w:t>源强dB(A)</w:t>
                  </w:r>
                </w:p>
              </w:tc>
              <w:tc>
                <w:tcPr>
                  <w:tcW w:w="566" w:type="dxa"/>
                  <w:vAlign w:val="center"/>
                </w:tcPr>
                <w:p>
                  <w:pPr>
                    <w:pStyle w:val="44"/>
                    <w:bidi w:val="0"/>
                    <w:rPr>
                      <w:sz w:val="21"/>
                      <w:szCs w:val="21"/>
                    </w:rPr>
                  </w:pPr>
                  <w:r>
                    <w:rPr>
                      <w:sz w:val="21"/>
                      <w:szCs w:val="21"/>
                    </w:rPr>
                    <w:t>持续时间</w:t>
                  </w:r>
                </w:p>
              </w:tc>
              <w:tc>
                <w:tcPr>
                  <w:tcW w:w="761" w:type="dxa"/>
                  <w:vAlign w:val="center"/>
                </w:tcPr>
                <w:p>
                  <w:pPr>
                    <w:pStyle w:val="44"/>
                    <w:bidi w:val="0"/>
                    <w:rPr>
                      <w:sz w:val="21"/>
                      <w:szCs w:val="21"/>
                    </w:rPr>
                  </w:pPr>
                  <w:r>
                    <w:rPr>
                      <w:sz w:val="21"/>
                      <w:szCs w:val="21"/>
                    </w:rPr>
                    <w:t>数量（台）</w:t>
                  </w:r>
                </w:p>
              </w:tc>
              <w:tc>
                <w:tcPr>
                  <w:tcW w:w="739" w:type="dxa"/>
                  <w:vAlign w:val="center"/>
                </w:tcPr>
                <w:p>
                  <w:pPr>
                    <w:pStyle w:val="44"/>
                    <w:bidi w:val="0"/>
                    <w:rPr>
                      <w:sz w:val="21"/>
                      <w:szCs w:val="21"/>
                    </w:rPr>
                  </w:pPr>
                  <w:r>
                    <w:rPr>
                      <w:sz w:val="21"/>
                      <w:szCs w:val="21"/>
                    </w:rPr>
                    <w:t>夜间是否运行</w:t>
                  </w:r>
                </w:p>
              </w:tc>
              <w:tc>
                <w:tcPr>
                  <w:tcW w:w="1165" w:type="dxa"/>
                  <w:vAlign w:val="center"/>
                </w:tcPr>
                <w:p>
                  <w:pPr>
                    <w:pStyle w:val="44"/>
                    <w:bidi w:val="0"/>
                    <w:rPr>
                      <w:sz w:val="21"/>
                      <w:szCs w:val="21"/>
                    </w:rPr>
                  </w:pPr>
                  <w:r>
                    <w:rPr>
                      <w:sz w:val="21"/>
                      <w:szCs w:val="21"/>
                    </w:rPr>
                    <w:t>降噪措施</w:t>
                  </w:r>
                </w:p>
              </w:tc>
              <w:tc>
                <w:tcPr>
                  <w:tcW w:w="1077" w:type="dxa"/>
                  <w:tcBorders>
                    <w:right w:val="single" w:color="auto" w:sz="4" w:space="0"/>
                  </w:tcBorders>
                  <w:vAlign w:val="center"/>
                </w:tcPr>
                <w:p>
                  <w:pPr>
                    <w:pStyle w:val="44"/>
                    <w:bidi w:val="0"/>
                    <w:rPr>
                      <w:sz w:val="21"/>
                      <w:szCs w:val="21"/>
                    </w:rPr>
                  </w:pPr>
                  <w:r>
                    <w:rPr>
                      <w:sz w:val="21"/>
                      <w:szCs w:val="21"/>
                    </w:rPr>
                    <w:t>治理后噪声值dB（A）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03" w:type="dxa"/>
                  <w:tcBorders>
                    <w:left w:val="single" w:color="auto" w:sz="4" w:space="0"/>
                  </w:tcBorders>
                  <w:vAlign w:val="center"/>
                </w:tcPr>
                <w:p>
                  <w:pPr>
                    <w:pStyle w:val="44"/>
                    <w:bidi w:val="0"/>
                    <w:rPr>
                      <w:rFonts w:hint="eastAsia"/>
                      <w:sz w:val="21"/>
                      <w:szCs w:val="21"/>
                      <w:lang w:val="en-US" w:eastAsia="zh-CN"/>
                    </w:rPr>
                  </w:pPr>
                  <w:r>
                    <w:rPr>
                      <w:rFonts w:hint="eastAsia"/>
                      <w:sz w:val="21"/>
                      <w:szCs w:val="21"/>
                      <w:lang w:val="en-US" w:eastAsia="zh-CN"/>
                    </w:rPr>
                    <w:t>1</w:t>
                  </w:r>
                </w:p>
              </w:tc>
              <w:tc>
                <w:tcPr>
                  <w:tcW w:w="1721" w:type="dxa"/>
                  <w:vAlign w:val="center"/>
                </w:tcPr>
                <w:p>
                  <w:pPr>
                    <w:pStyle w:val="44"/>
                    <w:bidi w:val="0"/>
                    <w:rPr>
                      <w:rFonts w:hint="eastAsia"/>
                      <w:sz w:val="21"/>
                      <w:szCs w:val="21"/>
                      <w:lang w:eastAsia="en-US"/>
                    </w:rPr>
                  </w:pPr>
                  <w:r>
                    <w:rPr>
                      <w:rFonts w:hint="eastAsia"/>
                      <w:sz w:val="21"/>
                      <w:szCs w:val="21"/>
                    </w:rPr>
                    <w:t>建筑材料单体燃烧试验机</w:t>
                  </w:r>
                </w:p>
              </w:tc>
              <w:tc>
                <w:tcPr>
                  <w:tcW w:w="947" w:type="dxa"/>
                  <w:vAlign w:val="center"/>
                </w:tcPr>
                <w:p>
                  <w:pPr>
                    <w:pStyle w:val="44"/>
                    <w:bidi w:val="0"/>
                    <w:rPr>
                      <w:sz w:val="21"/>
                      <w:szCs w:val="21"/>
                    </w:rPr>
                  </w:pPr>
                  <w:r>
                    <w:rPr>
                      <w:sz w:val="21"/>
                      <w:szCs w:val="21"/>
                    </w:rPr>
                    <w:t>室内，</w:t>
                  </w:r>
                  <w:r>
                    <w:rPr>
                      <w:rFonts w:hint="eastAsia"/>
                      <w:sz w:val="21"/>
                      <w:szCs w:val="21"/>
                      <w:lang w:val="en-US" w:eastAsia="zh-CN"/>
                    </w:rPr>
                    <w:t>3</w:t>
                  </w:r>
                  <w:r>
                    <w:rPr>
                      <w:sz w:val="21"/>
                      <w:szCs w:val="21"/>
                    </w:rPr>
                    <w:t>层</w:t>
                  </w:r>
                </w:p>
              </w:tc>
              <w:tc>
                <w:tcPr>
                  <w:tcW w:w="1013" w:type="dxa"/>
                  <w:vAlign w:val="center"/>
                </w:tcPr>
                <w:p>
                  <w:pPr>
                    <w:pStyle w:val="44"/>
                    <w:bidi w:val="0"/>
                    <w:rPr>
                      <w:sz w:val="21"/>
                      <w:szCs w:val="21"/>
                    </w:rPr>
                  </w:pPr>
                  <w:r>
                    <w:rPr>
                      <w:rFonts w:hint="eastAsia"/>
                      <w:sz w:val="21"/>
                      <w:szCs w:val="21"/>
                      <w:lang w:val="en-US" w:eastAsia="zh-CN"/>
                    </w:rPr>
                    <w:t>55</w:t>
                  </w:r>
                  <w:r>
                    <w:rPr>
                      <w:sz w:val="21"/>
                      <w:szCs w:val="21"/>
                    </w:rPr>
                    <w:t>～</w:t>
                  </w:r>
                  <w:r>
                    <w:rPr>
                      <w:rFonts w:hint="eastAsia"/>
                      <w:sz w:val="21"/>
                      <w:szCs w:val="21"/>
                      <w:lang w:val="en-US" w:eastAsia="zh-CN"/>
                    </w:rPr>
                    <w:t>7</w:t>
                  </w:r>
                  <w:r>
                    <w:rPr>
                      <w:sz w:val="21"/>
                      <w:szCs w:val="21"/>
                    </w:rPr>
                    <w:t>5</w:t>
                  </w:r>
                </w:p>
              </w:tc>
              <w:tc>
                <w:tcPr>
                  <w:tcW w:w="566" w:type="dxa"/>
                  <w:vAlign w:val="center"/>
                </w:tcPr>
                <w:p>
                  <w:pPr>
                    <w:pStyle w:val="44"/>
                    <w:bidi w:val="0"/>
                    <w:rPr>
                      <w:sz w:val="21"/>
                      <w:szCs w:val="21"/>
                      <w:lang w:val="en-US" w:eastAsia="zh-CN"/>
                    </w:rPr>
                  </w:pPr>
                  <w:r>
                    <w:rPr>
                      <w:sz w:val="21"/>
                      <w:szCs w:val="21"/>
                    </w:rPr>
                    <w:t>间歇</w:t>
                  </w:r>
                </w:p>
              </w:tc>
              <w:tc>
                <w:tcPr>
                  <w:tcW w:w="761" w:type="dxa"/>
                  <w:vAlign w:val="center"/>
                </w:tcPr>
                <w:p>
                  <w:pPr>
                    <w:pStyle w:val="44"/>
                    <w:bidi w:val="0"/>
                    <w:rPr>
                      <w:rFonts w:hint="eastAsia" w:eastAsia="宋体"/>
                      <w:sz w:val="21"/>
                      <w:szCs w:val="21"/>
                      <w:lang w:val="en-US" w:eastAsia="zh-CN"/>
                    </w:rPr>
                  </w:pPr>
                  <w:r>
                    <w:rPr>
                      <w:rFonts w:hint="eastAsia"/>
                      <w:sz w:val="21"/>
                      <w:szCs w:val="21"/>
                      <w:lang w:val="en-US" w:eastAsia="zh-CN"/>
                    </w:rPr>
                    <w:t>3</w:t>
                  </w:r>
                </w:p>
              </w:tc>
              <w:tc>
                <w:tcPr>
                  <w:tcW w:w="739" w:type="dxa"/>
                  <w:vAlign w:val="center"/>
                </w:tcPr>
                <w:p>
                  <w:pPr>
                    <w:pStyle w:val="44"/>
                    <w:bidi w:val="0"/>
                    <w:rPr>
                      <w:sz w:val="21"/>
                      <w:szCs w:val="21"/>
                      <w:lang w:val="en-US" w:eastAsia="zh-CN"/>
                    </w:rPr>
                  </w:pPr>
                  <w:r>
                    <w:rPr>
                      <w:sz w:val="21"/>
                      <w:szCs w:val="21"/>
                    </w:rPr>
                    <w:t>否</w:t>
                  </w:r>
                </w:p>
              </w:tc>
              <w:tc>
                <w:tcPr>
                  <w:tcW w:w="1165" w:type="dxa"/>
                  <w:vMerge w:val="restart"/>
                  <w:tcBorders>
                    <w:top w:val="nil"/>
                  </w:tcBorders>
                  <w:vAlign w:val="center"/>
                </w:tcPr>
                <w:p>
                  <w:pPr>
                    <w:pStyle w:val="44"/>
                    <w:bidi w:val="0"/>
                    <w:rPr>
                      <w:rFonts w:hint="eastAsia" w:eastAsia="宋体"/>
                      <w:sz w:val="21"/>
                      <w:szCs w:val="21"/>
                      <w:lang w:eastAsia="zh-CN"/>
                    </w:rPr>
                  </w:pPr>
                  <w:r>
                    <w:rPr>
                      <w:rFonts w:hint="eastAsia" w:ascii="宋体" w:hAnsi="宋体" w:eastAsia="宋体" w:cs="宋体"/>
                      <w:sz w:val="21"/>
                      <w:szCs w:val="21"/>
                    </w:rPr>
                    <w:t>选用低噪声设备、基础减</w:t>
                  </w:r>
                  <w:r>
                    <w:rPr>
                      <w:rFonts w:hint="eastAsia" w:ascii="宋体" w:hAnsi="宋体" w:eastAsia="宋体" w:cs="宋体"/>
                      <w:color w:val="000000"/>
                      <w:kern w:val="0"/>
                      <w:sz w:val="21"/>
                      <w:szCs w:val="21"/>
                      <w:lang w:val="en-US" w:eastAsia="zh-CN" w:bidi="ar"/>
                    </w:rPr>
                    <w:t>振、加装隔音罩</w:t>
                  </w:r>
                </w:p>
              </w:tc>
              <w:tc>
                <w:tcPr>
                  <w:tcW w:w="1077" w:type="dxa"/>
                  <w:tcBorders>
                    <w:right w:val="single" w:color="auto" w:sz="4" w:space="0"/>
                  </w:tcBorders>
                  <w:vAlign w:val="center"/>
                </w:tcPr>
                <w:p>
                  <w:pPr>
                    <w:pStyle w:val="44"/>
                    <w:bidi w:val="0"/>
                    <w:rPr>
                      <w:sz w:val="21"/>
                      <w:szCs w:val="21"/>
                    </w:rPr>
                  </w:pPr>
                  <w:r>
                    <w:rPr>
                      <w:rFonts w:hint="eastAsia"/>
                      <w:sz w:val="21"/>
                      <w:szCs w:val="21"/>
                      <w:lang w:val="en-US" w:eastAsia="zh-CN"/>
                    </w:rPr>
                    <w:t>35</w:t>
                  </w:r>
                  <w:r>
                    <w:rPr>
                      <w:sz w:val="21"/>
                      <w:szCs w:val="21"/>
                    </w:rPr>
                    <w:t>～</w:t>
                  </w:r>
                  <w:r>
                    <w:rPr>
                      <w:rFonts w:hint="eastAsia"/>
                      <w:sz w:val="21"/>
                      <w:szCs w:val="21"/>
                      <w:lang w:val="en-US" w:eastAsia="zh-CN"/>
                    </w:rPr>
                    <w:t>5</w:t>
                  </w:r>
                  <w:r>
                    <w:rPr>
                      <w:sz w:val="21"/>
                      <w:szCs w:val="21"/>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03" w:type="dxa"/>
                  <w:tcBorders>
                    <w:left w:val="single" w:color="auto" w:sz="4" w:space="0"/>
                  </w:tcBorders>
                  <w:vAlign w:val="center"/>
                </w:tcPr>
                <w:p>
                  <w:pPr>
                    <w:pStyle w:val="44"/>
                    <w:bidi w:val="0"/>
                    <w:rPr>
                      <w:rFonts w:hint="eastAsia"/>
                      <w:sz w:val="21"/>
                      <w:szCs w:val="21"/>
                      <w:lang w:val="en-US" w:eastAsia="zh-CN"/>
                    </w:rPr>
                  </w:pPr>
                  <w:r>
                    <w:rPr>
                      <w:rFonts w:hint="eastAsia"/>
                      <w:sz w:val="21"/>
                      <w:szCs w:val="21"/>
                      <w:lang w:val="en-US" w:eastAsia="zh-CN"/>
                    </w:rPr>
                    <w:t>2</w:t>
                  </w:r>
                </w:p>
              </w:tc>
              <w:tc>
                <w:tcPr>
                  <w:tcW w:w="1721" w:type="dxa"/>
                  <w:vAlign w:val="center"/>
                </w:tcPr>
                <w:p>
                  <w:pPr>
                    <w:pStyle w:val="44"/>
                    <w:bidi w:val="0"/>
                    <w:rPr>
                      <w:sz w:val="21"/>
                      <w:szCs w:val="21"/>
                    </w:rPr>
                  </w:pPr>
                  <w:r>
                    <w:rPr>
                      <w:rFonts w:hint="eastAsia"/>
                      <w:sz w:val="21"/>
                      <w:szCs w:val="21"/>
                    </w:rPr>
                    <w:t>铺地材料燃烧试验机</w:t>
                  </w:r>
                </w:p>
              </w:tc>
              <w:tc>
                <w:tcPr>
                  <w:tcW w:w="947" w:type="dxa"/>
                  <w:vAlign w:val="center"/>
                </w:tcPr>
                <w:p>
                  <w:pPr>
                    <w:pStyle w:val="44"/>
                    <w:bidi w:val="0"/>
                    <w:rPr>
                      <w:sz w:val="21"/>
                      <w:szCs w:val="21"/>
                    </w:rPr>
                  </w:pPr>
                  <w:r>
                    <w:rPr>
                      <w:sz w:val="21"/>
                      <w:szCs w:val="21"/>
                    </w:rPr>
                    <w:t>室内，</w:t>
                  </w:r>
                  <w:r>
                    <w:rPr>
                      <w:rFonts w:hint="eastAsia"/>
                      <w:sz w:val="21"/>
                      <w:szCs w:val="21"/>
                      <w:lang w:val="en-US" w:eastAsia="zh-CN"/>
                    </w:rPr>
                    <w:t>3</w:t>
                  </w:r>
                  <w:r>
                    <w:rPr>
                      <w:sz w:val="21"/>
                      <w:szCs w:val="21"/>
                    </w:rPr>
                    <w:t>层</w:t>
                  </w:r>
                </w:p>
              </w:tc>
              <w:tc>
                <w:tcPr>
                  <w:tcW w:w="1013" w:type="dxa"/>
                  <w:vAlign w:val="center"/>
                </w:tcPr>
                <w:p>
                  <w:pPr>
                    <w:pStyle w:val="44"/>
                    <w:bidi w:val="0"/>
                    <w:rPr>
                      <w:rFonts w:hint="default"/>
                      <w:sz w:val="21"/>
                      <w:szCs w:val="21"/>
                      <w:lang w:val="en-US" w:eastAsia="zh-CN"/>
                    </w:rPr>
                  </w:pPr>
                  <w:r>
                    <w:rPr>
                      <w:rFonts w:hint="eastAsia"/>
                      <w:sz w:val="21"/>
                      <w:szCs w:val="21"/>
                      <w:lang w:val="en-US" w:eastAsia="zh-CN"/>
                    </w:rPr>
                    <w:t>55</w:t>
                  </w:r>
                  <w:r>
                    <w:rPr>
                      <w:sz w:val="21"/>
                      <w:szCs w:val="21"/>
                    </w:rPr>
                    <w:t>～</w:t>
                  </w:r>
                  <w:r>
                    <w:rPr>
                      <w:rFonts w:hint="eastAsia"/>
                      <w:sz w:val="21"/>
                      <w:szCs w:val="21"/>
                      <w:lang w:val="en-US" w:eastAsia="zh-CN"/>
                    </w:rPr>
                    <w:t>7</w:t>
                  </w:r>
                  <w:r>
                    <w:rPr>
                      <w:sz w:val="21"/>
                      <w:szCs w:val="21"/>
                    </w:rPr>
                    <w:t>5</w:t>
                  </w:r>
                </w:p>
              </w:tc>
              <w:tc>
                <w:tcPr>
                  <w:tcW w:w="566" w:type="dxa"/>
                  <w:vAlign w:val="center"/>
                </w:tcPr>
                <w:p>
                  <w:pPr>
                    <w:pStyle w:val="44"/>
                    <w:bidi w:val="0"/>
                    <w:rPr>
                      <w:sz w:val="21"/>
                      <w:szCs w:val="21"/>
                      <w:lang w:val="en-US" w:eastAsia="zh-CN"/>
                    </w:rPr>
                  </w:pPr>
                  <w:r>
                    <w:rPr>
                      <w:sz w:val="21"/>
                      <w:szCs w:val="21"/>
                    </w:rPr>
                    <w:t>间歇</w:t>
                  </w:r>
                </w:p>
              </w:tc>
              <w:tc>
                <w:tcPr>
                  <w:tcW w:w="761" w:type="dxa"/>
                  <w:vAlign w:val="center"/>
                </w:tcPr>
                <w:p>
                  <w:pPr>
                    <w:pStyle w:val="44"/>
                    <w:bidi w:val="0"/>
                    <w:rPr>
                      <w:sz w:val="21"/>
                      <w:szCs w:val="21"/>
                      <w:lang w:val="en-US" w:eastAsia="zh-CN"/>
                    </w:rPr>
                  </w:pPr>
                  <w:r>
                    <w:rPr>
                      <w:sz w:val="21"/>
                      <w:szCs w:val="21"/>
                    </w:rPr>
                    <w:t>1</w:t>
                  </w:r>
                </w:p>
              </w:tc>
              <w:tc>
                <w:tcPr>
                  <w:tcW w:w="739" w:type="dxa"/>
                  <w:vAlign w:val="center"/>
                </w:tcPr>
                <w:p>
                  <w:pPr>
                    <w:pStyle w:val="44"/>
                    <w:bidi w:val="0"/>
                    <w:rPr>
                      <w:sz w:val="21"/>
                      <w:szCs w:val="21"/>
                      <w:lang w:val="en-US" w:eastAsia="zh-CN"/>
                    </w:rPr>
                  </w:pPr>
                  <w:r>
                    <w:rPr>
                      <w:sz w:val="21"/>
                      <w:szCs w:val="21"/>
                    </w:rPr>
                    <w:t>否</w:t>
                  </w:r>
                </w:p>
              </w:tc>
              <w:tc>
                <w:tcPr>
                  <w:tcW w:w="1165" w:type="dxa"/>
                  <w:vMerge w:val="continue"/>
                  <w:vAlign w:val="center"/>
                </w:tcPr>
                <w:p>
                  <w:pPr>
                    <w:pStyle w:val="44"/>
                    <w:bidi w:val="0"/>
                    <w:rPr>
                      <w:sz w:val="21"/>
                      <w:szCs w:val="21"/>
                    </w:rPr>
                  </w:pPr>
                </w:p>
              </w:tc>
              <w:tc>
                <w:tcPr>
                  <w:tcW w:w="1077" w:type="dxa"/>
                  <w:tcBorders>
                    <w:right w:val="single" w:color="auto" w:sz="4" w:space="0"/>
                  </w:tcBorders>
                  <w:vAlign w:val="center"/>
                </w:tcPr>
                <w:p>
                  <w:pPr>
                    <w:pStyle w:val="44"/>
                    <w:bidi w:val="0"/>
                    <w:rPr>
                      <w:sz w:val="21"/>
                      <w:szCs w:val="21"/>
                    </w:rPr>
                  </w:pPr>
                  <w:r>
                    <w:rPr>
                      <w:rFonts w:hint="eastAsia"/>
                      <w:sz w:val="21"/>
                      <w:szCs w:val="21"/>
                      <w:lang w:val="en-US" w:eastAsia="zh-CN"/>
                    </w:rPr>
                    <w:t>35</w:t>
                  </w:r>
                  <w:r>
                    <w:rPr>
                      <w:sz w:val="21"/>
                      <w:szCs w:val="21"/>
                    </w:rPr>
                    <w:t>～</w:t>
                  </w:r>
                  <w:r>
                    <w:rPr>
                      <w:rFonts w:hint="eastAsia"/>
                      <w:sz w:val="21"/>
                      <w:szCs w:val="21"/>
                      <w:lang w:val="en-US" w:eastAsia="zh-CN"/>
                    </w:rPr>
                    <w:t>5</w:t>
                  </w:r>
                  <w:r>
                    <w:rPr>
                      <w:sz w:val="21"/>
                      <w:szCs w:val="21"/>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03" w:type="dxa"/>
                  <w:tcBorders>
                    <w:left w:val="single" w:color="auto" w:sz="4" w:space="0"/>
                  </w:tcBorders>
                  <w:vAlign w:val="center"/>
                </w:tcPr>
                <w:p>
                  <w:pPr>
                    <w:pStyle w:val="44"/>
                    <w:bidi w:val="0"/>
                    <w:rPr>
                      <w:rFonts w:hint="eastAsia"/>
                      <w:sz w:val="21"/>
                      <w:szCs w:val="21"/>
                      <w:lang w:val="en-US" w:eastAsia="zh-CN"/>
                    </w:rPr>
                  </w:pPr>
                  <w:r>
                    <w:rPr>
                      <w:rFonts w:hint="eastAsia"/>
                      <w:sz w:val="21"/>
                      <w:szCs w:val="21"/>
                      <w:lang w:val="en-US" w:eastAsia="zh-CN"/>
                    </w:rPr>
                    <w:t>3</w:t>
                  </w:r>
                </w:p>
              </w:tc>
              <w:tc>
                <w:tcPr>
                  <w:tcW w:w="1721" w:type="dxa"/>
                  <w:vAlign w:val="center"/>
                </w:tcPr>
                <w:p>
                  <w:pPr>
                    <w:pStyle w:val="44"/>
                    <w:bidi w:val="0"/>
                    <w:rPr>
                      <w:rFonts w:hint="eastAsia"/>
                      <w:sz w:val="21"/>
                      <w:szCs w:val="21"/>
                      <w:lang w:eastAsia="en-US"/>
                    </w:rPr>
                  </w:pPr>
                  <w:r>
                    <w:rPr>
                      <w:rFonts w:hint="eastAsia"/>
                      <w:sz w:val="21"/>
                      <w:szCs w:val="21"/>
                    </w:rPr>
                    <w:t>建筑材料难燃性试验炉</w:t>
                  </w:r>
                </w:p>
              </w:tc>
              <w:tc>
                <w:tcPr>
                  <w:tcW w:w="947" w:type="dxa"/>
                  <w:vAlign w:val="center"/>
                </w:tcPr>
                <w:p>
                  <w:pPr>
                    <w:pStyle w:val="44"/>
                    <w:bidi w:val="0"/>
                    <w:rPr>
                      <w:sz w:val="21"/>
                      <w:szCs w:val="21"/>
                    </w:rPr>
                  </w:pPr>
                  <w:r>
                    <w:rPr>
                      <w:sz w:val="21"/>
                      <w:szCs w:val="21"/>
                    </w:rPr>
                    <w:t>室内，</w:t>
                  </w:r>
                  <w:r>
                    <w:rPr>
                      <w:rFonts w:hint="eastAsia"/>
                      <w:sz w:val="21"/>
                      <w:szCs w:val="21"/>
                      <w:lang w:val="en-US" w:eastAsia="zh-CN"/>
                    </w:rPr>
                    <w:t>3</w:t>
                  </w:r>
                  <w:r>
                    <w:rPr>
                      <w:sz w:val="21"/>
                      <w:szCs w:val="21"/>
                    </w:rPr>
                    <w:t>层</w:t>
                  </w:r>
                </w:p>
              </w:tc>
              <w:tc>
                <w:tcPr>
                  <w:tcW w:w="1013" w:type="dxa"/>
                  <w:vAlign w:val="center"/>
                </w:tcPr>
                <w:p>
                  <w:pPr>
                    <w:pStyle w:val="44"/>
                    <w:bidi w:val="0"/>
                    <w:rPr>
                      <w:sz w:val="21"/>
                      <w:szCs w:val="21"/>
                    </w:rPr>
                  </w:pPr>
                  <w:r>
                    <w:rPr>
                      <w:rFonts w:hint="eastAsia"/>
                      <w:sz w:val="21"/>
                      <w:szCs w:val="21"/>
                      <w:lang w:val="en-US" w:eastAsia="zh-CN"/>
                    </w:rPr>
                    <w:t>55</w:t>
                  </w:r>
                  <w:r>
                    <w:rPr>
                      <w:sz w:val="21"/>
                      <w:szCs w:val="21"/>
                    </w:rPr>
                    <w:t>～</w:t>
                  </w:r>
                  <w:r>
                    <w:rPr>
                      <w:rFonts w:hint="eastAsia"/>
                      <w:sz w:val="21"/>
                      <w:szCs w:val="21"/>
                      <w:lang w:val="en-US" w:eastAsia="zh-CN"/>
                    </w:rPr>
                    <w:t>7</w:t>
                  </w:r>
                  <w:r>
                    <w:rPr>
                      <w:sz w:val="21"/>
                      <w:szCs w:val="21"/>
                    </w:rPr>
                    <w:t>5</w:t>
                  </w:r>
                </w:p>
              </w:tc>
              <w:tc>
                <w:tcPr>
                  <w:tcW w:w="566" w:type="dxa"/>
                  <w:vAlign w:val="center"/>
                </w:tcPr>
                <w:p>
                  <w:pPr>
                    <w:pStyle w:val="44"/>
                    <w:bidi w:val="0"/>
                    <w:rPr>
                      <w:sz w:val="21"/>
                      <w:szCs w:val="21"/>
                      <w:lang w:val="en-US" w:eastAsia="zh-CN"/>
                    </w:rPr>
                  </w:pPr>
                  <w:r>
                    <w:rPr>
                      <w:sz w:val="21"/>
                      <w:szCs w:val="21"/>
                    </w:rPr>
                    <w:t>间歇</w:t>
                  </w:r>
                </w:p>
              </w:tc>
              <w:tc>
                <w:tcPr>
                  <w:tcW w:w="761" w:type="dxa"/>
                  <w:vAlign w:val="center"/>
                </w:tcPr>
                <w:p>
                  <w:pPr>
                    <w:pStyle w:val="44"/>
                    <w:bidi w:val="0"/>
                    <w:rPr>
                      <w:sz w:val="21"/>
                      <w:szCs w:val="21"/>
                      <w:lang w:val="en-US" w:eastAsia="zh-CN"/>
                    </w:rPr>
                  </w:pPr>
                  <w:r>
                    <w:rPr>
                      <w:sz w:val="21"/>
                      <w:szCs w:val="21"/>
                    </w:rPr>
                    <w:t>1</w:t>
                  </w:r>
                </w:p>
              </w:tc>
              <w:tc>
                <w:tcPr>
                  <w:tcW w:w="739" w:type="dxa"/>
                  <w:vAlign w:val="center"/>
                </w:tcPr>
                <w:p>
                  <w:pPr>
                    <w:pStyle w:val="44"/>
                    <w:bidi w:val="0"/>
                    <w:rPr>
                      <w:sz w:val="21"/>
                      <w:szCs w:val="21"/>
                      <w:lang w:val="en-US" w:eastAsia="zh-CN"/>
                    </w:rPr>
                  </w:pPr>
                  <w:r>
                    <w:rPr>
                      <w:sz w:val="21"/>
                      <w:szCs w:val="21"/>
                    </w:rPr>
                    <w:t>否</w:t>
                  </w:r>
                </w:p>
              </w:tc>
              <w:tc>
                <w:tcPr>
                  <w:tcW w:w="1165" w:type="dxa"/>
                  <w:vMerge w:val="continue"/>
                  <w:vAlign w:val="center"/>
                </w:tcPr>
                <w:p>
                  <w:pPr>
                    <w:pStyle w:val="44"/>
                    <w:bidi w:val="0"/>
                    <w:rPr>
                      <w:sz w:val="21"/>
                      <w:szCs w:val="21"/>
                    </w:rPr>
                  </w:pPr>
                </w:p>
              </w:tc>
              <w:tc>
                <w:tcPr>
                  <w:tcW w:w="1077" w:type="dxa"/>
                  <w:tcBorders>
                    <w:right w:val="single" w:color="auto" w:sz="4" w:space="0"/>
                  </w:tcBorders>
                  <w:vAlign w:val="center"/>
                </w:tcPr>
                <w:p>
                  <w:pPr>
                    <w:pStyle w:val="44"/>
                    <w:bidi w:val="0"/>
                    <w:rPr>
                      <w:sz w:val="21"/>
                      <w:szCs w:val="21"/>
                    </w:rPr>
                  </w:pPr>
                  <w:r>
                    <w:rPr>
                      <w:rFonts w:hint="eastAsia"/>
                      <w:sz w:val="21"/>
                      <w:szCs w:val="21"/>
                      <w:lang w:val="en-US" w:eastAsia="zh-CN"/>
                    </w:rPr>
                    <w:t>35</w:t>
                  </w:r>
                  <w:r>
                    <w:rPr>
                      <w:sz w:val="21"/>
                      <w:szCs w:val="21"/>
                    </w:rPr>
                    <w:t>～</w:t>
                  </w:r>
                  <w:r>
                    <w:rPr>
                      <w:rFonts w:hint="eastAsia"/>
                      <w:sz w:val="21"/>
                      <w:szCs w:val="21"/>
                      <w:lang w:val="en-US" w:eastAsia="zh-CN"/>
                    </w:rPr>
                    <w:t>5</w:t>
                  </w:r>
                  <w:r>
                    <w:rPr>
                      <w:sz w:val="21"/>
                      <w:szCs w:val="21"/>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03" w:type="dxa"/>
                  <w:tcBorders>
                    <w:left w:val="single" w:color="auto" w:sz="4" w:space="0"/>
                  </w:tcBorders>
                  <w:vAlign w:val="center"/>
                </w:tcPr>
                <w:p>
                  <w:pPr>
                    <w:pStyle w:val="44"/>
                    <w:bidi w:val="0"/>
                    <w:rPr>
                      <w:rFonts w:hint="eastAsia"/>
                      <w:sz w:val="21"/>
                      <w:szCs w:val="21"/>
                      <w:lang w:val="en-US" w:eastAsia="zh-CN"/>
                    </w:rPr>
                  </w:pPr>
                  <w:r>
                    <w:rPr>
                      <w:sz w:val="21"/>
                      <w:szCs w:val="21"/>
                    </w:rPr>
                    <w:t>4</w:t>
                  </w:r>
                </w:p>
              </w:tc>
              <w:tc>
                <w:tcPr>
                  <w:tcW w:w="1721" w:type="dxa"/>
                  <w:vAlign w:val="center"/>
                </w:tcPr>
                <w:p>
                  <w:pPr>
                    <w:pStyle w:val="44"/>
                    <w:bidi w:val="0"/>
                    <w:rPr>
                      <w:rFonts w:hint="eastAsia" w:ascii="Times New Roman" w:hAnsi="Times New Roman"/>
                      <w:sz w:val="21"/>
                      <w:szCs w:val="21"/>
                      <w:lang w:eastAsia="zh-CN"/>
                    </w:rPr>
                  </w:pPr>
                  <w:r>
                    <w:rPr>
                      <w:rFonts w:hint="eastAsia" w:ascii="宋体" w:hAnsi="宋体" w:eastAsia="宋体" w:cs="宋体"/>
                      <w:color w:val="000000"/>
                      <w:kern w:val="0"/>
                      <w:sz w:val="21"/>
                      <w:szCs w:val="21"/>
                      <w:lang w:val="en-US" w:eastAsia="zh-CN" w:bidi="ar"/>
                    </w:rPr>
                    <w:t>脉冲布袋除尘+光氧催化废气净化+活性炭吸附净化</w:t>
                  </w:r>
                </w:p>
              </w:tc>
              <w:tc>
                <w:tcPr>
                  <w:tcW w:w="947" w:type="dxa"/>
                  <w:vAlign w:val="center"/>
                </w:tcPr>
                <w:p>
                  <w:pPr>
                    <w:pStyle w:val="44"/>
                    <w:bidi w:val="0"/>
                    <w:rPr>
                      <w:sz w:val="21"/>
                      <w:szCs w:val="21"/>
                    </w:rPr>
                  </w:pPr>
                  <w:r>
                    <w:rPr>
                      <w:sz w:val="21"/>
                      <w:szCs w:val="21"/>
                    </w:rPr>
                    <w:t>室内，</w:t>
                  </w:r>
                  <w:r>
                    <w:rPr>
                      <w:rFonts w:hint="eastAsia"/>
                      <w:sz w:val="21"/>
                      <w:szCs w:val="21"/>
                      <w:lang w:val="en-US" w:eastAsia="zh-CN"/>
                    </w:rPr>
                    <w:t>3</w:t>
                  </w:r>
                  <w:r>
                    <w:rPr>
                      <w:sz w:val="21"/>
                      <w:szCs w:val="21"/>
                    </w:rPr>
                    <w:t>层</w:t>
                  </w:r>
                </w:p>
              </w:tc>
              <w:tc>
                <w:tcPr>
                  <w:tcW w:w="1013" w:type="dxa"/>
                  <w:vAlign w:val="center"/>
                </w:tcPr>
                <w:p>
                  <w:pPr>
                    <w:pStyle w:val="44"/>
                    <w:bidi w:val="0"/>
                    <w:rPr>
                      <w:rFonts w:hint="eastAsia"/>
                      <w:sz w:val="21"/>
                      <w:szCs w:val="21"/>
                      <w:lang w:val="en-US" w:eastAsia="zh-CN"/>
                    </w:rPr>
                  </w:pPr>
                  <w:r>
                    <w:rPr>
                      <w:rFonts w:hint="eastAsia"/>
                      <w:sz w:val="21"/>
                      <w:szCs w:val="21"/>
                      <w:lang w:val="en-US" w:eastAsia="zh-CN"/>
                    </w:rPr>
                    <w:t>60</w:t>
                  </w:r>
                  <w:r>
                    <w:rPr>
                      <w:sz w:val="21"/>
                      <w:szCs w:val="21"/>
                    </w:rPr>
                    <w:t>～</w:t>
                  </w:r>
                  <w:r>
                    <w:rPr>
                      <w:rFonts w:hint="eastAsia"/>
                      <w:sz w:val="21"/>
                      <w:szCs w:val="21"/>
                      <w:lang w:val="en-US" w:eastAsia="zh-CN"/>
                    </w:rPr>
                    <w:t>70</w:t>
                  </w:r>
                </w:p>
              </w:tc>
              <w:tc>
                <w:tcPr>
                  <w:tcW w:w="566" w:type="dxa"/>
                  <w:vAlign w:val="center"/>
                </w:tcPr>
                <w:p>
                  <w:pPr>
                    <w:pStyle w:val="44"/>
                    <w:bidi w:val="0"/>
                    <w:rPr>
                      <w:sz w:val="21"/>
                      <w:szCs w:val="21"/>
                      <w:lang w:val="en-US" w:eastAsia="zh-CN"/>
                    </w:rPr>
                  </w:pPr>
                  <w:r>
                    <w:rPr>
                      <w:sz w:val="21"/>
                      <w:szCs w:val="21"/>
                    </w:rPr>
                    <w:t>间歇</w:t>
                  </w:r>
                </w:p>
              </w:tc>
              <w:tc>
                <w:tcPr>
                  <w:tcW w:w="761" w:type="dxa"/>
                  <w:vAlign w:val="center"/>
                </w:tcPr>
                <w:p>
                  <w:pPr>
                    <w:pStyle w:val="44"/>
                    <w:bidi w:val="0"/>
                    <w:rPr>
                      <w:rFonts w:hint="eastAsia" w:eastAsia="宋体"/>
                      <w:sz w:val="21"/>
                      <w:szCs w:val="21"/>
                      <w:lang w:val="en-US" w:eastAsia="zh-CN"/>
                    </w:rPr>
                  </w:pPr>
                  <w:r>
                    <w:rPr>
                      <w:rFonts w:hint="eastAsia"/>
                      <w:sz w:val="21"/>
                      <w:szCs w:val="21"/>
                      <w:lang w:val="en-US" w:eastAsia="zh-CN"/>
                    </w:rPr>
                    <w:t>2</w:t>
                  </w:r>
                </w:p>
              </w:tc>
              <w:tc>
                <w:tcPr>
                  <w:tcW w:w="739" w:type="dxa"/>
                  <w:vAlign w:val="center"/>
                </w:tcPr>
                <w:p>
                  <w:pPr>
                    <w:pStyle w:val="44"/>
                    <w:bidi w:val="0"/>
                    <w:rPr>
                      <w:sz w:val="21"/>
                      <w:szCs w:val="21"/>
                      <w:lang w:val="en-US" w:eastAsia="zh-CN"/>
                    </w:rPr>
                  </w:pPr>
                  <w:r>
                    <w:rPr>
                      <w:sz w:val="21"/>
                      <w:szCs w:val="21"/>
                    </w:rPr>
                    <w:t>否</w:t>
                  </w:r>
                </w:p>
              </w:tc>
              <w:tc>
                <w:tcPr>
                  <w:tcW w:w="1165" w:type="dxa"/>
                  <w:vMerge w:val="continue"/>
                  <w:vAlign w:val="center"/>
                </w:tcPr>
                <w:p>
                  <w:pPr>
                    <w:pStyle w:val="44"/>
                    <w:bidi w:val="0"/>
                    <w:rPr>
                      <w:sz w:val="21"/>
                      <w:szCs w:val="21"/>
                    </w:rPr>
                  </w:pPr>
                </w:p>
              </w:tc>
              <w:tc>
                <w:tcPr>
                  <w:tcW w:w="1077" w:type="dxa"/>
                  <w:tcBorders>
                    <w:right w:val="single" w:color="auto" w:sz="4" w:space="0"/>
                  </w:tcBorders>
                  <w:vAlign w:val="center"/>
                </w:tcPr>
                <w:p>
                  <w:pPr>
                    <w:pStyle w:val="44"/>
                    <w:bidi w:val="0"/>
                    <w:rPr>
                      <w:rFonts w:hint="default"/>
                      <w:sz w:val="21"/>
                      <w:szCs w:val="21"/>
                      <w:lang w:val="en-US" w:eastAsia="zh-CN"/>
                    </w:rPr>
                  </w:pPr>
                  <w:r>
                    <w:rPr>
                      <w:rFonts w:hint="eastAsia"/>
                      <w:sz w:val="21"/>
                      <w:szCs w:val="21"/>
                      <w:lang w:val="en-US" w:eastAsia="zh-CN"/>
                    </w:rPr>
                    <w:t>4</w:t>
                  </w:r>
                  <w:r>
                    <w:rPr>
                      <w:sz w:val="21"/>
                      <w:szCs w:val="21"/>
                    </w:rPr>
                    <w:t>0～</w:t>
                  </w:r>
                  <w:r>
                    <w:rPr>
                      <w:rFonts w:hint="eastAsia"/>
                      <w:sz w:val="21"/>
                      <w:szCs w:val="21"/>
                      <w:lang w:val="en-US" w:eastAsia="zh-CN"/>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03" w:type="dxa"/>
                  <w:tcBorders>
                    <w:left w:val="single" w:color="auto" w:sz="4" w:space="0"/>
                  </w:tcBorders>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sz w:val="21"/>
                      <w:szCs w:val="21"/>
                    </w:rPr>
                    <w:t>5</w:t>
                  </w:r>
                </w:p>
              </w:tc>
              <w:tc>
                <w:tcPr>
                  <w:tcW w:w="1721" w:type="dxa"/>
                  <w:vAlign w:val="center"/>
                </w:tcPr>
                <w:p>
                  <w:pPr>
                    <w:pStyle w:val="44"/>
                    <w:bidi w:val="0"/>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滤芯除尘器+活性炭吸附净化</w:t>
                  </w:r>
                </w:p>
              </w:tc>
              <w:tc>
                <w:tcPr>
                  <w:tcW w:w="947" w:type="dxa"/>
                  <w:vAlign w:val="center"/>
                </w:tcPr>
                <w:p>
                  <w:pPr>
                    <w:pStyle w:val="44"/>
                    <w:bidi w:val="0"/>
                    <w:ind w:firstLine="0" w:firstLineChars="0"/>
                    <w:rPr>
                      <w:rFonts w:ascii="Times New Roman" w:hAnsi="Times New Roman" w:eastAsia="宋体" w:cs="宋体"/>
                      <w:kern w:val="2"/>
                      <w:sz w:val="21"/>
                      <w:szCs w:val="21"/>
                      <w:lang w:val="en-US" w:eastAsia="zh-CN" w:bidi="ar-SA"/>
                    </w:rPr>
                  </w:pPr>
                  <w:r>
                    <w:rPr>
                      <w:sz w:val="21"/>
                      <w:szCs w:val="21"/>
                    </w:rPr>
                    <w:t>室内，</w:t>
                  </w:r>
                  <w:r>
                    <w:rPr>
                      <w:rFonts w:hint="eastAsia"/>
                      <w:sz w:val="21"/>
                      <w:szCs w:val="21"/>
                      <w:lang w:val="en-US" w:eastAsia="zh-CN"/>
                    </w:rPr>
                    <w:t>3</w:t>
                  </w:r>
                  <w:r>
                    <w:rPr>
                      <w:sz w:val="21"/>
                      <w:szCs w:val="21"/>
                    </w:rPr>
                    <w:t>层</w:t>
                  </w:r>
                </w:p>
              </w:tc>
              <w:tc>
                <w:tcPr>
                  <w:tcW w:w="1013" w:type="dxa"/>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rFonts w:hint="eastAsia"/>
                      <w:sz w:val="21"/>
                      <w:szCs w:val="21"/>
                      <w:lang w:val="en-US" w:eastAsia="zh-CN"/>
                    </w:rPr>
                    <w:t>60</w:t>
                  </w:r>
                  <w:r>
                    <w:rPr>
                      <w:sz w:val="21"/>
                      <w:szCs w:val="21"/>
                    </w:rPr>
                    <w:t>～</w:t>
                  </w:r>
                  <w:r>
                    <w:rPr>
                      <w:rFonts w:hint="eastAsia"/>
                      <w:sz w:val="21"/>
                      <w:szCs w:val="21"/>
                      <w:lang w:val="en-US" w:eastAsia="zh-CN"/>
                    </w:rPr>
                    <w:t>70</w:t>
                  </w:r>
                </w:p>
              </w:tc>
              <w:tc>
                <w:tcPr>
                  <w:tcW w:w="566" w:type="dxa"/>
                  <w:vAlign w:val="center"/>
                </w:tcPr>
                <w:p>
                  <w:pPr>
                    <w:pStyle w:val="44"/>
                    <w:bidi w:val="0"/>
                    <w:ind w:firstLine="0" w:firstLineChars="0"/>
                    <w:rPr>
                      <w:rFonts w:ascii="Times New Roman" w:hAnsi="Times New Roman" w:eastAsia="宋体" w:cs="宋体"/>
                      <w:kern w:val="2"/>
                      <w:sz w:val="21"/>
                      <w:szCs w:val="21"/>
                      <w:lang w:val="en-US" w:eastAsia="zh-CN" w:bidi="ar-SA"/>
                    </w:rPr>
                  </w:pPr>
                  <w:r>
                    <w:rPr>
                      <w:sz w:val="21"/>
                      <w:szCs w:val="21"/>
                    </w:rPr>
                    <w:t>间歇</w:t>
                  </w:r>
                </w:p>
              </w:tc>
              <w:tc>
                <w:tcPr>
                  <w:tcW w:w="761" w:type="dxa"/>
                  <w:vAlign w:val="center"/>
                </w:tcPr>
                <w:p>
                  <w:pPr>
                    <w:pStyle w:val="44"/>
                    <w:bidi w:val="0"/>
                    <w:rPr>
                      <w:rFonts w:hint="eastAsia" w:eastAsia="宋体"/>
                      <w:sz w:val="21"/>
                      <w:szCs w:val="21"/>
                      <w:lang w:val="en-US" w:eastAsia="zh-CN"/>
                    </w:rPr>
                  </w:pPr>
                  <w:r>
                    <w:rPr>
                      <w:rFonts w:hint="eastAsia"/>
                      <w:sz w:val="21"/>
                      <w:szCs w:val="21"/>
                      <w:lang w:val="en-US" w:eastAsia="zh-CN"/>
                    </w:rPr>
                    <w:t>1</w:t>
                  </w:r>
                </w:p>
              </w:tc>
              <w:tc>
                <w:tcPr>
                  <w:tcW w:w="739" w:type="dxa"/>
                  <w:vAlign w:val="center"/>
                </w:tcPr>
                <w:p>
                  <w:pPr>
                    <w:pStyle w:val="44"/>
                    <w:bidi w:val="0"/>
                    <w:rPr>
                      <w:sz w:val="21"/>
                      <w:szCs w:val="21"/>
                    </w:rPr>
                  </w:pPr>
                  <w:r>
                    <w:rPr>
                      <w:sz w:val="21"/>
                      <w:szCs w:val="21"/>
                    </w:rPr>
                    <w:t>否</w:t>
                  </w:r>
                </w:p>
              </w:tc>
              <w:tc>
                <w:tcPr>
                  <w:tcW w:w="1165" w:type="dxa"/>
                  <w:vMerge w:val="continue"/>
                  <w:vAlign w:val="center"/>
                </w:tcPr>
                <w:p>
                  <w:pPr>
                    <w:pStyle w:val="44"/>
                    <w:bidi w:val="0"/>
                    <w:rPr>
                      <w:sz w:val="21"/>
                      <w:szCs w:val="21"/>
                    </w:rPr>
                  </w:pPr>
                </w:p>
              </w:tc>
              <w:tc>
                <w:tcPr>
                  <w:tcW w:w="1077" w:type="dxa"/>
                  <w:tcBorders>
                    <w:right w:val="single" w:color="auto" w:sz="4" w:space="0"/>
                  </w:tcBorders>
                  <w:vAlign w:val="center"/>
                </w:tcPr>
                <w:p>
                  <w:pPr>
                    <w:pStyle w:val="44"/>
                    <w:bidi w:val="0"/>
                    <w:rPr>
                      <w:rFonts w:hint="eastAsia"/>
                      <w:sz w:val="21"/>
                      <w:szCs w:val="21"/>
                      <w:lang w:val="en-US" w:eastAsia="zh-CN"/>
                    </w:rPr>
                  </w:pPr>
                  <w:r>
                    <w:rPr>
                      <w:rFonts w:hint="eastAsia"/>
                      <w:sz w:val="21"/>
                      <w:szCs w:val="21"/>
                      <w:lang w:val="en-US" w:eastAsia="zh-CN"/>
                    </w:rPr>
                    <w:t>4</w:t>
                  </w:r>
                  <w:r>
                    <w:rPr>
                      <w:sz w:val="21"/>
                      <w:szCs w:val="21"/>
                    </w:rPr>
                    <w:t>0～</w:t>
                  </w:r>
                  <w:r>
                    <w:rPr>
                      <w:rFonts w:hint="eastAsia"/>
                      <w:sz w:val="21"/>
                      <w:szCs w:val="21"/>
                      <w:lang w:val="en-US" w:eastAsia="zh-CN"/>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03" w:type="dxa"/>
                  <w:tcBorders>
                    <w:left w:val="single" w:color="auto" w:sz="4" w:space="0"/>
                  </w:tcBorders>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rFonts w:hint="eastAsia"/>
                      <w:sz w:val="21"/>
                      <w:szCs w:val="21"/>
                      <w:lang w:val="en-US" w:eastAsia="zh-CN"/>
                    </w:rPr>
                    <w:t>6</w:t>
                  </w:r>
                </w:p>
              </w:tc>
              <w:tc>
                <w:tcPr>
                  <w:tcW w:w="1721" w:type="dxa"/>
                  <w:vAlign w:val="center"/>
                </w:tcPr>
                <w:p>
                  <w:pPr>
                    <w:pStyle w:val="44"/>
                    <w:bidi w:val="0"/>
                    <w:rPr>
                      <w:rFonts w:hint="eastAsia" w:ascii="Times New Roman" w:hAnsi="Times New Roman"/>
                      <w:sz w:val="21"/>
                      <w:szCs w:val="21"/>
                      <w:lang w:val="en-US" w:eastAsia="en-US"/>
                    </w:rPr>
                  </w:pPr>
                  <w:r>
                    <w:rPr>
                      <w:rFonts w:hint="eastAsia" w:ascii="Times New Roman" w:hAnsi="Times New Roman"/>
                      <w:sz w:val="21"/>
                      <w:szCs w:val="21"/>
                      <w:lang w:eastAsia="zh-CN"/>
                    </w:rPr>
                    <w:t>风机</w:t>
                  </w:r>
                </w:p>
              </w:tc>
              <w:tc>
                <w:tcPr>
                  <w:tcW w:w="947" w:type="dxa"/>
                  <w:vAlign w:val="center"/>
                </w:tcPr>
                <w:p>
                  <w:pPr>
                    <w:pStyle w:val="44"/>
                    <w:bidi w:val="0"/>
                    <w:rPr>
                      <w:sz w:val="21"/>
                      <w:szCs w:val="21"/>
                      <w:lang w:val="en-US" w:eastAsia="zh-CN"/>
                    </w:rPr>
                  </w:pPr>
                  <w:r>
                    <w:rPr>
                      <w:sz w:val="21"/>
                      <w:szCs w:val="21"/>
                    </w:rPr>
                    <w:t>室内，</w:t>
                  </w:r>
                  <w:r>
                    <w:rPr>
                      <w:rFonts w:hint="eastAsia"/>
                      <w:sz w:val="21"/>
                      <w:szCs w:val="21"/>
                      <w:lang w:val="en-US" w:eastAsia="zh-CN"/>
                    </w:rPr>
                    <w:t>3</w:t>
                  </w:r>
                  <w:r>
                    <w:rPr>
                      <w:sz w:val="21"/>
                      <w:szCs w:val="21"/>
                    </w:rPr>
                    <w:t>层</w:t>
                  </w:r>
                </w:p>
              </w:tc>
              <w:tc>
                <w:tcPr>
                  <w:tcW w:w="1013" w:type="dxa"/>
                  <w:vAlign w:val="center"/>
                </w:tcPr>
                <w:p>
                  <w:pPr>
                    <w:pStyle w:val="44"/>
                    <w:bidi w:val="0"/>
                    <w:rPr>
                      <w:rFonts w:hint="eastAsia"/>
                      <w:sz w:val="21"/>
                      <w:szCs w:val="21"/>
                      <w:lang w:val="en-US" w:eastAsia="zh-CN"/>
                    </w:rPr>
                  </w:pPr>
                  <w:r>
                    <w:rPr>
                      <w:rFonts w:hint="eastAsia"/>
                      <w:sz w:val="21"/>
                      <w:szCs w:val="21"/>
                      <w:lang w:val="en-US" w:eastAsia="zh-CN"/>
                    </w:rPr>
                    <w:t>60</w:t>
                  </w:r>
                  <w:r>
                    <w:rPr>
                      <w:sz w:val="21"/>
                      <w:szCs w:val="21"/>
                    </w:rPr>
                    <w:t>～</w:t>
                  </w:r>
                  <w:r>
                    <w:rPr>
                      <w:rFonts w:hint="eastAsia"/>
                      <w:sz w:val="21"/>
                      <w:szCs w:val="21"/>
                      <w:lang w:val="en-US" w:eastAsia="zh-CN"/>
                    </w:rPr>
                    <w:t>70</w:t>
                  </w:r>
                </w:p>
              </w:tc>
              <w:tc>
                <w:tcPr>
                  <w:tcW w:w="566" w:type="dxa"/>
                  <w:vAlign w:val="center"/>
                </w:tcPr>
                <w:p>
                  <w:pPr>
                    <w:pStyle w:val="44"/>
                    <w:bidi w:val="0"/>
                    <w:rPr>
                      <w:sz w:val="21"/>
                      <w:szCs w:val="21"/>
                      <w:lang w:val="en-US" w:eastAsia="zh-CN"/>
                    </w:rPr>
                  </w:pPr>
                  <w:r>
                    <w:rPr>
                      <w:sz w:val="21"/>
                      <w:szCs w:val="21"/>
                    </w:rPr>
                    <w:t>间歇</w:t>
                  </w:r>
                </w:p>
              </w:tc>
              <w:tc>
                <w:tcPr>
                  <w:tcW w:w="761" w:type="dxa"/>
                  <w:vAlign w:val="center"/>
                </w:tcPr>
                <w:p>
                  <w:pPr>
                    <w:pStyle w:val="44"/>
                    <w:bidi w:val="0"/>
                    <w:rPr>
                      <w:rFonts w:hint="eastAsia" w:eastAsia="宋体"/>
                      <w:sz w:val="21"/>
                      <w:szCs w:val="21"/>
                      <w:lang w:val="en-US" w:eastAsia="zh-CN"/>
                    </w:rPr>
                  </w:pPr>
                  <w:r>
                    <w:rPr>
                      <w:rFonts w:hint="eastAsia"/>
                      <w:sz w:val="21"/>
                      <w:szCs w:val="21"/>
                      <w:lang w:val="en-US" w:eastAsia="zh-CN"/>
                    </w:rPr>
                    <w:t>4</w:t>
                  </w:r>
                </w:p>
              </w:tc>
              <w:tc>
                <w:tcPr>
                  <w:tcW w:w="739" w:type="dxa"/>
                  <w:vAlign w:val="center"/>
                </w:tcPr>
                <w:p>
                  <w:pPr>
                    <w:pStyle w:val="44"/>
                    <w:bidi w:val="0"/>
                    <w:rPr>
                      <w:sz w:val="21"/>
                      <w:szCs w:val="21"/>
                      <w:lang w:val="en-US" w:eastAsia="zh-CN"/>
                    </w:rPr>
                  </w:pPr>
                  <w:r>
                    <w:rPr>
                      <w:sz w:val="21"/>
                      <w:szCs w:val="21"/>
                    </w:rPr>
                    <w:t>否</w:t>
                  </w:r>
                </w:p>
              </w:tc>
              <w:tc>
                <w:tcPr>
                  <w:tcW w:w="1165" w:type="dxa"/>
                  <w:vMerge w:val="continue"/>
                  <w:vAlign w:val="center"/>
                </w:tcPr>
                <w:p>
                  <w:pPr>
                    <w:pStyle w:val="44"/>
                    <w:bidi w:val="0"/>
                    <w:rPr>
                      <w:sz w:val="21"/>
                      <w:szCs w:val="21"/>
                    </w:rPr>
                  </w:pPr>
                </w:p>
              </w:tc>
              <w:tc>
                <w:tcPr>
                  <w:tcW w:w="1077" w:type="dxa"/>
                  <w:tcBorders>
                    <w:right w:val="single" w:color="auto" w:sz="4" w:space="0"/>
                  </w:tcBorders>
                  <w:vAlign w:val="center"/>
                </w:tcPr>
                <w:p>
                  <w:pPr>
                    <w:pStyle w:val="44"/>
                    <w:bidi w:val="0"/>
                    <w:rPr>
                      <w:sz w:val="21"/>
                      <w:szCs w:val="21"/>
                    </w:rPr>
                  </w:pPr>
                  <w:r>
                    <w:rPr>
                      <w:rFonts w:hint="eastAsia"/>
                      <w:sz w:val="21"/>
                      <w:szCs w:val="21"/>
                      <w:lang w:val="en-US" w:eastAsia="zh-CN"/>
                    </w:rPr>
                    <w:t>4</w:t>
                  </w:r>
                  <w:r>
                    <w:rPr>
                      <w:sz w:val="21"/>
                      <w:szCs w:val="21"/>
                    </w:rPr>
                    <w:t>0～</w:t>
                  </w:r>
                  <w:r>
                    <w:rPr>
                      <w:rFonts w:hint="eastAsia"/>
                      <w:sz w:val="21"/>
                      <w:szCs w:val="21"/>
                      <w:lang w:val="en-US" w:eastAsia="zh-CN"/>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03" w:type="dxa"/>
                  <w:tcBorders>
                    <w:left w:val="single" w:color="auto" w:sz="4" w:space="0"/>
                  </w:tcBorders>
                  <w:vAlign w:val="center"/>
                </w:tcPr>
                <w:p>
                  <w:pPr>
                    <w:pStyle w:val="44"/>
                    <w:bidi w:val="0"/>
                    <w:rPr>
                      <w:rFonts w:hint="eastAsia" w:eastAsia="宋体"/>
                      <w:sz w:val="21"/>
                      <w:szCs w:val="21"/>
                      <w:lang w:val="en-US" w:eastAsia="zh-CN"/>
                    </w:rPr>
                  </w:pPr>
                  <w:r>
                    <w:rPr>
                      <w:rFonts w:hint="eastAsia"/>
                      <w:sz w:val="21"/>
                      <w:szCs w:val="21"/>
                      <w:lang w:val="en-US" w:eastAsia="zh-CN"/>
                    </w:rPr>
                    <w:t>7</w:t>
                  </w:r>
                </w:p>
              </w:tc>
              <w:tc>
                <w:tcPr>
                  <w:tcW w:w="1721" w:type="dxa"/>
                  <w:vAlign w:val="center"/>
                </w:tcPr>
                <w:p>
                  <w:pPr>
                    <w:pStyle w:val="44"/>
                    <w:bidi w:val="0"/>
                    <w:rPr>
                      <w:rFonts w:hint="eastAsia" w:ascii="Times New Roman" w:hAnsi="Times New Roman"/>
                      <w:sz w:val="21"/>
                      <w:szCs w:val="21"/>
                      <w:lang w:eastAsia="zh-CN"/>
                    </w:rPr>
                  </w:pPr>
                  <w:r>
                    <w:rPr>
                      <w:rFonts w:hint="eastAsia" w:ascii="Times New Roman" w:hAnsi="Times New Roman"/>
                      <w:sz w:val="21"/>
                      <w:szCs w:val="21"/>
                      <w:lang w:eastAsia="zh-CN"/>
                    </w:rPr>
                    <w:t>风机</w:t>
                  </w:r>
                </w:p>
              </w:tc>
              <w:tc>
                <w:tcPr>
                  <w:tcW w:w="947" w:type="dxa"/>
                  <w:vAlign w:val="center"/>
                </w:tcPr>
                <w:p>
                  <w:pPr>
                    <w:pStyle w:val="44"/>
                    <w:bidi w:val="0"/>
                    <w:ind w:firstLine="0" w:firstLineChars="0"/>
                    <w:rPr>
                      <w:rFonts w:ascii="Times New Roman" w:hAnsi="Times New Roman" w:eastAsia="宋体" w:cs="宋体"/>
                      <w:kern w:val="2"/>
                      <w:sz w:val="21"/>
                      <w:szCs w:val="21"/>
                      <w:lang w:val="en-US" w:eastAsia="zh-CN" w:bidi="ar-SA"/>
                    </w:rPr>
                  </w:pPr>
                  <w:r>
                    <w:rPr>
                      <w:sz w:val="21"/>
                      <w:szCs w:val="21"/>
                    </w:rPr>
                    <w:t>室内，</w:t>
                  </w:r>
                  <w:r>
                    <w:rPr>
                      <w:rFonts w:hint="eastAsia"/>
                      <w:sz w:val="21"/>
                      <w:szCs w:val="21"/>
                      <w:lang w:val="en-US" w:eastAsia="zh-CN"/>
                    </w:rPr>
                    <w:t>3</w:t>
                  </w:r>
                  <w:r>
                    <w:rPr>
                      <w:sz w:val="21"/>
                      <w:szCs w:val="21"/>
                    </w:rPr>
                    <w:t>层</w:t>
                  </w:r>
                </w:p>
              </w:tc>
              <w:tc>
                <w:tcPr>
                  <w:tcW w:w="1013" w:type="dxa"/>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rFonts w:hint="eastAsia"/>
                      <w:sz w:val="21"/>
                      <w:szCs w:val="21"/>
                      <w:lang w:val="en-US" w:eastAsia="zh-CN"/>
                    </w:rPr>
                    <w:t>60</w:t>
                  </w:r>
                  <w:r>
                    <w:rPr>
                      <w:sz w:val="21"/>
                      <w:szCs w:val="21"/>
                    </w:rPr>
                    <w:t>～</w:t>
                  </w:r>
                  <w:r>
                    <w:rPr>
                      <w:rFonts w:hint="eastAsia"/>
                      <w:sz w:val="21"/>
                      <w:szCs w:val="21"/>
                      <w:lang w:val="en-US" w:eastAsia="zh-CN"/>
                    </w:rPr>
                    <w:t>70</w:t>
                  </w:r>
                </w:p>
              </w:tc>
              <w:tc>
                <w:tcPr>
                  <w:tcW w:w="566" w:type="dxa"/>
                  <w:vAlign w:val="center"/>
                </w:tcPr>
                <w:p>
                  <w:pPr>
                    <w:pStyle w:val="44"/>
                    <w:bidi w:val="0"/>
                    <w:ind w:firstLine="0" w:firstLineChars="0"/>
                    <w:rPr>
                      <w:rFonts w:ascii="Times New Roman" w:hAnsi="Times New Roman" w:eastAsia="宋体" w:cs="宋体"/>
                      <w:kern w:val="2"/>
                      <w:sz w:val="21"/>
                      <w:szCs w:val="21"/>
                      <w:lang w:val="en-US" w:eastAsia="zh-CN" w:bidi="ar-SA"/>
                    </w:rPr>
                  </w:pPr>
                  <w:r>
                    <w:rPr>
                      <w:sz w:val="21"/>
                      <w:szCs w:val="21"/>
                    </w:rPr>
                    <w:t>间歇</w:t>
                  </w:r>
                </w:p>
              </w:tc>
              <w:tc>
                <w:tcPr>
                  <w:tcW w:w="761" w:type="dxa"/>
                  <w:vAlign w:val="center"/>
                </w:tcPr>
                <w:p>
                  <w:pPr>
                    <w:pStyle w:val="44"/>
                    <w:bidi w:val="0"/>
                    <w:rPr>
                      <w:rFonts w:hint="eastAsia" w:eastAsia="宋体"/>
                      <w:sz w:val="21"/>
                      <w:szCs w:val="21"/>
                      <w:lang w:val="en-US" w:eastAsia="zh-CN"/>
                    </w:rPr>
                  </w:pPr>
                  <w:r>
                    <w:rPr>
                      <w:rFonts w:hint="eastAsia"/>
                      <w:sz w:val="21"/>
                      <w:szCs w:val="21"/>
                      <w:lang w:val="en-US" w:eastAsia="zh-CN"/>
                    </w:rPr>
                    <w:t>3</w:t>
                  </w:r>
                </w:p>
              </w:tc>
              <w:tc>
                <w:tcPr>
                  <w:tcW w:w="739" w:type="dxa"/>
                  <w:vAlign w:val="center"/>
                </w:tcPr>
                <w:p>
                  <w:pPr>
                    <w:pStyle w:val="44"/>
                    <w:bidi w:val="0"/>
                    <w:rPr>
                      <w:sz w:val="21"/>
                      <w:szCs w:val="21"/>
                    </w:rPr>
                  </w:pPr>
                  <w:r>
                    <w:rPr>
                      <w:sz w:val="21"/>
                      <w:szCs w:val="21"/>
                    </w:rPr>
                    <w:t>否</w:t>
                  </w:r>
                </w:p>
              </w:tc>
              <w:tc>
                <w:tcPr>
                  <w:tcW w:w="1165" w:type="dxa"/>
                  <w:vMerge w:val="continue"/>
                  <w:vAlign w:val="center"/>
                </w:tcPr>
                <w:p>
                  <w:pPr>
                    <w:pStyle w:val="44"/>
                    <w:bidi w:val="0"/>
                    <w:rPr>
                      <w:sz w:val="21"/>
                      <w:szCs w:val="21"/>
                    </w:rPr>
                  </w:pPr>
                </w:p>
              </w:tc>
              <w:tc>
                <w:tcPr>
                  <w:tcW w:w="1077" w:type="dxa"/>
                  <w:tcBorders>
                    <w:right w:val="single" w:color="auto" w:sz="4" w:space="0"/>
                  </w:tcBorders>
                  <w:vAlign w:val="center"/>
                </w:tcPr>
                <w:p>
                  <w:pPr>
                    <w:pStyle w:val="44"/>
                    <w:bidi w:val="0"/>
                    <w:rPr>
                      <w:rFonts w:hint="eastAsia"/>
                      <w:sz w:val="21"/>
                      <w:szCs w:val="21"/>
                      <w:lang w:val="en-US" w:eastAsia="zh-CN"/>
                    </w:rPr>
                  </w:pPr>
                  <w:r>
                    <w:rPr>
                      <w:rFonts w:hint="eastAsia"/>
                      <w:sz w:val="21"/>
                      <w:szCs w:val="21"/>
                      <w:lang w:val="en-US" w:eastAsia="zh-CN"/>
                    </w:rPr>
                    <w:t>4</w:t>
                  </w:r>
                  <w:r>
                    <w:rPr>
                      <w:sz w:val="21"/>
                      <w:szCs w:val="21"/>
                    </w:rPr>
                    <w:t>0～</w:t>
                  </w:r>
                  <w:r>
                    <w:rPr>
                      <w:rFonts w:hint="eastAsia"/>
                      <w:sz w:val="21"/>
                      <w:szCs w:val="21"/>
                      <w:lang w:val="en-US" w:eastAsia="zh-CN"/>
                    </w:rPr>
                    <w:t>50</w:t>
                  </w:r>
                </w:p>
              </w:tc>
            </w:tr>
          </w:tbl>
          <w:p>
            <w:pPr>
              <w:bidi w:val="0"/>
            </w:pPr>
            <w:r>
              <w:t>(2)污染排放分析</w:t>
            </w:r>
          </w:p>
          <w:p>
            <w:pPr>
              <w:bidi w:val="0"/>
            </w:pPr>
            <w:r>
              <w:t>本次分析采用《环境影响评价技术导则声环境》（HJ2.4-2021）中的工业噪声预测计算模型，预测内容主要为厂界噪声预测值分析边界噪声达标情况。</w:t>
            </w:r>
          </w:p>
          <w:p>
            <w:pPr>
              <w:bidi w:val="0"/>
            </w:pPr>
            <w:r>
              <w:t>①室内声源等效室外声源公式</w:t>
            </w:r>
          </w:p>
          <w:p>
            <w:pPr>
              <w:keepNext w:val="0"/>
              <w:keepLines w:val="0"/>
              <w:widowControl/>
              <w:suppressLineNumbers w:val="0"/>
              <w:jc w:val="left"/>
              <w:rPr>
                <w:sz w:val="24"/>
                <w:szCs w:val="24"/>
              </w:rPr>
            </w:pPr>
            <w:r>
              <w:rPr>
                <w:rFonts w:hint="default" w:ascii="Times New Roman" w:hAnsi="Times New Roman" w:eastAsia="宋体" w:cs="Times New Roman"/>
                <w:i/>
                <w:iCs/>
                <w:color w:val="000000"/>
                <w:kern w:val="0"/>
                <w:sz w:val="24"/>
                <w:szCs w:val="24"/>
                <w:lang w:val="en-US" w:eastAsia="zh-CN" w:bidi="ar"/>
              </w:rPr>
              <w:t>L</w:t>
            </w:r>
            <w:r>
              <w:rPr>
                <w:rFonts w:hint="default" w:ascii="Times New Roman" w:hAnsi="Times New Roman" w:eastAsia="宋体" w:cs="Times New Roman"/>
                <w:i/>
                <w:iCs/>
                <w:color w:val="000000"/>
                <w:kern w:val="0"/>
                <w:sz w:val="24"/>
                <w:szCs w:val="24"/>
                <w:vertAlign w:val="subscript"/>
                <w:lang w:val="en-US" w:eastAsia="zh-CN" w:bidi="ar"/>
              </w:rPr>
              <w:t>p</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 xml:space="preserve"> </w:t>
            </w:r>
            <w:r>
              <w:rPr>
                <w:rFonts w:ascii="Symbol" w:hAnsi="Symbol" w:eastAsia="宋体" w:cs="Symbol"/>
                <w:color w:val="000000"/>
                <w:kern w:val="0"/>
                <w:sz w:val="24"/>
                <w:szCs w:val="24"/>
                <w:lang w:val="en-US" w:eastAsia="zh-CN" w:bidi="ar"/>
              </w:rPr>
              <w:t xml:space="preserve"> </w:t>
            </w:r>
            <w:r>
              <w:rPr>
                <w:rFonts w:hint="default" w:ascii="Times New Roman" w:hAnsi="Times New Roman" w:eastAsia="宋体" w:cs="Times New Roman"/>
                <w:i/>
                <w:iCs/>
                <w:color w:val="000000"/>
                <w:kern w:val="0"/>
                <w:sz w:val="24"/>
                <w:szCs w:val="24"/>
                <w:lang w:val="en-US" w:eastAsia="zh-CN" w:bidi="ar"/>
              </w:rPr>
              <w:t>L</w:t>
            </w:r>
            <w:r>
              <w:rPr>
                <w:rFonts w:hint="default" w:ascii="Times New Roman" w:hAnsi="Times New Roman" w:eastAsia="宋体" w:cs="Times New Roman"/>
                <w:i/>
                <w:iCs/>
                <w:color w:val="000000"/>
                <w:kern w:val="0"/>
                <w:sz w:val="24"/>
                <w:szCs w:val="24"/>
                <w:vertAlign w:val="subscript"/>
                <w:lang w:val="en-US" w:eastAsia="zh-CN" w:bidi="ar"/>
              </w:rPr>
              <w:t>p1</w:t>
            </w:r>
            <w:r>
              <w:rPr>
                <w:rFonts w:hint="default" w:ascii="Symbol" w:hAnsi="Symbol" w:eastAsia="宋体" w:cs="Symbol"/>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i/>
                <w:iCs/>
                <w:color w:val="000000"/>
                <w:kern w:val="0"/>
                <w:sz w:val="24"/>
                <w:szCs w:val="24"/>
                <w:lang w:val="en-US" w:eastAsia="zh-CN" w:bidi="ar"/>
              </w:rPr>
              <w:t>T</w:t>
            </w:r>
            <w:r>
              <w:rPr>
                <w:rFonts w:hint="default" w:ascii="Symbol" w:hAnsi="Symbol" w:eastAsia="宋体" w:cs="Symbol"/>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6)</w:t>
            </w:r>
          </w:p>
          <w:p>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式中：</w:t>
            </w:r>
            <w:r>
              <w:rPr>
                <w:rFonts w:hint="default" w:ascii="Times New Roman" w:hAnsi="Times New Roman" w:eastAsia="宋体" w:cs="Times New Roman"/>
                <w:i/>
                <w:iCs/>
                <w:color w:val="000000"/>
                <w:kern w:val="0"/>
                <w:sz w:val="24"/>
                <w:szCs w:val="24"/>
                <w:lang w:val="en-US" w:eastAsia="zh-CN" w:bidi="ar"/>
              </w:rPr>
              <w:t>L</w:t>
            </w:r>
            <w:r>
              <w:rPr>
                <w:rFonts w:hint="default" w:ascii="Times New Roman" w:hAnsi="Times New Roman" w:eastAsia="宋体" w:cs="Times New Roman"/>
                <w:i/>
                <w:iCs/>
                <w:color w:val="000000"/>
                <w:kern w:val="0"/>
                <w:sz w:val="24"/>
                <w:szCs w:val="24"/>
                <w:vertAlign w:val="subscript"/>
                <w:lang w:val="en-US" w:eastAsia="zh-CN" w:bidi="ar"/>
              </w:rPr>
              <w:t>p</w:t>
            </w:r>
            <w:r>
              <w:rPr>
                <w:rFonts w:hint="default" w:ascii="Times New Roman" w:hAnsi="Times New Roman" w:eastAsia="宋体" w:cs="Times New Roman"/>
                <w:color w:val="000000"/>
                <w:kern w:val="0"/>
                <w:sz w:val="24"/>
                <w:szCs w:val="24"/>
                <w:vertAlign w:val="subscript"/>
                <w:lang w:val="en-US" w:eastAsia="zh-CN" w:bidi="ar"/>
              </w:rPr>
              <w:t>1</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靠近开口处（或窗户）室内</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声级，</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rPr>
                <w:sz w:val="24"/>
                <w:szCs w:val="24"/>
              </w:rPr>
            </w:pPr>
            <w:r>
              <w:rPr>
                <w:rFonts w:hint="default" w:ascii="Times New Roman" w:hAnsi="Times New Roman" w:eastAsia="宋体" w:cs="Times New Roman"/>
                <w:i/>
                <w:iCs/>
                <w:color w:val="000000"/>
                <w:kern w:val="0"/>
                <w:sz w:val="24"/>
                <w:szCs w:val="24"/>
                <w:lang w:val="en-US" w:eastAsia="zh-CN" w:bidi="ar"/>
              </w:rPr>
              <w:t>L</w:t>
            </w:r>
            <w:r>
              <w:rPr>
                <w:rFonts w:hint="default" w:ascii="Times New Roman" w:hAnsi="Times New Roman" w:eastAsia="宋体" w:cs="Times New Roman"/>
                <w:i/>
                <w:iCs/>
                <w:color w:val="000000"/>
                <w:kern w:val="0"/>
                <w:sz w:val="24"/>
                <w:szCs w:val="24"/>
                <w:vertAlign w:val="subscript"/>
                <w:lang w:val="en-US" w:eastAsia="zh-CN" w:bidi="ar"/>
              </w:rPr>
              <w:t>p2</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靠近开口处（或窗户）室外</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声级，</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rPr>
                <w:sz w:val="24"/>
                <w:szCs w:val="24"/>
              </w:rPr>
            </w:pPr>
            <w:r>
              <w:rPr>
                <w:rFonts w:hint="default" w:ascii="Times New Roman" w:hAnsi="Times New Roman" w:eastAsia="宋体" w:cs="Times New Roman"/>
                <w:color w:val="000000"/>
                <w:kern w:val="0"/>
                <w:sz w:val="24"/>
                <w:szCs w:val="24"/>
                <w:lang w:val="en-US" w:eastAsia="zh-CN" w:bidi="ar"/>
              </w:rPr>
              <w:t>TL——</w:t>
            </w:r>
            <w:r>
              <w:rPr>
                <w:rFonts w:hint="eastAsia" w:ascii="宋体" w:hAnsi="宋体" w:eastAsia="宋体" w:cs="宋体"/>
                <w:color w:val="000000"/>
                <w:kern w:val="0"/>
                <w:sz w:val="24"/>
                <w:szCs w:val="24"/>
                <w:lang w:val="en-US" w:eastAsia="zh-CN" w:bidi="ar"/>
              </w:rPr>
              <w:t>隔墙（或窗户）</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声级的隔声量，</w:t>
            </w:r>
            <w:r>
              <w:rPr>
                <w:rFonts w:hint="default" w:ascii="Times New Roman" w:hAnsi="Times New Roman" w:eastAsia="宋体" w:cs="Times New Roman"/>
                <w:color w:val="000000"/>
                <w:kern w:val="0"/>
                <w:sz w:val="24"/>
                <w:szCs w:val="24"/>
                <w:lang w:val="en-US" w:eastAsia="zh-CN" w:bidi="ar"/>
              </w:rPr>
              <w:t>20dB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②户外传播衰减公式 </w:t>
            </w:r>
          </w:p>
          <w:p>
            <w:pPr>
              <w:keepNext w:val="0"/>
              <w:keepLines w:val="0"/>
              <w:widowControl/>
              <w:suppressLineNumbers w:val="0"/>
              <w:jc w:val="left"/>
              <w:rPr>
                <w:sz w:val="24"/>
                <w:szCs w:val="24"/>
              </w:rPr>
            </w:pPr>
            <w:r>
              <w:rPr>
                <w:rFonts w:hint="default" w:ascii="Times New Roman" w:hAnsi="Times New Roman" w:eastAsia="宋体" w:cs="Times New Roman"/>
                <w:i/>
                <w:iCs/>
                <w:color w:val="000000"/>
                <w:kern w:val="0"/>
                <w:sz w:val="24"/>
                <w:szCs w:val="24"/>
                <w:lang w:val="en-US" w:eastAsia="zh-CN" w:bidi="ar"/>
              </w:rPr>
              <w:t>L</w:t>
            </w:r>
            <w:r>
              <w:rPr>
                <w:rFonts w:hint="default" w:ascii="Times New Roman" w:hAnsi="Times New Roman" w:eastAsia="宋体" w:cs="Times New Roman"/>
                <w:color w:val="000000"/>
                <w:kern w:val="0"/>
                <w:sz w:val="24"/>
                <w:szCs w:val="24"/>
                <w:lang w:val="en-US" w:eastAsia="zh-CN" w:bidi="ar"/>
              </w:rPr>
              <w:t>p(</w:t>
            </w:r>
            <w:r>
              <w:rPr>
                <w:rFonts w:hint="default" w:ascii="Times New Roman" w:hAnsi="Times New Roman" w:eastAsia="宋体" w:cs="Times New Roman"/>
                <w:i/>
                <w:iCs/>
                <w:color w:val="000000"/>
                <w:kern w:val="0"/>
                <w:sz w:val="24"/>
                <w:szCs w:val="24"/>
                <w:lang w:val="en-US" w:eastAsia="zh-CN" w:bidi="ar"/>
              </w:rPr>
              <w:t>r</w:t>
            </w:r>
            <w:r>
              <w:rPr>
                <w:rFonts w:hint="default" w:ascii="Times New Roman" w:hAnsi="Times New Roman" w:eastAsia="宋体" w:cs="Times New Roman"/>
                <w:color w:val="000000"/>
                <w:kern w:val="0"/>
                <w:sz w:val="24"/>
                <w:szCs w:val="24"/>
                <w:lang w:val="en-US" w:eastAsia="zh-CN" w:bidi="ar"/>
              </w:rPr>
              <w:t>)</w:t>
            </w:r>
            <w:r>
              <w:rPr>
                <w:rFonts w:ascii="Symbol" w:hAnsi="Symbol" w:eastAsia="宋体" w:cs="Symbol"/>
                <w:color w:val="000000"/>
                <w:kern w:val="0"/>
                <w:sz w:val="24"/>
                <w:szCs w:val="24"/>
                <w:lang w:val="en-US" w:eastAsia="zh-CN" w:bidi="ar"/>
              </w:rPr>
              <w:t xml:space="preserve"> </w:t>
            </w:r>
            <w:r>
              <w:rPr>
                <w:rFonts w:hint="default" w:ascii="Times New Roman" w:hAnsi="Times New Roman" w:eastAsia="宋体" w:cs="Times New Roman"/>
                <w:i/>
                <w:iCs/>
                <w:color w:val="000000"/>
                <w:kern w:val="0"/>
                <w:sz w:val="24"/>
                <w:szCs w:val="24"/>
                <w:lang w:val="en-US" w:eastAsia="zh-CN" w:bidi="ar"/>
              </w:rPr>
              <w:t>L</w:t>
            </w:r>
            <w:r>
              <w:rPr>
                <w:rFonts w:hint="default" w:ascii="Times New Roman" w:hAnsi="Times New Roman" w:eastAsia="宋体" w:cs="Times New Roman"/>
                <w:color w:val="000000"/>
                <w:kern w:val="0"/>
                <w:sz w:val="24"/>
                <w:szCs w:val="24"/>
                <w:lang w:val="en-US" w:eastAsia="zh-CN" w:bidi="ar"/>
              </w:rPr>
              <w:t>p(</w:t>
            </w:r>
            <w:r>
              <w:rPr>
                <w:rFonts w:hint="default" w:ascii="Times New Roman" w:hAnsi="Times New Roman" w:eastAsia="宋体" w:cs="Times New Roman"/>
                <w:i/>
                <w:iCs/>
                <w:color w:val="000000"/>
                <w:kern w:val="0"/>
                <w:sz w:val="24"/>
                <w:szCs w:val="24"/>
                <w:lang w:val="en-US" w:eastAsia="zh-CN" w:bidi="ar"/>
              </w:rPr>
              <w:t>r</w:t>
            </w:r>
            <w:r>
              <w:rPr>
                <w:rFonts w:hint="default" w:ascii="Times New Roman" w:hAnsi="Times New Roman" w:eastAsia="宋体" w:cs="Times New Roman"/>
                <w:color w:val="000000"/>
                <w:kern w:val="0"/>
                <w:sz w:val="24"/>
                <w:szCs w:val="24"/>
                <w:vertAlign w:val="subscript"/>
                <w:lang w:val="en-US" w:eastAsia="zh-CN" w:bidi="ar"/>
              </w:rPr>
              <w:t>0</w:t>
            </w:r>
            <w:r>
              <w:rPr>
                <w:rFonts w:hint="default" w:ascii="Times New Roman" w:hAnsi="Times New Roman" w:eastAsia="宋体" w:cs="Times New Roman"/>
                <w:color w:val="000000"/>
                <w:kern w:val="0"/>
                <w:sz w:val="24"/>
                <w:szCs w:val="24"/>
                <w:lang w:val="en-US" w:eastAsia="zh-CN" w:bidi="ar"/>
              </w:rPr>
              <w:t>)</w:t>
            </w:r>
            <w:r>
              <w:rPr>
                <w:rFonts w:hint="default" w:ascii="Symbol" w:hAnsi="Symbol" w:eastAsia="宋体" w:cs="Symbol"/>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20lg(</w:t>
            </w:r>
            <w:r>
              <w:rPr>
                <w:rFonts w:hint="default" w:ascii="Times New Roman" w:hAnsi="Times New Roman" w:eastAsia="宋体" w:cs="Times New Roman"/>
                <w:i/>
                <w:iCs/>
                <w:color w:val="000000"/>
                <w:kern w:val="0"/>
                <w:sz w:val="24"/>
                <w:szCs w:val="24"/>
                <w:lang w:val="en-US" w:eastAsia="zh-CN" w:bidi="ar"/>
              </w:rPr>
              <w:t>r</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i/>
                <w:iCs/>
                <w:color w:val="000000"/>
                <w:kern w:val="0"/>
                <w:sz w:val="24"/>
                <w:szCs w:val="24"/>
                <w:lang w:val="en-US" w:eastAsia="zh-CN" w:bidi="ar"/>
              </w:rPr>
              <w:t>r</w:t>
            </w:r>
            <w:r>
              <w:rPr>
                <w:rFonts w:hint="default" w:ascii="Times New Roman" w:hAnsi="Times New Roman" w:eastAsia="宋体" w:cs="Times New Roman"/>
                <w:i w:val="0"/>
                <w:iCs w:val="0"/>
                <w:color w:val="000000"/>
                <w:kern w:val="0"/>
                <w:sz w:val="24"/>
                <w:szCs w:val="24"/>
                <w:vertAlign w:val="subscript"/>
                <w:lang w:val="en-US" w:eastAsia="zh-CN" w:bidi="ar"/>
              </w:rPr>
              <w:t>0</w:t>
            </w:r>
            <w:r>
              <w:rPr>
                <w:rFonts w:hint="default" w:ascii="Times New Roman" w:hAnsi="Times New Roman" w:eastAsia="宋体" w:cs="Times New Roman"/>
                <w:color w:val="000000"/>
                <w:kern w:val="0"/>
                <w:sz w:val="24"/>
                <w:szCs w:val="24"/>
                <w:lang w:val="en-US" w:eastAsia="zh-CN" w:bidi="ar"/>
              </w:rPr>
              <w:t>)</w:t>
            </w:r>
            <w:r>
              <w:rPr>
                <w:rFonts w:hint="default" w:ascii="Symbol" w:hAnsi="Symbol" w:eastAsia="宋体" w:cs="Symbol"/>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15</w:t>
            </w:r>
            <w:r>
              <w:rPr>
                <w:rFonts w:hint="default" w:ascii="Times New Roman" w:hAnsi="Times New Roman" w:eastAsia="宋体" w:cs="Times New Roman"/>
                <w:i/>
                <w:iCs/>
                <w:color w:val="000000"/>
                <w:kern w:val="0"/>
                <w:sz w:val="24"/>
                <w:szCs w:val="24"/>
                <w:lang w:val="en-US" w:eastAsia="zh-CN" w:bidi="ar"/>
              </w:rPr>
              <w:t xml:space="preserve">M </w:t>
            </w:r>
          </w:p>
          <w:p>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式中：</w:t>
            </w:r>
            <w:r>
              <w:rPr>
                <w:rFonts w:hint="default" w:ascii="Times New Roman" w:hAnsi="Times New Roman" w:eastAsia="宋体" w:cs="Times New Roman"/>
                <w:i/>
                <w:iCs/>
                <w:color w:val="000000"/>
                <w:kern w:val="0"/>
                <w:sz w:val="24"/>
                <w:szCs w:val="24"/>
                <w:lang w:val="en-US" w:eastAsia="zh-CN" w:bidi="ar"/>
              </w:rPr>
              <w:t>Lp</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i/>
                <w:iCs/>
                <w:color w:val="000000"/>
                <w:kern w:val="0"/>
                <w:sz w:val="24"/>
                <w:szCs w:val="24"/>
                <w:lang w:val="en-US" w:eastAsia="zh-CN" w:bidi="ar"/>
              </w:rPr>
              <w:t>r</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预测点处声压级，</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rPr>
                <w:sz w:val="24"/>
                <w:szCs w:val="24"/>
              </w:rPr>
            </w:pPr>
            <w:r>
              <w:rPr>
                <w:rFonts w:hint="default" w:ascii="Times New Roman" w:hAnsi="Times New Roman" w:eastAsia="宋体" w:cs="Times New Roman"/>
                <w:i/>
                <w:iCs/>
                <w:color w:val="000000"/>
                <w:kern w:val="0"/>
                <w:sz w:val="24"/>
                <w:szCs w:val="24"/>
                <w:lang w:val="en-US" w:eastAsia="zh-CN" w:bidi="ar"/>
              </w:rPr>
              <w:t>Lp</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i/>
                <w:iCs/>
                <w:color w:val="000000"/>
                <w:kern w:val="0"/>
                <w:sz w:val="24"/>
                <w:szCs w:val="24"/>
                <w:lang w:val="en-US" w:eastAsia="zh-CN" w:bidi="ar"/>
              </w:rPr>
              <w:t>r</w:t>
            </w:r>
            <w:r>
              <w:rPr>
                <w:rFonts w:hint="default" w:ascii="Times New Roman" w:hAnsi="Times New Roman" w:eastAsia="宋体" w:cs="Times New Roman"/>
                <w:i/>
                <w:iCs/>
                <w:color w:val="000000"/>
                <w:kern w:val="0"/>
                <w:sz w:val="24"/>
                <w:szCs w:val="24"/>
                <w:vertAlign w:val="subscript"/>
                <w:lang w:val="en-US" w:eastAsia="zh-CN" w:bidi="ar"/>
              </w:rPr>
              <w:t>0</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参考位置</w:t>
            </w:r>
            <w:r>
              <w:rPr>
                <w:rFonts w:hint="default" w:ascii="Times New Roman" w:hAnsi="Times New Roman" w:eastAsia="宋体" w:cs="Times New Roman"/>
                <w:i/>
                <w:iCs/>
                <w:color w:val="000000"/>
                <w:kern w:val="0"/>
                <w:sz w:val="24"/>
                <w:szCs w:val="24"/>
                <w:lang w:val="en-US" w:eastAsia="zh-CN" w:bidi="ar"/>
              </w:rPr>
              <w:t>r</w:t>
            </w:r>
            <w:r>
              <w:rPr>
                <w:rFonts w:hint="default" w:ascii="Times New Roman" w:hAnsi="Times New Roman" w:eastAsia="宋体" w:cs="Times New Roman"/>
                <w:i/>
                <w:iCs/>
                <w:color w:val="000000"/>
                <w:kern w:val="0"/>
                <w:sz w:val="24"/>
                <w:szCs w:val="24"/>
                <w:vertAlign w:val="subscript"/>
                <w:lang w:val="en-US" w:eastAsia="zh-CN" w:bidi="ar"/>
              </w:rPr>
              <w:t>0</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处的声压级，</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rPr>
                <w:sz w:val="24"/>
                <w:szCs w:val="24"/>
              </w:rPr>
            </w:pPr>
            <w:r>
              <w:rPr>
                <w:rFonts w:hint="default" w:ascii="Times New Roman" w:hAnsi="Times New Roman" w:eastAsia="宋体" w:cs="Times New Roman"/>
                <w:color w:val="000000"/>
                <w:kern w:val="0"/>
                <w:sz w:val="24"/>
                <w:szCs w:val="24"/>
                <w:lang w:val="en-US" w:eastAsia="zh-CN" w:bidi="ar"/>
              </w:rPr>
              <w:t>r——</w:t>
            </w:r>
            <w:r>
              <w:rPr>
                <w:rFonts w:hint="eastAsia" w:ascii="宋体" w:hAnsi="宋体" w:eastAsia="宋体" w:cs="宋体"/>
                <w:color w:val="000000"/>
                <w:kern w:val="0"/>
                <w:sz w:val="24"/>
                <w:szCs w:val="24"/>
                <w:lang w:val="en-US" w:eastAsia="zh-CN" w:bidi="ar"/>
              </w:rPr>
              <w:t>预测点距离声源的距离，</w:t>
            </w:r>
            <w:r>
              <w:rPr>
                <w:rFonts w:hint="default" w:ascii="Times New Roman" w:hAnsi="Times New Roman" w:eastAsia="宋体" w:cs="Times New Roman"/>
                <w:color w:val="000000"/>
                <w:kern w:val="0"/>
                <w:sz w:val="24"/>
                <w:szCs w:val="24"/>
                <w:lang w:val="en-US" w:eastAsia="zh-CN" w:bidi="ar"/>
              </w:rPr>
              <w:t>m</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rPr>
                <w:sz w:val="24"/>
                <w:szCs w:val="24"/>
              </w:rPr>
            </w:pPr>
            <w:r>
              <w:rPr>
                <w:rFonts w:hint="default" w:ascii="Times New Roman" w:hAnsi="Times New Roman" w:eastAsia="宋体" w:cs="Times New Roman"/>
                <w:i/>
                <w:iCs/>
                <w:color w:val="000000"/>
                <w:kern w:val="0"/>
                <w:sz w:val="24"/>
                <w:szCs w:val="24"/>
                <w:lang w:val="en-US" w:eastAsia="zh-CN" w:bidi="ar"/>
              </w:rPr>
              <w:t>r</w:t>
            </w:r>
            <w:r>
              <w:rPr>
                <w:rFonts w:hint="default" w:ascii="Times New Roman" w:hAnsi="Times New Roman" w:eastAsia="宋体" w:cs="Times New Roman"/>
                <w:i/>
                <w:iCs/>
                <w:color w:val="000000"/>
                <w:kern w:val="0"/>
                <w:sz w:val="24"/>
                <w:szCs w:val="24"/>
                <w:vertAlign w:val="subscript"/>
                <w:lang w:val="en-US" w:eastAsia="zh-CN" w:bidi="ar"/>
              </w:rPr>
              <w:t>0</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参考位置距离声源的距离，</w:t>
            </w:r>
            <w:r>
              <w:rPr>
                <w:rFonts w:hint="default" w:ascii="Times New Roman" w:hAnsi="Times New Roman" w:eastAsia="宋体" w:cs="Times New Roman"/>
                <w:color w:val="000000"/>
                <w:kern w:val="0"/>
                <w:sz w:val="24"/>
                <w:szCs w:val="24"/>
                <w:lang w:val="en-US" w:eastAsia="zh-CN" w:bidi="ar"/>
              </w:rPr>
              <w:t>1m</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rPr>
                <w:sz w:val="24"/>
                <w:szCs w:val="24"/>
              </w:rPr>
            </w:pPr>
            <w:r>
              <w:rPr>
                <w:rFonts w:hint="default" w:ascii="Times New Roman" w:hAnsi="Times New Roman" w:eastAsia="宋体" w:cs="Times New Roman"/>
                <w:color w:val="000000"/>
                <w:kern w:val="0"/>
                <w:sz w:val="24"/>
                <w:szCs w:val="24"/>
                <w:lang w:val="en-US" w:eastAsia="zh-CN" w:bidi="ar"/>
              </w:rPr>
              <w:t>M——</w:t>
            </w:r>
            <w:r>
              <w:rPr>
                <w:rFonts w:hint="eastAsia" w:ascii="宋体" w:hAnsi="宋体" w:eastAsia="宋体" w:cs="宋体"/>
                <w:color w:val="000000"/>
                <w:kern w:val="0"/>
                <w:sz w:val="24"/>
                <w:szCs w:val="24"/>
                <w:lang w:val="en-US" w:eastAsia="zh-CN" w:bidi="ar"/>
              </w:rPr>
              <w:t xml:space="preserve">障碍物数量。 </w:t>
            </w:r>
          </w:p>
          <w:p>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③噪声贡献值计算公式 </w:t>
            </w:r>
          </w:p>
          <w:p>
            <w:pPr>
              <w:spacing w:before="210"/>
              <w:ind w:left="3424"/>
              <w:rPr>
                <w:rFonts w:ascii="Times New Roman" w:hAnsi="Times New Roman" w:eastAsia="Times New Roman" w:cs="Times New Roman"/>
                <w:sz w:val="24"/>
                <w:szCs w:val="24"/>
              </w:rPr>
            </w:pPr>
            <w:r>
              <w:rPr>
                <w:rFonts w:ascii="Times New Roman" w:hAnsi="Times New Roman" w:eastAsia="Times New Roman" w:cs="Times New Roman"/>
                <w:i/>
                <w:iCs/>
                <w:spacing w:val="-3"/>
                <w:position w:val="1"/>
                <w:sz w:val="24"/>
                <w:szCs w:val="24"/>
              </w:rPr>
              <w:t>L</w:t>
            </w:r>
            <w:r>
              <w:rPr>
                <w:rFonts w:ascii="Times New Roman" w:hAnsi="Times New Roman" w:eastAsia="Times New Roman" w:cs="Times New Roman"/>
                <w:i/>
                <w:iCs/>
                <w:spacing w:val="-3"/>
                <w:position w:val="-4"/>
                <w:sz w:val="24"/>
                <w:szCs w:val="24"/>
              </w:rPr>
              <w:t>eqg</w:t>
            </w:r>
            <w:r>
              <w:rPr>
                <w:rFonts w:ascii="Symbol" w:hAnsi="Symbol" w:eastAsia="Symbol" w:cs="Symbol"/>
                <w:spacing w:val="-3"/>
                <w:position w:val="1"/>
                <w:sz w:val="24"/>
                <w:szCs w:val="24"/>
              </w:rPr>
              <w:t xml:space="preserve">= </w:t>
            </w:r>
            <w:r>
              <w:rPr>
                <w:rFonts w:ascii="Times New Roman" w:hAnsi="Times New Roman" w:eastAsia="Times New Roman" w:cs="Times New Roman"/>
                <w:spacing w:val="-3"/>
                <w:position w:val="1"/>
                <w:sz w:val="24"/>
                <w:szCs w:val="24"/>
              </w:rPr>
              <w:t>10lg</w:t>
            </w:r>
            <w:r>
              <w:rPr>
                <w:position w:val="-21"/>
                <w:sz w:val="24"/>
                <w:szCs w:val="24"/>
              </w:rPr>
              <w:drawing>
                <wp:inline distT="0" distB="0" distL="0" distR="0">
                  <wp:extent cx="151130" cy="349885"/>
                  <wp:effectExtent l="0" t="0" r="1270" b="12065"/>
                  <wp:docPr id="273" name="IM 60"/>
                  <wp:cNvGraphicFramePr/>
                  <a:graphic xmlns:a="http://schemas.openxmlformats.org/drawingml/2006/main">
                    <a:graphicData uri="http://schemas.openxmlformats.org/drawingml/2006/picture">
                      <pic:pic xmlns:pic="http://schemas.openxmlformats.org/drawingml/2006/picture">
                        <pic:nvPicPr>
                          <pic:cNvPr id="273" name="IM 60"/>
                          <pic:cNvPicPr/>
                        </pic:nvPicPr>
                        <pic:blipFill>
                          <a:blip r:embed="rId15"/>
                          <a:stretch>
                            <a:fillRect/>
                          </a:stretch>
                        </pic:blipFill>
                        <pic:spPr>
                          <a:xfrm>
                            <a:off x="0" y="0"/>
                            <a:ext cx="151643" cy="349895"/>
                          </a:xfrm>
                          <a:prstGeom prst="rect">
                            <a:avLst/>
                          </a:prstGeom>
                        </pic:spPr>
                      </pic:pic>
                    </a:graphicData>
                  </a:graphic>
                </wp:inline>
              </w:drawing>
            </w:r>
            <w:r>
              <w:rPr>
                <w:rFonts w:ascii="Times New Roman" w:hAnsi="Times New Roman" w:eastAsia="Times New Roman" w:cs="Times New Roman"/>
                <w:spacing w:val="-3"/>
                <w:position w:val="1"/>
                <w:sz w:val="24"/>
                <w:szCs w:val="24"/>
              </w:rPr>
              <w:t>10</w:t>
            </w:r>
            <w:r>
              <w:rPr>
                <w:rFonts w:ascii="Times New Roman" w:hAnsi="Times New Roman" w:eastAsia="Times New Roman" w:cs="Times New Roman"/>
                <w:spacing w:val="-3"/>
                <w:position w:val="12"/>
                <w:sz w:val="24"/>
                <w:szCs w:val="24"/>
              </w:rPr>
              <w:t>0.1</w:t>
            </w:r>
            <w:r>
              <w:rPr>
                <w:rFonts w:ascii="Times New Roman" w:hAnsi="Times New Roman" w:eastAsia="Times New Roman" w:cs="Times New Roman"/>
                <w:i/>
                <w:iCs/>
                <w:spacing w:val="-3"/>
                <w:position w:val="12"/>
                <w:sz w:val="24"/>
                <w:szCs w:val="24"/>
              </w:rPr>
              <w:t>L</w:t>
            </w:r>
            <w:r>
              <w:rPr>
                <w:rFonts w:ascii="Times New Roman" w:hAnsi="Times New Roman" w:eastAsia="Times New Roman" w:cs="Times New Roman"/>
                <w:i/>
                <w:iCs/>
                <w:spacing w:val="-3"/>
                <w:position w:val="8"/>
                <w:sz w:val="24"/>
                <w:szCs w:val="24"/>
              </w:rPr>
              <w:t>Ai</w:t>
            </w:r>
          </w:p>
          <w:p>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式中：</w:t>
            </w:r>
            <w:r>
              <w:rPr>
                <w:rFonts w:hint="default" w:ascii="Times New Roman" w:hAnsi="Times New Roman" w:eastAsia="宋体" w:cs="Times New Roman"/>
                <w:i/>
                <w:iCs/>
                <w:color w:val="000000"/>
                <w:kern w:val="0"/>
                <w:sz w:val="24"/>
                <w:szCs w:val="24"/>
                <w:lang w:val="en-US" w:eastAsia="zh-CN" w:bidi="ar"/>
              </w:rPr>
              <w:t xml:space="preserve">Leqg </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预测点产生的噪声贡献值，</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rPr>
                <w:sz w:val="24"/>
                <w:szCs w:val="24"/>
              </w:rPr>
            </w:pPr>
            <w:r>
              <w:rPr>
                <w:rFonts w:hint="default" w:ascii="Times New Roman" w:hAnsi="Times New Roman" w:eastAsia="宋体" w:cs="Times New Roman"/>
                <w:i/>
                <w:iCs/>
                <w:color w:val="000000"/>
                <w:kern w:val="0"/>
                <w:sz w:val="24"/>
                <w:szCs w:val="24"/>
                <w:lang w:val="en-US" w:eastAsia="zh-CN" w:bidi="ar"/>
              </w:rPr>
              <w:t>LAi</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第</w:t>
            </w:r>
            <w:r>
              <w:rPr>
                <w:rFonts w:hint="default" w:ascii="Times New Roman" w:hAnsi="Times New Roman" w:eastAsia="宋体" w:cs="Times New Roman"/>
                <w:color w:val="000000"/>
                <w:kern w:val="0"/>
                <w:sz w:val="24"/>
                <w:szCs w:val="24"/>
                <w:lang w:val="en-US" w:eastAsia="zh-CN" w:bidi="ar"/>
              </w:rPr>
              <w:t>i</w:t>
            </w:r>
            <w:r>
              <w:rPr>
                <w:rFonts w:hint="eastAsia" w:ascii="宋体" w:hAnsi="宋体" w:eastAsia="宋体" w:cs="宋体"/>
                <w:color w:val="000000"/>
                <w:kern w:val="0"/>
                <w:sz w:val="24"/>
                <w:szCs w:val="24"/>
                <w:lang w:val="en-US" w:eastAsia="zh-CN" w:bidi="ar"/>
              </w:rPr>
              <w:t>个声源在预测点产生的</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声级，</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rPr>
                <w:sz w:val="24"/>
                <w:szCs w:val="24"/>
              </w:rPr>
            </w:pPr>
            <w:r>
              <w:rPr>
                <w:rFonts w:hint="default" w:ascii="Times New Roman" w:hAnsi="Times New Roman" w:eastAsia="宋体" w:cs="Times New Roman"/>
                <w:color w:val="000000"/>
                <w:kern w:val="0"/>
                <w:sz w:val="24"/>
                <w:szCs w:val="24"/>
                <w:lang w:val="en-US" w:eastAsia="zh-CN" w:bidi="ar"/>
              </w:rPr>
              <w:t>N——</w:t>
            </w:r>
            <w:r>
              <w:rPr>
                <w:rFonts w:hint="eastAsia" w:ascii="宋体" w:hAnsi="宋体" w:eastAsia="宋体" w:cs="宋体"/>
                <w:color w:val="000000"/>
                <w:kern w:val="0"/>
                <w:sz w:val="24"/>
                <w:szCs w:val="24"/>
                <w:lang w:val="en-US" w:eastAsia="zh-CN" w:bidi="ar"/>
              </w:rPr>
              <w:t xml:space="preserve">声源个数。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本次噪声预测考虑各设备所采取的噪声防治措施后对本项目各边界的影响，具体噪声防治措施如下：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①设备噪声源尽量布置在室内，其充分利用室内部空间，符合噪声源相对集中、闹静分开的原则；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②设备选型时首先选用低噪声设备，从源头控制噪声污染；高噪声设备设置隔振基础或铺垫减振垫，达到降噪效果；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③设备运行过程中避免设备空开、空转现象，重视日常维护、保养工作。在计算户外声传播中各种衰减因素时，只考虑距离几何发散衰减和障碍物屏蔽衰减，其它影响造成的衰减如空气吸收、地面效应、其他多方面等均作为预测计算的安全系数，不计入计算中。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本项目在采取上述减噪、降噪措施后，预测点位置见附图</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，噪声预测结果见下表。</w:t>
            </w:r>
          </w:p>
          <w:p>
            <w:pPr>
              <w:adjustRightInd w:val="0"/>
              <w:snapToGrid w:val="0"/>
              <w:spacing w:line="360" w:lineRule="auto"/>
              <w:jc w:val="center"/>
              <w:rPr>
                <w:b/>
                <w:bCs/>
                <w:spacing w:val="-10"/>
                <w:szCs w:val="21"/>
              </w:rPr>
            </w:pPr>
            <w:r>
              <w:rPr>
                <w:spacing w:val="-1"/>
                <w14:textOutline w14:w="4358" w14:cap="sq" w14:cmpd="sng">
                  <w14:solidFill>
                    <w14:srgbClr w14:val="000000"/>
                  </w14:solidFill>
                  <w14:prstDash w14:val="solid"/>
                  <w14:bevel/>
                </w14:textOutline>
              </w:rPr>
              <w:t>表</w:t>
            </w:r>
            <w:r>
              <w:rPr>
                <w:spacing w:val="-42"/>
              </w:rPr>
              <w:t xml:space="preserve"> </w:t>
            </w:r>
            <w:r>
              <w:rPr>
                <w:rFonts w:ascii="Times New Roman" w:hAnsi="Times New Roman" w:eastAsia="Times New Roman" w:cs="Times New Roman"/>
                <w:b/>
                <w:bCs/>
                <w:spacing w:val="-1"/>
              </w:rPr>
              <w:t>4-1</w:t>
            </w:r>
            <w:r>
              <w:rPr>
                <w:rFonts w:hint="eastAsia" w:eastAsia="宋体" w:cs="Times New Roman"/>
                <w:b/>
                <w:bCs/>
                <w:spacing w:val="-1"/>
                <w:lang w:val="en-US" w:eastAsia="zh-CN"/>
              </w:rPr>
              <w:t>5</w:t>
            </w:r>
            <w:r>
              <w:rPr>
                <w:rFonts w:ascii="Times New Roman" w:hAnsi="Times New Roman" w:eastAsia="Times New Roman" w:cs="Times New Roman"/>
                <w:b/>
                <w:bCs/>
                <w:spacing w:val="-1"/>
              </w:rPr>
              <w:t xml:space="preserve">  </w:t>
            </w:r>
            <w:r>
              <w:rPr>
                <w:spacing w:val="-1"/>
                <w14:textOutline w14:w="4358" w14:cap="sq" w14:cmpd="sng">
                  <w14:solidFill>
                    <w14:srgbClr w14:val="000000"/>
                  </w14:solidFill>
                  <w14:prstDash w14:val="solid"/>
                  <w14:bevel/>
                </w14:textOutline>
              </w:rPr>
              <w:t>本项目厂界噪声一览表</w:t>
            </w:r>
          </w:p>
          <w:tbl>
            <w:tblPr>
              <w:tblStyle w:val="43"/>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4"/>
              <w:gridCol w:w="2708"/>
              <w:gridCol w:w="1810"/>
              <w:gridCol w:w="1686"/>
              <w:gridCol w:w="11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13" w:type="pct"/>
                  <w:vAlign w:val="center"/>
                </w:tcPr>
                <w:p>
                  <w:pPr>
                    <w:pStyle w:val="44"/>
                    <w:bidi w:val="0"/>
                    <w:jc w:val="center"/>
                    <w:rPr>
                      <w:sz w:val="21"/>
                      <w:szCs w:val="21"/>
                    </w:rPr>
                  </w:pPr>
                  <w:r>
                    <w:rPr>
                      <w:sz w:val="21"/>
                      <w:szCs w:val="21"/>
                    </w:rPr>
                    <w:t>预测点</w:t>
                  </w:r>
                </w:p>
              </w:tc>
              <w:tc>
                <w:tcPr>
                  <w:tcW w:w="1605" w:type="pct"/>
                  <w:vAlign w:val="center"/>
                </w:tcPr>
                <w:p>
                  <w:pPr>
                    <w:pStyle w:val="44"/>
                    <w:bidi w:val="0"/>
                    <w:jc w:val="center"/>
                    <w:rPr>
                      <w:sz w:val="21"/>
                      <w:szCs w:val="21"/>
                    </w:rPr>
                  </w:pPr>
                  <w:r>
                    <w:rPr>
                      <w:sz w:val="21"/>
                      <w:szCs w:val="21"/>
                    </w:rPr>
                    <w:t>方向</w:t>
                  </w:r>
                </w:p>
              </w:tc>
              <w:tc>
                <w:tcPr>
                  <w:tcW w:w="1073" w:type="pct"/>
                  <w:vAlign w:val="center"/>
                </w:tcPr>
                <w:p>
                  <w:pPr>
                    <w:pStyle w:val="44"/>
                    <w:bidi w:val="0"/>
                    <w:jc w:val="center"/>
                    <w:rPr>
                      <w:sz w:val="21"/>
                      <w:szCs w:val="21"/>
                    </w:rPr>
                  </w:pPr>
                  <w:r>
                    <w:rPr>
                      <w:sz w:val="21"/>
                      <w:szCs w:val="21"/>
                    </w:rPr>
                    <w:t>贡献值（昼间）</w:t>
                  </w:r>
                </w:p>
              </w:tc>
              <w:tc>
                <w:tcPr>
                  <w:tcW w:w="999" w:type="pct"/>
                  <w:vAlign w:val="center"/>
                </w:tcPr>
                <w:p>
                  <w:pPr>
                    <w:pStyle w:val="44"/>
                    <w:bidi w:val="0"/>
                    <w:jc w:val="center"/>
                    <w:rPr>
                      <w:sz w:val="21"/>
                      <w:szCs w:val="21"/>
                    </w:rPr>
                  </w:pPr>
                  <w:r>
                    <w:rPr>
                      <w:sz w:val="21"/>
                      <w:szCs w:val="21"/>
                    </w:rPr>
                    <w:t>标准值</w:t>
                  </w:r>
                </w:p>
              </w:tc>
              <w:tc>
                <w:tcPr>
                  <w:tcW w:w="708" w:type="pct"/>
                  <w:tcBorders>
                    <w:right w:val="single" w:color="000000" w:sz="6" w:space="0"/>
                  </w:tcBorders>
                  <w:vAlign w:val="center"/>
                </w:tcPr>
                <w:p>
                  <w:pPr>
                    <w:pStyle w:val="44"/>
                    <w:bidi w:val="0"/>
                    <w:jc w:val="center"/>
                    <w:rPr>
                      <w:sz w:val="21"/>
                      <w:szCs w:val="21"/>
                    </w:rPr>
                  </w:pPr>
                  <w:r>
                    <w:rPr>
                      <w:sz w:val="21"/>
                      <w:szCs w:val="21"/>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13" w:type="pct"/>
                  <w:tcBorders>
                    <w:bottom w:val="single" w:color="auto" w:sz="4" w:space="0"/>
                  </w:tcBorders>
                  <w:vAlign w:val="center"/>
                </w:tcPr>
                <w:p>
                  <w:pPr>
                    <w:pStyle w:val="44"/>
                    <w:bidi w:val="0"/>
                    <w:jc w:val="center"/>
                    <w:rPr>
                      <w:sz w:val="21"/>
                      <w:szCs w:val="21"/>
                    </w:rPr>
                  </w:pPr>
                  <w:r>
                    <w:rPr>
                      <w:sz w:val="21"/>
                      <w:szCs w:val="21"/>
                    </w:rPr>
                    <w:t>1#</w:t>
                  </w:r>
                </w:p>
              </w:tc>
              <w:tc>
                <w:tcPr>
                  <w:tcW w:w="1605" w:type="pct"/>
                  <w:vAlign w:val="center"/>
                </w:tcPr>
                <w:p>
                  <w:pPr>
                    <w:pStyle w:val="44"/>
                    <w:bidi w:val="0"/>
                    <w:jc w:val="center"/>
                    <w:rPr>
                      <w:sz w:val="21"/>
                      <w:szCs w:val="21"/>
                    </w:rPr>
                  </w:pPr>
                  <w:r>
                    <w:rPr>
                      <w:sz w:val="21"/>
                      <w:szCs w:val="21"/>
                    </w:rPr>
                    <w:t>项目东侧厂界外1m处</w:t>
                  </w:r>
                </w:p>
              </w:tc>
              <w:tc>
                <w:tcPr>
                  <w:tcW w:w="1823" w:type="dxa"/>
                  <w:vAlign w:val="center"/>
                </w:tcPr>
                <w:p>
                  <w:pPr>
                    <w:pStyle w:val="44"/>
                    <w:bidi w:val="0"/>
                    <w:rPr>
                      <w:rFonts w:hint="default"/>
                      <w:sz w:val="21"/>
                      <w:szCs w:val="21"/>
                      <w:lang w:val="en-US" w:eastAsia="zh-CN"/>
                    </w:rPr>
                  </w:pPr>
                  <w:r>
                    <w:rPr>
                      <w:rFonts w:hint="default"/>
                      <w:sz w:val="21"/>
                      <w:szCs w:val="21"/>
                      <w:lang w:val="en-US" w:eastAsia="zh-CN"/>
                    </w:rPr>
                    <w:t xml:space="preserve">37.4 </w:t>
                  </w:r>
                </w:p>
              </w:tc>
              <w:tc>
                <w:tcPr>
                  <w:tcW w:w="999" w:type="pct"/>
                  <w:vMerge w:val="restart"/>
                  <w:tcBorders>
                    <w:bottom w:val="nil"/>
                  </w:tcBorders>
                  <w:vAlign w:val="center"/>
                </w:tcPr>
                <w:p>
                  <w:pPr>
                    <w:pStyle w:val="44"/>
                    <w:bidi w:val="0"/>
                    <w:jc w:val="center"/>
                    <w:rPr>
                      <w:sz w:val="21"/>
                      <w:szCs w:val="21"/>
                    </w:rPr>
                  </w:pPr>
                  <w:r>
                    <w:rPr>
                      <w:sz w:val="21"/>
                      <w:szCs w:val="21"/>
                    </w:rPr>
                    <w:t>昼间≤65dB(A)</w:t>
                  </w:r>
                </w:p>
              </w:tc>
              <w:tc>
                <w:tcPr>
                  <w:tcW w:w="708" w:type="pct"/>
                  <w:tcBorders>
                    <w:right w:val="single" w:color="000000" w:sz="6" w:space="0"/>
                  </w:tcBorders>
                  <w:vAlign w:val="center"/>
                </w:tcPr>
                <w:p>
                  <w:pPr>
                    <w:pStyle w:val="44"/>
                    <w:bidi w:val="0"/>
                    <w:jc w:val="center"/>
                    <w:rPr>
                      <w:sz w:val="21"/>
                      <w:szCs w:val="21"/>
                    </w:rPr>
                  </w:pPr>
                  <w:r>
                    <w:rPr>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13" w:type="pct"/>
                  <w:tcBorders>
                    <w:top w:val="single" w:color="auto" w:sz="4" w:space="0"/>
                    <w:bottom w:val="single" w:color="auto" w:sz="4" w:space="0"/>
                  </w:tcBorders>
                  <w:vAlign w:val="center"/>
                </w:tcPr>
                <w:p>
                  <w:pPr>
                    <w:pStyle w:val="44"/>
                    <w:bidi w:val="0"/>
                    <w:jc w:val="center"/>
                    <w:rPr>
                      <w:sz w:val="21"/>
                      <w:szCs w:val="21"/>
                    </w:rPr>
                  </w:pPr>
                  <w:r>
                    <w:rPr>
                      <w:sz w:val="21"/>
                      <w:szCs w:val="21"/>
                    </w:rPr>
                    <w:t>2#</w:t>
                  </w:r>
                </w:p>
              </w:tc>
              <w:tc>
                <w:tcPr>
                  <w:tcW w:w="1605" w:type="pct"/>
                  <w:vAlign w:val="center"/>
                </w:tcPr>
                <w:p>
                  <w:pPr>
                    <w:pStyle w:val="44"/>
                    <w:bidi w:val="0"/>
                    <w:jc w:val="center"/>
                    <w:rPr>
                      <w:sz w:val="21"/>
                      <w:szCs w:val="21"/>
                    </w:rPr>
                  </w:pPr>
                  <w:r>
                    <w:rPr>
                      <w:sz w:val="21"/>
                      <w:szCs w:val="21"/>
                    </w:rPr>
                    <w:t>项目南侧厂界外1m处</w:t>
                  </w:r>
                </w:p>
              </w:tc>
              <w:tc>
                <w:tcPr>
                  <w:tcW w:w="1823" w:type="dxa"/>
                  <w:vAlign w:val="center"/>
                </w:tcPr>
                <w:p>
                  <w:pPr>
                    <w:pStyle w:val="44"/>
                    <w:bidi w:val="0"/>
                    <w:rPr>
                      <w:rFonts w:hint="default"/>
                      <w:sz w:val="21"/>
                      <w:szCs w:val="21"/>
                      <w:lang w:val="en-US" w:eastAsia="zh-CN"/>
                    </w:rPr>
                  </w:pPr>
                  <w:r>
                    <w:rPr>
                      <w:rFonts w:hint="default"/>
                      <w:sz w:val="21"/>
                      <w:szCs w:val="21"/>
                      <w:lang w:val="en-US" w:eastAsia="zh-CN"/>
                    </w:rPr>
                    <w:t xml:space="preserve">57.9 </w:t>
                  </w:r>
                </w:p>
              </w:tc>
              <w:tc>
                <w:tcPr>
                  <w:tcW w:w="999" w:type="pct"/>
                  <w:vMerge w:val="continue"/>
                  <w:tcBorders>
                    <w:top w:val="nil"/>
                    <w:bottom w:val="nil"/>
                  </w:tcBorders>
                  <w:vAlign w:val="center"/>
                </w:tcPr>
                <w:p>
                  <w:pPr>
                    <w:pStyle w:val="44"/>
                    <w:bidi w:val="0"/>
                    <w:jc w:val="center"/>
                    <w:rPr>
                      <w:sz w:val="21"/>
                      <w:szCs w:val="21"/>
                    </w:rPr>
                  </w:pPr>
                </w:p>
              </w:tc>
              <w:tc>
                <w:tcPr>
                  <w:tcW w:w="708" w:type="pct"/>
                  <w:tcBorders>
                    <w:right w:val="single" w:color="000000" w:sz="6" w:space="0"/>
                  </w:tcBorders>
                  <w:vAlign w:val="center"/>
                </w:tcPr>
                <w:p>
                  <w:pPr>
                    <w:pStyle w:val="44"/>
                    <w:bidi w:val="0"/>
                    <w:jc w:val="center"/>
                    <w:rPr>
                      <w:sz w:val="21"/>
                      <w:szCs w:val="21"/>
                    </w:rPr>
                  </w:pPr>
                  <w:r>
                    <w:rPr>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13" w:type="pct"/>
                  <w:tcBorders>
                    <w:top w:val="single" w:color="auto" w:sz="4" w:space="0"/>
                    <w:bottom w:val="single" w:color="auto" w:sz="4" w:space="0"/>
                  </w:tcBorders>
                  <w:vAlign w:val="center"/>
                </w:tcPr>
                <w:p>
                  <w:pPr>
                    <w:pStyle w:val="44"/>
                    <w:bidi w:val="0"/>
                    <w:jc w:val="center"/>
                    <w:rPr>
                      <w:sz w:val="21"/>
                      <w:szCs w:val="21"/>
                    </w:rPr>
                  </w:pPr>
                  <w:r>
                    <w:rPr>
                      <w:sz w:val="21"/>
                      <w:szCs w:val="21"/>
                    </w:rPr>
                    <w:t>3#</w:t>
                  </w:r>
                </w:p>
              </w:tc>
              <w:tc>
                <w:tcPr>
                  <w:tcW w:w="1605" w:type="pct"/>
                  <w:vAlign w:val="center"/>
                </w:tcPr>
                <w:p>
                  <w:pPr>
                    <w:pStyle w:val="44"/>
                    <w:bidi w:val="0"/>
                    <w:jc w:val="center"/>
                    <w:rPr>
                      <w:sz w:val="21"/>
                      <w:szCs w:val="21"/>
                    </w:rPr>
                  </w:pPr>
                  <w:r>
                    <w:rPr>
                      <w:sz w:val="21"/>
                      <w:szCs w:val="21"/>
                    </w:rPr>
                    <w:t>项目西侧厂界外1m处</w:t>
                  </w:r>
                </w:p>
              </w:tc>
              <w:tc>
                <w:tcPr>
                  <w:tcW w:w="1823" w:type="dxa"/>
                  <w:vAlign w:val="center"/>
                </w:tcPr>
                <w:p>
                  <w:pPr>
                    <w:pStyle w:val="44"/>
                    <w:bidi w:val="0"/>
                    <w:rPr>
                      <w:rFonts w:hint="default"/>
                      <w:sz w:val="21"/>
                      <w:szCs w:val="21"/>
                      <w:lang w:val="en-US" w:eastAsia="zh-CN"/>
                    </w:rPr>
                  </w:pPr>
                  <w:r>
                    <w:rPr>
                      <w:rFonts w:hint="default"/>
                      <w:sz w:val="21"/>
                      <w:szCs w:val="21"/>
                      <w:lang w:val="en-US" w:eastAsia="zh-CN"/>
                    </w:rPr>
                    <w:t xml:space="preserve">49.5 </w:t>
                  </w:r>
                </w:p>
              </w:tc>
              <w:tc>
                <w:tcPr>
                  <w:tcW w:w="999" w:type="pct"/>
                  <w:vMerge w:val="continue"/>
                  <w:tcBorders>
                    <w:top w:val="nil"/>
                    <w:bottom w:val="nil"/>
                  </w:tcBorders>
                  <w:vAlign w:val="center"/>
                </w:tcPr>
                <w:p>
                  <w:pPr>
                    <w:pStyle w:val="44"/>
                    <w:bidi w:val="0"/>
                    <w:jc w:val="center"/>
                    <w:rPr>
                      <w:sz w:val="21"/>
                      <w:szCs w:val="21"/>
                    </w:rPr>
                  </w:pPr>
                </w:p>
              </w:tc>
              <w:tc>
                <w:tcPr>
                  <w:tcW w:w="708" w:type="pct"/>
                  <w:tcBorders>
                    <w:right w:val="single" w:color="000000" w:sz="6" w:space="0"/>
                  </w:tcBorders>
                  <w:vAlign w:val="center"/>
                </w:tcPr>
                <w:p>
                  <w:pPr>
                    <w:pStyle w:val="44"/>
                    <w:bidi w:val="0"/>
                    <w:jc w:val="center"/>
                    <w:rPr>
                      <w:sz w:val="21"/>
                      <w:szCs w:val="21"/>
                    </w:rPr>
                  </w:pPr>
                  <w:r>
                    <w:rPr>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13" w:type="pct"/>
                  <w:tcBorders>
                    <w:top w:val="single" w:color="auto" w:sz="4" w:space="0"/>
                    <w:bottom w:val="single" w:color="auto" w:sz="4" w:space="0"/>
                  </w:tcBorders>
                  <w:vAlign w:val="center"/>
                </w:tcPr>
                <w:p>
                  <w:pPr>
                    <w:pStyle w:val="44"/>
                    <w:bidi w:val="0"/>
                    <w:jc w:val="center"/>
                    <w:rPr>
                      <w:sz w:val="21"/>
                      <w:szCs w:val="21"/>
                    </w:rPr>
                  </w:pPr>
                  <w:r>
                    <w:rPr>
                      <w:sz w:val="21"/>
                      <w:szCs w:val="21"/>
                    </w:rPr>
                    <w:t>4#</w:t>
                  </w:r>
                </w:p>
              </w:tc>
              <w:tc>
                <w:tcPr>
                  <w:tcW w:w="1605" w:type="pct"/>
                  <w:vAlign w:val="center"/>
                </w:tcPr>
                <w:p>
                  <w:pPr>
                    <w:pStyle w:val="44"/>
                    <w:bidi w:val="0"/>
                    <w:jc w:val="center"/>
                    <w:rPr>
                      <w:sz w:val="21"/>
                      <w:szCs w:val="21"/>
                    </w:rPr>
                  </w:pPr>
                  <w:r>
                    <w:rPr>
                      <w:sz w:val="21"/>
                      <w:szCs w:val="21"/>
                    </w:rPr>
                    <w:t>项目北侧厂界外1m处</w:t>
                  </w:r>
                </w:p>
              </w:tc>
              <w:tc>
                <w:tcPr>
                  <w:tcW w:w="1823" w:type="dxa"/>
                  <w:vAlign w:val="center"/>
                </w:tcPr>
                <w:p>
                  <w:pPr>
                    <w:pStyle w:val="44"/>
                    <w:bidi w:val="0"/>
                    <w:rPr>
                      <w:rFonts w:hint="default"/>
                      <w:sz w:val="21"/>
                      <w:szCs w:val="21"/>
                      <w:lang w:val="en-US" w:eastAsia="zh-CN"/>
                    </w:rPr>
                  </w:pPr>
                  <w:r>
                    <w:rPr>
                      <w:rFonts w:hint="default"/>
                      <w:sz w:val="21"/>
                      <w:szCs w:val="21"/>
                      <w:lang w:val="en-US" w:eastAsia="zh-CN"/>
                    </w:rPr>
                    <w:t xml:space="preserve">45.3 </w:t>
                  </w:r>
                </w:p>
              </w:tc>
              <w:tc>
                <w:tcPr>
                  <w:tcW w:w="999" w:type="pct"/>
                  <w:vMerge w:val="continue"/>
                  <w:tcBorders>
                    <w:top w:val="nil"/>
                  </w:tcBorders>
                  <w:vAlign w:val="center"/>
                </w:tcPr>
                <w:p>
                  <w:pPr>
                    <w:pStyle w:val="44"/>
                    <w:bidi w:val="0"/>
                    <w:jc w:val="center"/>
                    <w:rPr>
                      <w:sz w:val="21"/>
                      <w:szCs w:val="21"/>
                    </w:rPr>
                  </w:pPr>
                </w:p>
              </w:tc>
              <w:tc>
                <w:tcPr>
                  <w:tcW w:w="708" w:type="pct"/>
                  <w:tcBorders>
                    <w:right w:val="single" w:color="000000" w:sz="6" w:space="0"/>
                  </w:tcBorders>
                  <w:vAlign w:val="center"/>
                </w:tcPr>
                <w:p>
                  <w:pPr>
                    <w:pStyle w:val="44"/>
                    <w:bidi w:val="0"/>
                    <w:jc w:val="center"/>
                    <w:rPr>
                      <w:sz w:val="21"/>
                      <w:szCs w:val="21"/>
                    </w:rPr>
                  </w:pPr>
                  <w:r>
                    <w:rPr>
                      <w:sz w:val="21"/>
                      <w:szCs w:val="21"/>
                    </w:rPr>
                    <w:t>达标</w:t>
                  </w:r>
                </w:p>
              </w:tc>
            </w:tr>
          </w:tbl>
          <w:p>
            <w:pPr>
              <w:pStyle w:val="44"/>
              <w:spacing w:before="39" w:line="359" w:lineRule="auto"/>
              <w:ind w:left="110" w:right="40" w:firstLine="479"/>
              <w:jc w:val="both"/>
            </w:pPr>
            <w:r>
              <w:rPr>
                <w:spacing w:val="-2"/>
              </w:rPr>
              <w:t>经以上分析，本项目建成后项目所在建筑的厂界噪声</w:t>
            </w:r>
            <w:r>
              <w:rPr>
                <w:spacing w:val="-3"/>
              </w:rPr>
              <w:t>能够满足《工业企业</w:t>
            </w:r>
            <w:r>
              <w:rPr>
                <w:spacing w:val="-6"/>
              </w:rPr>
              <w:t>厂界环境噪声排放标准》（</w:t>
            </w:r>
            <w:r>
              <w:rPr>
                <w:rFonts w:ascii="Times New Roman" w:hAnsi="Times New Roman" w:eastAsia="Times New Roman" w:cs="Times New Roman"/>
                <w:spacing w:val="-6"/>
              </w:rPr>
              <w:t>GB12348-2008</w:t>
            </w:r>
            <w:r>
              <w:rPr>
                <w:spacing w:val="-6"/>
              </w:rPr>
              <w:t>）</w:t>
            </w:r>
            <w:r>
              <w:rPr>
                <w:rFonts w:ascii="Times New Roman" w:hAnsi="Times New Roman" w:eastAsia="Times New Roman" w:cs="Times New Roman"/>
                <w:color w:val="000000" w:themeColor="text1"/>
                <w:spacing w:val="-6"/>
                <w14:textFill>
                  <w14:solidFill>
                    <w14:schemeClr w14:val="tx1"/>
                  </w14:solidFill>
                </w14:textFill>
              </w:rPr>
              <w:t>3</w:t>
            </w:r>
            <w:r>
              <w:rPr>
                <w:spacing w:val="-6"/>
              </w:rPr>
              <w:t>类标准要求，可以实现厂界达标，</w:t>
            </w:r>
            <w:r>
              <w:rPr>
                <w:spacing w:val="-2"/>
              </w:rPr>
              <w:t>因此本项目噪声不会对周边声环境造成影响。</w:t>
            </w:r>
          </w:p>
          <w:p>
            <w:pPr>
              <w:bidi w:val="0"/>
            </w:pPr>
            <w:r>
              <w:t>（3）监测要求</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spacing w:val="-1"/>
                <w14:textOutline w14:w="4358" w14:cap="sq" w14:cmpd="sng">
                  <w14:solidFill>
                    <w14:srgbClr w14:val="000000"/>
                  </w14:solidFill>
                  <w14:prstDash w14:val="solid"/>
                  <w14:bevel/>
                </w14:textOutline>
              </w:rPr>
            </w:pPr>
            <w:r>
              <w:rPr>
                <w:spacing w:val="-1"/>
                <w14:textOutline w14:w="4358" w14:cap="sq" w14:cmpd="sng">
                  <w14:solidFill>
                    <w14:srgbClr w14:val="000000"/>
                  </w14:solidFill>
                  <w14:prstDash w14:val="solid"/>
                  <w14:bevel/>
                </w14:textOutline>
              </w:rPr>
              <w:t>表</w:t>
            </w:r>
            <w:r>
              <w:rPr>
                <w:spacing w:val="-42"/>
              </w:rPr>
              <w:t xml:space="preserve"> </w:t>
            </w:r>
            <w:r>
              <w:rPr>
                <w:rFonts w:ascii="Times New Roman" w:hAnsi="Times New Roman" w:eastAsia="Times New Roman" w:cs="Times New Roman"/>
                <w:b/>
                <w:bCs/>
                <w:spacing w:val="-1"/>
              </w:rPr>
              <w:t>4-1</w:t>
            </w:r>
            <w:r>
              <w:rPr>
                <w:rFonts w:hint="eastAsia" w:eastAsia="宋体" w:cs="Times New Roman"/>
                <w:b/>
                <w:bCs/>
                <w:spacing w:val="-1"/>
                <w:lang w:val="en-US" w:eastAsia="zh-CN"/>
              </w:rPr>
              <w:t>6</w:t>
            </w:r>
            <w:r>
              <w:rPr>
                <w:rFonts w:ascii="Times New Roman" w:hAnsi="Times New Roman" w:eastAsia="Times New Roman" w:cs="Times New Roman"/>
                <w:b/>
                <w:bCs/>
                <w:spacing w:val="-1"/>
              </w:rPr>
              <w:t xml:space="preserve">  </w:t>
            </w:r>
            <w:r>
              <w:rPr>
                <w:spacing w:val="-1"/>
                <w14:textOutline w14:w="4358" w14:cap="sq" w14:cmpd="sng">
                  <w14:solidFill>
                    <w14:srgbClr w14:val="000000"/>
                  </w14:solidFill>
                  <w14:prstDash w14:val="solid"/>
                  <w14:bevel/>
                </w14:textOutline>
              </w:rPr>
              <w:t>本项目噪声监测方案一览表</w:t>
            </w:r>
          </w:p>
          <w:tbl>
            <w:tblPr>
              <w:tblStyle w:val="43"/>
              <w:tblW w:w="890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3"/>
              <w:gridCol w:w="3338"/>
              <w:gridCol w:w="2488"/>
              <w:gridCol w:w="19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020" w:type="dxa"/>
                  <w:vAlign w:val="center"/>
                </w:tcPr>
                <w:p>
                  <w:pPr>
                    <w:pStyle w:val="44"/>
                    <w:bidi w:val="0"/>
                    <w:jc w:val="center"/>
                  </w:pPr>
                  <w:r>
                    <w:t>类别</w:t>
                  </w:r>
                </w:p>
              </w:tc>
              <w:tc>
                <w:tcPr>
                  <w:tcW w:w="3115" w:type="dxa"/>
                  <w:vAlign w:val="center"/>
                </w:tcPr>
                <w:p>
                  <w:pPr>
                    <w:pStyle w:val="44"/>
                    <w:bidi w:val="0"/>
                    <w:jc w:val="center"/>
                  </w:pPr>
                  <w:r>
                    <w:t>监测点位</w:t>
                  </w:r>
                </w:p>
              </w:tc>
              <w:tc>
                <w:tcPr>
                  <w:tcW w:w="2322" w:type="dxa"/>
                  <w:vAlign w:val="center"/>
                </w:tcPr>
                <w:p>
                  <w:pPr>
                    <w:pStyle w:val="44"/>
                    <w:bidi w:val="0"/>
                    <w:jc w:val="center"/>
                  </w:pPr>
                  <w:r>
                    <w:t>监测因子</w:t>
                  </w:r>
                </w:p>
              </w:tc>
              <w:tc>
                <w:tcPr>
                  <w:tcW w:w="1854" w:type="dxa"/>
                  <w:tcBorders>
                    <w:right w:val="single" w:color="000000" w:sz="6" w:space="0"/>
                  </w:tcBorders>
                  <w:vAlign w:val="center"/>
                </w:tcPr>
                <w:p>
                  <w:pPr>
                    <w:pStyle w:val="44"/>
                    <w:bidi w:val="0"/>
                    <w:jc w:val="center"/>
                  </w:pPr>
                  <w:r>
                    <w:t>监测频次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020" w:type="dxa"/>
                  <w:vAlign w:val="center"/>
                </w:tcPr>
                <w:p>
                  <w:pPr>
                    <w:pStyle w:val="44"/>
                    <w:bidi w:val="0"/>
                    <w:jc w:val="center"/>
                  </w:pPr>
                  <w:r>
                    <w:t>噪声</w:t>
                  </w:r>
                </w:p>
              </w:tc>
              <w:tc>
                <w:tcPr>
                  <w:tcW w:w="3115" w:type="dxa"/>
                  <w:vAlign w:val="center"/>
                </w:tcPr>
                <w:p>
                  <w:pPr>
                    <w:pStyle w:val="44"/>
                    <w:bidi w:val="0"/>
                    <w:jc w:val="center"/>
                  </w:pPr>
                  <w:r>
                    <w:t>项目所在建筑的厂界外1m处</w:t>
                  </w:r>
                </w:p>
              </w:tc>
              <w:tc>
                <w:tcPr>
                  <w:tcW w:w="2322" w:type="dxa"/>
                  <w:vAlign w:val="center"/>
                </w:tcPr>
                <w:p>
                  <w:pPr>
                    <w:pStyle w:val="44"/>
                    <w:bidi w:val="0"/>
                    <w:jc w:val="center"/>
                  </w:pPr>
                  <w:r>
                    <w:t>等效连续A声级</w:t>
                  </w:r>
                </w:p>
              </w:tc>
              <w:tc>
                <w:tcPr>
                  <w:tcW w:w="1854" w:type="dxa"/>
                  <w:tcBorders>
                    <w:right w:val="single" w:color="000000" w:sz="6" w:space="0"/>
                  </w:tcBorders>
                  <w:vAlign w:val="center"/>
                </w:tcPr>
                <w:p>
                  <w:pPr>
                    <w:pStyle w:val="44"/>
                    <w:bidi w:val="0"/>
                    <w:jc w:val="center"/>
                  </w:pPr>
                  <w:r>
                    <w:t>每季度一次</w:t>
                  </w:r>
                </w:p>
              </w:tc>
            </w:tr>
          </w:tbl>
          <w:p>
            <w:pPr>
              <w:bidi w:val="0"/>
            </w:pPr>
            <w:r>
              <w:rPr>
                <w:rFonts w:hint="default" w:ascii="Times New Roman" w:hAnsi="Times New Roman" w:eastAsia="宋体" w:cs="Times New Roman"/>
                <w:b/>
                <w:bCs/>
                <w:color w:val="000000"/>
                <w:kern w:val="0"/>
                <w:sz w:val="24"/>
                <w:szCs w:val="24"/>
                <w:lang w:val="en-US" w:eastAsia="zh-CN" w:bidi="ar"/>
              </w:rPr>
              <w:t>4、固体废物环境影响分析</w:t>
            </w:r>
          </w:p>
          <w:p>
            <w:pPr>
              <w:bidi w:val="0"/>
            </w:pPr>
            <w:r>
              <w:t>本项目固体废物包括生活垃圾、一般工业固体废物</w:t>
            </w:r>
            <w:r>
              <w:rPr>
                <w:rFonts w:hint="eastAsia"/>
                <w:lang w:eastAsia="zh-CN"/>
              </w:rPr>
              <w:t>（</w:t>
            </w:r>
            <w:r>
              <w:rPr>
                <w:rFonts w:hint="eastAsia"/>
              </w:rPr>
              <w:t>废包装材料</w:t>
            </w:r>
            <w:r>
              <w:rPr>
                <w:rFonts w:hint="eastAsia"/>
                <w:lang w:eastAsia="zh-CN"/>
              </w:rPr>
              <w:t>、</w:t>
            </w:r>
            <w:r>
              <w:rPr>
                <w:rFonts w:hint="eastAsia"/>
              </w:rPr>
              <w:t>废样品</w:t>
            </w:r>
            <w:r>
              <w:rPr>
                <w:rFonts w:hint="eastAsia"/>
                <w:lang w:eastAsia="zh-CN"/>
              </w:rPr>
              <w:t>、</w:t>
            </w:r>
            <w:r>
              <w:rPr>
                <w:rFonts w:hint="eastAsia"/>
              </w:rPr>
              <w:t>燃烧实验残渣</w:t>
            </w:r>
            <w:r>
              <w:rPr>
                <w:rFonts w:hint="eastAsia"/>
                <w:lang w:eastAsia="zh-CN"/>
              </w:rPr>
              <w:t>、</w:t>
            </w:r>
            <w:r>
              <w:rPr>
                <w:rFonts w:hint="eastAsia"/>
              </w:rPr>
              <w:t>废</w:t>
            </w:r>
            <w:r>
              <w:rPr>
                <w:rFonts w:hint="eastAsia"/>
                <w:lang w:eastAsia="zh-CN"/>
              </w:rPr>
              <w:t>布袋、废滤芯）</w:t>
            </w:r>
            <w:r>
              <w:t>、危险废物</w:t>
            </w:r>
            <w:r>
              <w:rPr>
                <w:rFonts w:hint="eastAsia"/>
                <w:lang w:eastAsia="zh-CN"/>
              </w:rPr>
              <w:t>（废漆桶、废涂料、</w:t>
            </w:r>
            <w:r>
              <w:rPr>
                <w:rFonts w:hint="eastAsia"/>
                <w:color w:val="000000" w:themeColor="text1"/>
                <w14:textFill>
                  <w14:solidFill>
                    <w14:schemeClr w14:val="tx1"/>
                  </w14:solidFill>
                </w14:textFill>
              </w:rPr>
              <w:t>废UV光氧灯管</w:t>
            </w:r>
            <w:r>
              <w:rPr>
                <w:rFonts w:hint="eastAsia"/>
                <w:lang w:eastAsia="zh-CN"/>
              </w:rPr>
              <w:t>、</w:t>
            </w:r>
            <w:r>
              <w:rPr>
                <w:rFonts w:hint="eastAsia"/>
              </w:rPr>
              <w:t>废活性炭</w:t>
            </w:r>
            <w:r>
              <w:rPr>
                <w:rFonts w:hint="eastAsia"/>
                <w:lang w:eastAsia="zh-CN"/>
              </w:rPr>
              <w:t>）</w:t>
            </w:r>
            <w:r>
              <w:t>。</w:t>
            </w:r>
          </w:p>
          <w:p>
            <w:pPr>
              <w:bidi w:val="0"/>
            </w:pPr>
            <w:r>
              <w:t>（1）生活垃圾</w:t>
            </w:r>
          </w:p>
          <w:p>
            <w:pPr>
              <w:bidi w:val="0"/>
            </w:pPr>
            <w:r>
              <w:t>本项目工作人员共</w:t>
            </w:r>
            <w:r>
              <w:rPr>
                <w:rFonts w:hint="eastAsia"/>
                <w:lang w:val="en-US" w:eastAsia="zh-CN"/>
              </w:rPr>
              <w:t>3</w:t>
            </w:r>
            <w:r>
              <w:t>人，</w:t>
            </w:r>
            <w:r>
              <w:rPr>
                <w:rFonts w:hint="eastAsia" w:ascii="宋体" w:hAnsi="宋体" w:eastAsia="宋体" w:cs="宋体"/>
                <w:color w:val="000000"/>
                <w:kern w:val="0"/>
                <w:sz w:val="24"/>
                <w:szCs w:val="24"/>
                <w:lang w:val="en-US" w:eastAsia="zh-CN" w:bidi="ar"/>
              </w:rPr>
              <w:t>年工作时间</w:t>
            </w:r>
            <w:r>
              <w:rPr>
                <w:rFonts w:hint="eastAsia" w:ascii="Times New Roman" w:hAnsi="Times New Roman" w:eastAsia="宋体" w:cs="Times New Roman"/>
                <w:color w:val="000000"/>
                <w:kern w:val="0"/>
                <w:sz w:val="24"/>
                <w:szCs w:val="24"/>
                <w:lang w:val="en-US" w:eastAsia="zh-CN" w:bidi="ar"/>
              </w:rPr>
              <w:t>250d</w:t>
            </w:r>
            <w:r>
              <w:rPr>
                <w:rFonts w:hint="eastAsia" w:ascii="宋体" w:hAnsi="宋体" w:eastAsia="宋体" w:cs="宋体"/>
                <w:color w:val="000000"/>
                <w:kern w:val="0"/>
                <w:sz w:val="24"/>
                <w:szCs w:val="24"/>
                <w:lang w:val="en-US" w:eastAsia="zh-CN" w:bidi="ar"/>
              </w:rPr>
              <w:t>，</w:t>
            </w:r>
            <w:r>
              <w:t>参照《第一次全国污染源普查城镇生活源产排污手册》和环境影响工程师培训教材《社会区域类环境影响评价培训教材》中推荐的生活垃圾产污系数，产污系数取0.5kg/人d，则本项目生活垃圾产生量为</w:t>
            </w:r>
            <w:r>
              <w:rPr>
                <w:rFonts w:hint="eastAsia"/>
                <w:lang w:val="en-US" w:eastAsia="zh-CN"/>
              </w:rPr>
              <w:t>0.375</w:t>
            </w:r>
            <w:r>
              <w:t>t/a。员工产生的生活垃圾分类收集，由当地环卫部门定期清运。</w:t>
            </w:r>
          </w:p>
          <w:p>
            <w:pPr>
              <w:bidi w:val="0"/>
            </w:pPr>
            <w:r>
              <w:t>（2）一般工业固体废物</w:t>
            </w:r>
          </w:p>
          <w:p>
            <w:pPr>
              <w:bidi w:val="0"/>
              <w:rPr>
                <w:rFonts w:hint="eastAsia" w:eastAsia="宋体"/>
                <w:b/>
                <w:bCs/>
                <w:lang w:eastAsia="zh-CN"/>
              </w:rPr>
            </w:pPr>
            <w:r>
              <w:rPr>
                <w:rFonts w:hint="eastAsia"/>
                <w:b/>
                <w:bCs/>
              </w:rPr>
              <w:t>废包装材料</w:t>
            </w:r>
          </w:p>
          <w:p>
            <w:pPr>
              <w:bidi w:val="0"/>
            </w:pPr>
            <w:r>
              <w:t>根据企业提供数据，</w:t>
            </w:r>
            <w:r>
              <w:rPr>
                <w:rFonts w:hint="eastAsia"/>
                <w:lang w:eastAsia="zh-CN"/>
              </w:rPr>
              <w:t>废包装材料</w:t>
            </w:r>
            <w:r>
              <w:t>（废纸箱、废塑料等）产生量约为0.02t/a，由当地</w:t>
            </w:r>
            <w:r>
              <w:rPr>
                <w:rFonts w:hint="eastAsia"/>
              </w:rPr>
              <w:t>物资回收站回收</w:t>
            </w:r>
            <w:r>
              <w:t>。根据《一般固体废物分类与代码》（GB/T39198-2020），未沾染试剂的废外包装类别代码为07-废复合包装，代码为276-001-07。</w:t>
            </w:r>
          </w:p>
          <w:p>
            <w:pPr>
              <w:bidi w:val="0"/>
              <w:rPr>
                <w:b/>
                <w:bCs/>
              </w:rPr>
            </w:pPr>
            <w:r>
              <w:rPr>
                <w:rFonts w:hint="eastAsia"/>
                <w:b/>
                <w:bCs/>
              </w:rPr>
              <w:t>废样品</w:t>
            </w:r>
          </w:p>
          <w:p>
            <w:pPr>
              <w:bidi w:val="0"/>
            </w:pPr>
            <w:r>
              <w:t>根据</w:t>
            </w:r>
            <w:r>
              <w:rPr>
                <w:rFonts w:hint="eastAsia"/>
                <w:lang w:val="en-US" w:eastAsia="zh-CN"/>
              </w:rPr>
              <w:t>大气污染源源强核算“</w:t>
            </w:r>
            <w:r>
              <w:rPr>
                <w:rFonts w:ascii="宋体" w:hAnsi="宋体" w:eastAsia="宋体" w:cs="宋体"/>
                <w:b w:val="0"/>
                <w:bCs/>
                <w:sz w:val="24"/>
                <w:szCs w:val="24"/>
              </w:rPr>
              <w:t>表</w:t>
            </w:r>
            <w:r>
              <w:rPr>
                <w:rFonts w:hint="eastAsia" w:cs="Times New Roman"/>
                <w:b w:val="0"/>
                <w:bCs/>
                <w:sz w:val="24"/>
                <w:szCs w:val="24"/>
                <w:lang w:val="en-US" w:eastAsia="zh-CN"/>
              </w:rPr>
              <w:t>4</w:t>
            </w:r>
            <w:r>
              <w:rPr>
                <w:rFonts w:hint="eastAsia" w:ascii="Times New Roman" w:hAnsi="Times New Roman" w:cs="Times New Roman"/>
                <w:b w:val="0"/>
                <w:bCs/>
                <w:sz w:val="24"/>
                <w:szCs w:val="24"/>
                <w:lang w:val="en-US" w:eastAsia="zh-CN"/>
              </w:rPr>
              <w:t>-</w:t>
            </w:r>
            <w:r>
              <w:rPr>
                <w:rFonts w:hint="eastAsia" w:cs="Times New Roman"/>
                <w:b w:val="0"/>
                <w:bCs/>
                <w:sz w:val="24"/>
                <w:szCs w:val="24"/>
                <w:lang w:val="en-US" w:eastAsia="zh-CN"/>
              </w:rPr>
              <w:t>2</w:t>
            </w:r>
            <w:r>
              <w:rPr>
                <w:rFonts w:hint="eastAsia" w:ascii="Times New Roman" w:hAnsi="Times New Roman" w:eastAsia="宋体" w:cs="Times New Roman"/>
                <w:b w:val="0"/>
                <w:bCs/>
                <w:sz w:val="24"/>
                <w:szCs w:val="24"/>
                <w:lang w:val="en-US" w:eastAsia="zh-CN"/>
              </w:rPr>
              <w:t xml:space="preserve">  样品</w:t>
            </w:r>
            <w:r>
              <w:rPr>
                <w:rFonts w:hint="eastAsia" w:cs="Times New Roman"/>
                <w:b w:val="0"/>
                <w:bCs/>
                <w:sz w:val="24"/>
                <w:szCs w:val="24"/>
                <w:lang w:val="en-US" w:eastAsia="zh-CN"/>
              </w:rPr>
              <w:t>可燃部分</w:t>
            </w:r>
            <w:r>
              <w:rPr>
                <w:rFonts w:hint="eastAsia" w:ascii="宋体" w:hAnsi="宋体" w:eastAsia="宋体" w:cs="宋体"/>
                <w:b w:val="0"/>
                <w:bCs/>
                <w:sz w:val="24"/>
                <w:szCs w:val="24"/>
                <w:lang w:eastAsia="zh-CN"/>
              </w:rPr>
              <w:t>物料平衡表</w:t>
            </w:r>
            <w:r>
              <w:rPr>
                <w:rFonts w:hint="eastAsia"/>
                <w:lang w:val="en-US" w:eastAsia="zh-CN"/>
              </w:rPr>
              <w:t>”中计算结果可知，</w:t>
            </w:r>
            <w:r>
              <w:rPr>
                <w:rFonts w:hint="eastAsia"/>
                <w:lang w:eastAsia="zh-CN"/>
              </w:rPr>
              <w:t>废样品</w:t>
            </w:r>
            <w:r>
              <w:t>产生量约为</w:t>
            </w:r>
            <w:r>
              <w:rPr>
                <w:rFonts w:hint="eastAsia"/>
                <w:lang w:val="en-US" w:eastAsia="zh-CN"/>
              </w:rPr>
              <w:t>11.363</w:t>
            </w:r>
            <w:r>
              <w:t>t/a，由</w:t>
            </w:r>
            <w:r>
              <w:rPr>
                <w:rFonts w:hint="eastAsia"/>
              </w:rPr>
              <w:t>分类收集，定期委托具有相应资格和技术能力的单位收运处置</w:t>
            </w:r>
            <w:r>
              <w:t>。</w:t>
            </w:r>
          </w:p>
          <w:p>
            <w:pPr>
              <w:bidi w:val="0"/>
              <w:rPr>
                <w:rFonts w:hint="eastAsia"/>
                <w:b/>
                <w:bCs/>
              </w:rPr>
            </w:pPr>
            <w:r>
              <w:rPr>
                <w:rFonts w:hint="eastAsia"/>
                <w:b/>
                <w:bCs/>
              </w:rPr>
              <w:t>燃烧实验残渣</w:t>
            </w:r>
          </w:p>
          <w:p>
            <w:pPr>
              <w:bidi w:val="0"/>
            </w:pPr>
            <w:r>
              <w:t>根据</w:t>
            </w:r>
            <w:r>
              <w:rPr>
                <w:rFonts w:hint="eastAsia"/>
                <w:lang w:val="en-US" w:eastAsia="zh-CN"/>
              </w:rPr>
              <w:t>大气污染源源强核算“</w:t>
            </w:r>
            <w:r>
              <w:rPr>
                <w:rFonts w:ascii="宋体" w:hAnsi="宋体" w:eastAsia="宋体" w:cs="宋体"/>
                <w:b w:val="0"/>
                <w:bCs/>
                <w:sz w:val="24"/>
                <w:szCs w:val="24"/>
              </w:rPr>
              <w:t>表</w:t>
            </w:r>
            <w:r>
              <w:rPr>
                <w:rFonts w:hint="eastAsia" w:cs="Times New Roman"/>
                <w:b w:val="0"/>
                <w:bCs/>
                <w:sz w:val="24"/>
                <w:szCs w:val="24"/>
                <w:lang w:val="en-US" w:eastAsia="zh-CN"/>
              </w:rPr>
              <w:t>4</w:t>
            </w:r>
            <w:r>
              <w:rPr>
                <w:rFonts w:hint="eastAsia" w:ascii="Times New Roman" w:hAnsi="Times New Roman" w:cs="Times New Roman"/>
                <w:b w:val="0"/>
                <w:bCs/>
                <w:sz w:val="24"/>
                <w:szCs w:val="24"/>
                <w:lang w:val="en-US" w:eastAsia="zh-CN"/>
              </w:rPr>
              <w:t>-</w:t>
            </w:r>
            <w:r>
              <w:rPr>
                <w:rFonts w:hint="eastAsia" w:cs="Times New Roman"/>
                <w:b w:val="0"/>
                <w:bCs/>
                <w:sz w:val="24"/>
                <w:szCs w:val="24"/>
                <w:lang w:val="en-US" w:eastAsia="zh-CN"/>
              </w:rPr>
              <w:t>2</w:t>
            </w:r>
            <w:r>
              <w:rPr>
                <w:rFonts w:hint="eastAsia" w:ascii="Times New Roman" w:hAnsi="Times New Roman" w:eastAsia="宋体" w:cs="Times New Roman"/>
                <w:b w:val="0"/>
                <w:bCs/>
                <w:sz w:val="24"/>
                <w:szCs w:val="24"/>
                <w:lang w:val="en-US" w:eastAsia="zh-CN"/>
              </w:rPr>
              <w:t xml:space="preserve">  样品</w:t>
            </w:r>
            <w:r>
              <w:rPr>
                <w:rFonts w:hint="eastAsia" w:cs="Times New Roman"/>
                <w:b w:val="0"/>
                <w:bCs/>
                <w:sz w:val="24"/>
                <w:szCs w:val="24"/>
                <w:lang w:val="en-US" w:eastAsia="zh-CN"/>
              </w:rPr>
              <w:t>可燃部分</w:t>
            </w:r>
            <w:r>
              <w:rPr>
                <w:rFonts w:hint="eastAsia" w:ascii="宋体" w:hAnsi="宋体" w:eastAsia="宋体" w:cs="宋体"/>
                <w:b w:val="0"/>
                <w:bCs/>
                <w:sz w:val="24"/>
                <w:szCs w:val="24"/>
                <w:lang w:eastAsia="zh-CN"/>
              </w:rPr>
              <w:t>物料平衡表</w:t>
            </w:r>
            <w:r>
              <w:rPr>
                <w:rFonts w:hint="eastAsia"/>
                <w:lang w:val="en-US" w:eastAsia="zh-CN"/>
              </w:rPr>
              <w:t>”中计算结果可知，燃烧实验残渣</w:t>
            </w:r>
            <w:r>
              <w:t>产生量约为</w:t>
            </w:r>
            <w:r>
              <w:rPr>
                <w:rFonts w:hint="eastAsia"/>
                <w:lang w:val="en-US" w:eastAsia="zh-CN"/>
              </w:rPr>
              <w:t>0.32682</w:t>
            </w:r>
            <w:r>
              <w:t>t/a，由</w:t>
            </w:r>
            <w:r>
              <w:rPr>
                <w:rFonts w:hint="eastAsia"/>
              </w:rPr>
              <w:t>分类收集，定期委托具有相应资格和技术能力的单位收运处置</w:t>
            </w:r>
            <w:r>
              <w:t>。</w:t>
            </w:r>
          </w:p>
          <w:p>
            <w:pPr>
              <w:bidi w:val="0"/>
              <w:rPr>
                <w:rFonts w:hint="eastAsia"/>
                <w:b/>
                <w:bCs/>
                <w:lang w:eastAsia="zh-CN"/>
              </w:rPr>
            </w:pPr>
            <w:r>
              <w:rPr>
                <w:rFonts w:hint="eastAsia"/>
                <w:b/>
                <w:bCs/>
              </w:rPr>
              <w:t>废</w:t>
            </w:r>
            <w:r>
              <w:rPr>
                <w:rFonts w:hint="eastAsia"/>
                <w:b/>
                <w:bCs/>
                <w:lang w:eastAsia="zh-CN"/>
              </w:rPr>
              <w:t>布袋</w:t>
            </w:r>
          </w:p>
          <w:p>
            <w:pPr>
              <w:pStyle w:val="6"/>
              <w:rPr>
                <w:rFonts w:hint="eastAsia"/>
                <w:lang w:eastAsia="zh-CN"/>
              </w:rPr>
            </w:pPr>
            <w:r>
              <w:rPr>
                <w:rFonts w:hint="eastAsia"/>
              </w:rPr>
              <w:t>项目营运过程中，燃烧实验过程产生的废气经布袋除尘器等处理后排放，因此会产生少量除尘器收集的粉尘及废布袋，产生量约为0.0</w:t>
            </w:r>
            <w:r>
              <w:rPr>
                <w:rFonts w:hint="eastAsia"/>
                <w:lang w:val="en-US" w:eastAsia="zh-CN"/>
              </w:rPr>
              <w:t>8</w:t>
            </w:r>
            <w:r>
              <w:rPr>
                <w:rFonts w:hint="eastAsia"/>
              </w:rPr>
              <w:t>t/a。</w:t>
            </w:r>
            <w:r>
              <w:rPr>
                <w:rFonts w:hint="eastAsia"/>
                <w:lang w:eastAsia="zh-CN"/>
              </w:rPr>
              <w:t>布袋除尘器厂家定期对布袋除尘器进行维护，废布袋一年更换一次，更换下来的废布袋由厂家带走并处置。</w:t>
            </w:r>
          </w:p>
          <w:p>
            <w:pPr>
              <w:pStyle w:val="5"/>
              <w:keepLines w:val="0"/>
              <w:pageBreakBefore w:val="0"/>
              <w:widowControl w:val="0"/>
              <w:kinsoku/>
              <w:wordWrap/>
              <w:overflowPunct/>
              <w:topLinePunct w:val="0"/>
              <w:autoSpaceDE/>
              <w:autoSpaceDN/>
              <w:bidi w:val="0"/>
              <w:adjustRightInd/>
              <w:snapToGrid/>
              <w:spacing w:line="360" w:lineRule="auto"/>
              <w:jc w:val="left"/>
              <w:textAlignment w:val="auto"/>
              <w:rPr>
                <w:rFonts w:hint="eastAsia"/>
                <w:lang w:eastAsia="zh-CN"/>
              </w:rPr>
            </w:pPr>
            <w:r>
              <w:rPr>
                <w:rFonts w:hint="eastAsia"/>
                <w:lang w:eastAsia="zh-CN"/>
              </w:rPr>
              <w:t>废滤芯</w:t>
            </w:r>
          </w:p>
          <w:p>
            <w:pPr>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ascii="宋体" w:hAnsi="宋体" w:eastAsia="宋体" w:cs="宋体"/>
                <w:color w:val="000000"/>
                <w:kern w:val="0"/>
                <w:sz w:val="24"/>
                <w:szCs w:val="24"/>
                <w:lang w:val="en-US" w:eastAsia="zh-CN" w:bidi="ar"/>
              </w:rPr>
              <w:t>铺地材料燃烧试验机、建筑材料难燃性试验炉使用滤芯除尘器对废气进行处理，除尘器滤芯每隔</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个月更换</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次，更换量为</w:t>
            </w:r>
            <w:r>
              <w:rPr>
                <w:rFonts w:hint="default" w:ascii="Times New Roman" w:hAnsi="Times New Roman" w:eastAsia="宋体" w:cs="Times New Roman"/>
                <w:color w:val="000000"/>
                <w:kern w:val="0"/>
                <w:sz w:val="24"/>
                <w:szCs w:val="24"/>
                <w:lang w:val="en-US" w:eastAsia="zh-CN" w:bidi="ar"/>
              </w:rPr>
              <w:t>0.02t/a</w:t>
            </w:r>
            <w:r>
              <w:rPr>
                <w:rFonts w:hint="eastAsia" w:ascii="宋体" w:hAnsi="宋体" w:eastAsia="宋体" w:cs="宋体"/>
                <w:color w:val="000000"/>
                <w:kern w:val="0"/>
                <w:sz w:val="24"/>
                <w:szCs w:val="24"/>
                <w:lang w:val="en-US" w:eastAsia="zh-CN" w:bidi="ar"/>
              </w:rPr>
              <w:t>，反向脉冲式滤芯属于一般固体废物，</w:t>
            </w:r>
            <w:r>
              <w:rPr>
                <w:rFonts w:hint="eastAsia"/>
                <w:lang w:eastAsia="zh-CN"/>
              </w:rPr>
              <w:t>更换下来的废滤芯由厂家带走并处置。</w:t>
            </w:r>
          </w:p>
          <w:p>
            <w:pPr>
              <w:bidi w:val="0"/>
            </w:pPr>
            <w:r>
              <w:t>（3）危险废物</w:t>
            </w:r>
          </w:p>
          <w:p>
            <w:pPr>
              <w:bidi w:val="0"/>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废漆桶</w:t>
            </w:r>
          </w:p>
          <w:p>
            <w:pPr>
              <w:pStyle w:val="6"/>
              <w:rPr>
                <w:rFonts w:hint="eastAsia"/>
                <w:color w:val="000000" w:themeColor="text1"/>
                <w:lang w:eastAsia="zh-CN"/>
                <w14:textFill>
                  <w14:solidFill>
                    <w14:schemeClr w14:val="tx1"/>
                  </w14:solidFill>
                </w14:textFill>
              </w:rPr>
            </w:pPr>
            <w:r>
              <w:t>根据企业提供数据，</w:t>
            </w:r>
            <w:r>
              <w:rPr>
                <w:rFonts w:hint="eastAsia"/>
                <w:lang w:eastAsia="zh-CN"/>
              </w:rPr>
              <w:t>废</w:t>
            </w:r>
            <w:r>
              <w:rPr>
                <w:rFonts w:hint="eastAsia"/>
                <w:color w:val="000000" w:themeColor="text1"/>
                <w:lang w:eastAsia="zh-CN"/>
                <w14:textFill>
                  <w14:solidFill>
                    <w14:schemeClr w14:val="tx1"/>
                  </w14:solidFill>
                </w14:textFill>
              </w:rPr>
              <w:t>漆桶约</w:t>
            </w:r>
            <w:r>
              <w:rPr>
                <w:rFonts w:hint="eastAsia"/>
                <w:color w:val="000000" w:themeColor="text1"/>
                <w:lang w:val="en-US" w:eastAsia="zh-CN"/>
                <w14:textFill>
                  <w14:solidFill>
                    <w14:schemeClr w14:val="tx1"/>
                  </w14:solidFill>
                </w14:textFill>
              </w:rPr>
              <w:t>50个，</w:t>
            </w:r>
            <w:r>
              <w:rPr>
                <w:rFonts w:hint="eastAsia"/>
                <w:lang w:eastAsia="zh-CN"/>
              </w:rPr>
              <w:t>重量约</w:t>
            </w:r>
            <w:r>
              <w:t>为0.0</w:t>
            </w:r>
            <w:r>
              <w:rPr>
                <w:rFonts w:hint="eastAsia"/>
                <w:lang w:val="en-US" w:eastAsia="zh-CN"/>
              </w:rPr>
              <w:t>3</w:t>
            </w:r>
            <w:r>
              <w:t>t/a，</w:t>
            </w:r>
            <w:r>
              <w:rPr>
                <w:rFonts w:hint="eastAsia"/>
              </w:rPr>
              <w:t>分类收集，</w:t>
            </w:r>
            <w:r>
              <w:rPr>
                <w:rFonts w:hint="eastAsia"/>
                <w:lang w:eastAsia="zh-CN"/>
              </w:rPr>
              <w:t>与废漆料一起由漆料厂家</w:t>
            </w:r>
            <w:r>
              <w:rPr>
                <w:rFonts w:hint="eastAsia"/>
              </w:rPr>
              <w:t>回收</w:t>
            </w:r>
            <w:r>
              <w:t>。</w:t>
            </w:r>
          </w:p>
          <w:p>
            <w:pPr>
              <w:bidi w:val="0"/>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废涂料</w:t>
            </w:r>
          </w:p>
          <w:p>
            <w:pPr>
              <w:bidi w:val="0"/>
            </w:pPr>
            <w:r>
              <w:t>根据</w:t>
            </w:r>
            <w:r>
              <w:rPr>
                <w:rFonts w:hint="eastAsia"/>
                <w:lang w:val="en-US" w:eastAsia="zh-CN"/>
              </w:rPr>
              <w:t>大气污染源源强核算“</w:t>
            </w:r>
            <w:r>
              <w:rPr>
                <w:rFonts w:ascii="宋体" w:hAnsi="宋体" w:eastAsia="宋体" w:cs="宋体"/>
                <w:b w:val="0"/>
                <w:bCs/>
                <w:sz w:val="24"/>
                <w:szCs w:val="24"/>
              </w:rPr>
              <w:t>表</w:t>
            </w:r>
            <w:r>
              <w:rPr>
                <w:rFonts w:hint="eastAsia" w:cs="Times New Roman"/>
                <w:b w:val="0"/>
                <w:bCs/>
                <w:sz w:val="24"/>
                <w:szCs w:val="24"/>
                <w:lang w:val="en-US" w:eastAsia="zh-CN"/>
              </w:rPr>
              <w:t>4</w:t>
            </w:r>
            <w:r>
              <w:rPr>
                <w:rFonts w:hint="eastAsia" w:ascii="Times New Roman" w:hAnsi="Times New Roman" w:cs="Times New Roman"/>
                <w:b w:val="0"/>
                <w:bCs/>
                <w:sz w:val="24"/>
                <w:szCs w:val="24"/>
                <w:lang w:val="en-US" w:eastAsia="zh-CN"/>
              </w:rPr>
              <w:t>-</w:t>
            </w:r>
            <w:r>
              <w:rPr>
                <w:rFonts w:hint="eastAsia" w:cs="Times New Roman"/>
                <w:b w:val="0"/>
                <w:bCs/>
                <w:sz w:val="24"/>
                <w:szCs w:val="24"/>
                <w:lang w:val="en-US" w:eastAsia="zh-CN"/>
              </w:rPr>
              <w:t>2</w:t>
            </w:r>
            <w:r>
              <w:rPr>
                <w:rFonts w:hint="eastAsia" w:ascii="Times New Roman" w:hAnsi="Times New Roman" w:eastAsia="宋体" w:cs="Times New Roman"/>
                <w:b w:val="0"/>
                <w:bCs/>
                <w:sz w:val="24"/>
                <w:szCs w:val="24"/>
                <w:lang w:val="en-US" w:eastAsia="zh-CN"/>
              </w:rPr>
              <w:t xml:space="preserve">  样品</w:t>
            </w:r>
            <w:r>
              <w:rPr>
                <w:rFonts w:hint="eastAsia" w:cs="Times New Roman"/>
                <w:b w:val="0"/>
                <w:bCs/>
                <w:sz w:val="24"/>
                <w:szCs w:val="24"/>
                <w:lang w:val="en-US" w:eastAsia="zh-CN"/>
              </w:rPr>
              <w:t>可燃部分</w:t>
            </w:r>
            <w:r>
              <w:rPr>
                <w:rFonts w:hint="eastAsia" w:ascii="宋体" w:hAnsi="宋体" w:eastAsia="宋体" w:cs="宋体"/>
                <w:b w:val="0"/>
                <w:bCs/>
                <w:sz w:val="24"/>
                <w:szCs w:val="24"/>
                <w:lang w:eastAsia="zh-CN"/>
              </w:rPr>
              <w:t>物料平衡表</w:t>
            </w:r>
            <w:r>
              <w:rPr>
                <w:rFonts w:hint="eastAsia"/>
                <w:lang w:val="en-US" w:eastAsia="zh-CN"/>
              </w:rPr>
              <w:t>”中计算结果可知，</w:t>
            </w:r>
            <w:r>
              <w:rPr>
                <w:rFonts w:hint="eastAsia"/>
                <w:lang w:eastAsia="zh-CN"/>
              </w:rPr>
              <w:t>废</w:t>
            </w:r>
            <w:r>
              <w:rPr>
                <w:rFonts w:hint="eastAsia"/>
                <w:color w:val="000000" w:themeColor="text1"/>
                <w:lang w:eastAsia="zh-CN"/>
                <w14:textFill>
                  <w14:solidFill>
                    <w14:schemeClr w14:val="tx1"/>
                  </w14:solidFill>
                </w14:textFill>
              </w:rPr>
              <w:t>涂料</w:t>
            </w:r>
            <w:r>
              <w:t>产生量约为</w:t>
            </w:r>
            <w:r>
              <w:rPr>
                <w:rFonts w:hint="eastAsia"/>
                <w:color w:val="000000" w:themeColor="text1"/>
                <w:lang w:val="en-US" w:eastAsia="zh-CN"/>
                <w14:textFill>
                  <w14:solidFill>
                    <w14:schemeClr w14:val="tx1"/>
                  </w14:solidFill>
                </w14:textFill>
              </w:rPr>
              <w:t>6.66</w:t>
            </w:r>
            <w:r>
              <w:t>t/a，</w:t>
            </w:r>
            <w:r>
              <w:rPr>
                <w:rFonts w:hint="eastAsia"/>
                <w:lang w:eastAsia="zh-CN"/>
              </w:rPr>
              <w:t>装入废</w:t>
            </w:r>
            <w:r>
              <w:rPr>
                <w:rFonts w:hint="eastAsia"/>
                <w:color w:val="000000" w:themeColor="text1"/>
                <w:lang w:eastAsia="zh-CN"/>
                <w14:textFill>
                  <w14:solidFill>
                    <w14:schemeClr w14:val="tx1"/>
                  </w14:solidFill>
                </w14:textFill>
              </w:rPr>
              <w:t>漆桶，</w:t>
            </w:r>
            <w:r>
              <w:rPr>
                <w:rFonts w:hint="eastAsia"/>
              </w:rPr>
              <w:t>分类收集，</w:t>
            </w:r>
            <w:r>
              <w:rPr>
                <w:rFonts w:hint="eastAsia"/>
                <w:lang w:eastAsia="zh-CN"/>
              </w:rPr>
              <w:t>由漆料厂家</w:t>
            </w:r>
            <w:r>
              <w:rPr>
                <w:rFonts w:hint="eastAsia"/>
              </w:rPr>
              <w:t>回收</w:t>
            </w:r>
            <w:r>
              <w:t>。</w:t>
            </w:r>
          </w:p>
          <w:p>
            <w:pPr>
              <w:bidi w:val="0"/>
              <w:rPr>
                <w:rFonts w:hint="eastAsia"/>
                <w:color w:val="000000" w:themeColor="text1"/>
                <w14:textFill>
                  <w14:solidFill>
                    <w14:schemeClr w14:val="tx1"/>
                  </w14:solidFill>
                </w14:textFill>
              </w:rPr>
            </w:pPr>
            <w:r>
              <w:rPr>
                <w:rFonts w:hint="eastAsia"/>
                <w:b/>
                <w:bCs/>
                <w:color w:val="000000" w:themeColor="text1"/>
                <w14:textFill>
                  <w14:solidFill>
                    <w14:schemeClr w14:val="tx1"/>
                  </w14:solidFill>
                </w14:textFill>
              </w:rPr>
              <w:t>废UV光氧灯管</w:t>
            </w:r>
          </w:p>
          <w:p>
            <w:pPr>
              <w:pStyle w:val="6"/>
              <w:rPr>
                <w:rFonts w:hint="eastAsia"/>
              </w:rPr>
            </w:pPr>
            <w:r>
              <w:rPr>
                <w:rFonts w:hAnsi="宋体"/>
                <w:color w:val="000000" w:themeColor="text1"/>
                <w:sz w:val="24"/>
                <w14:textFill>
                  <w14:solidFill>
                    <w14:schemeClr w14:val="tx1"/>
                  </w14:solidFill>
                </w14:textFill>
              </w:rPr>
              <w:t>本项目使用</w:t>
            </w:r>
            <w:r>
              <w:rPr>
                <w:rFonts w:hint="eastAsia"/>
                <w:color w:val="000000" w:themeColor="text1"/>
                <w:sz w:val="24"/>
                <w14:textFill>
                  <w14:solidFill>
                    <w14:schemeClr w14:val="tx1"/>
                  </w14:solidFill>
                </w14:textFill>
              </w:rPr>
              <w:t>20</w:t>
            </w:r>
            <w:r>
              <w:rPr>
                <w:rFonts w:hAnsi="宋体"/>
                <w:color w:val="000000" w:themeColor="text1"/>
                <w:sz w:val="24"/>
                <w14:textFill>
                  <w14:solidFill>
                    <w14:schemeClr w14:val="tx1"/>
                  </w14:solidFill>
                </w14:textFill>
              </w:rPr>
              <w:t>支灯管</w:t>
            </w:r>
            <w:r>
              <w:rPr>
                <w:rFonts w:hint="eastAsia" w:hAnsi="宋体"/>
                <w:color w:val="000000" w:themeColor="text1"/>
                <w:sz w:val="24"/>
                <w14:textFill>
                  <w14:solidFill>
                    <w14:schemeClr w14:val="tx1"/>
                  </w14:solidFill>
                </w14:textFill>
              </w:rPr>
              <w:t>，</w:t>
            </w:r>
            <w:r>
              <w:rPr>
                <w:rFonts w:hint="eastAsia" w:hAnsi="宋体"/>
                <w:color w:val="000000" w:themeColor="text1"/>
                <w:sz w:val="24"/>
                <w:lang w:val="en-US" w:eastAsia="zh-CN"/>
                <w14:textFill>
                  <w14:solidFill>
                    <w14:schemeClr w14:val="tx1"/>
                  </w14:solidFill>
                </w14:textFill>
              </w:rPr>
              <w:t>UV光解设备</w:t>
            </w:r>
            <w:r>
              <w:rPr>
                <w:rFonts w:hint="eastAsia"/>
                <w:color w:val="000000" w:themeColor="text1"/>
                <w:lang w:eastAsia="zh-CN"/>
                <w14:textFill>
                  <w14:solidFill>
                    <w14:schemeClr w14:val="tx1"/>
                  </w14:solidFill>
                </w14:textFill>
              </w:rPr>
              <w:t>厂家</w:t>
            </w:r>
            <w:r>
              <w:rPr>
                <w:rFonts w:hint="eastAsia" w:hAnsi="宋体"/>
                <w:color w:val="000000" w:themeColor="text1"/>
                <w:sz w:val="24"/>
                <w14:textFill>
                  <w14:solidFill>
                    <w14:schemeClr w14:val="tx1"/>
                  </w14:solidFill>
                </w14:textFill>
              </w:rPr>
              <w:t>每月检查一次，对损坏的进行更换，</w:t>
            </w:r>
            <w:r>
              <w:rPr>
                <w:rFonts w:hAnsi="宋体"/>
                <w:color w:val="000000" w:themeColor="text1"/>
                <w:sz w:val="24"/>
                <w14:textFill>
                  <w14:solidFill>
                    <w14:schemeClr w14:val="tx1"/>
                  </w14:solidFill>
                </w14:textFill>
              </w:rPr>
              <w:t>预计</w:t>
            </w:r>
            <w:r>
              <w:rPr>
                <w:color w:val="000000" w:themeColor="text1"/>
                <w:sz w:val="24"/>
                <w14:textFill>
                  <w14:solidFill>
                    <w14:schemeClr w14:val="tx1"/>
                  </w14:solidFill>
                </w14:textFill>
              </w:rPr>
              <w:t>1</w:t>
            </w:r>
            <w:r>
              <w:rPr>
                <w:rFonts w:hAnsi="宋体"/>
                <w:color w:val="000000" w:themeColor="text1"/>
                <w:sz w:val="24"/>
                <w14:textFill>
                  <w14:solidFill>
                    <w14:schemeClr w14:val="tx1"/>
                  </w14:solidFill>
                </w14:textFill>
              </w:rPr>
              <w:t>年</w:t>
            </w:r>
            <w:r>
              <w:rPr>
                <w:rFonts w:hint="eastAsia" w:hAnsi="宋体"/>
                <w:color w:val="000000" w:themeColor="text1"/>
                <w:sz w:val="24"/>
                <w14:textFill>
                  <w14:solidFill>
                    <w14:schemeClr w14:val="tx1"/>
                  </w14:solidFill>
                </w14:textFill>
              </w:rPr>
              <w:t>产生量约为</w:t>
            </w:r>
            <w:r>
              <w:rPr>
                <w:color w:val="000000" w:themeColor="text1"/>
                <w:sz w:val="24"/>
                <w14:textFill>
                  <w14:solidFill>
                    <w14:schemeClr w14:val="tx1"/>
                  </w14:solidFill>
                </w14:textFill>
              </w:rPr>
              <w:t>0.001t</w:t>
            </w:r>
            <w:r>
              <w:rPr>
                <w:rFonts w:hAnsi="宋体"/>
                <w:color w:val="000000" w:themeColor="text1"/>
                <w:sz w:val="24"/>
                <w14:textFill>
                  <w14:solidFill>
                    <w14:schemeClr w14:val="tx1"/>
                  </w14:solidFill>
                </w14:textFill>
              </w:rPr>
              <w:t>，属</w:t>
            </w:r>
            <w:r>
              <w:rPr>
                <w:rFonts w:hAnsi="宋体"/>
                <w:color w:val="000000" w:themeColor="text1"/>
                <w:kern w:val="0"/>
                <w:sz w:val="24"/>
                <w14:textFill>
                  <w14:solidFill>
                    <w14:schemeClr w14:val="tx1"/>
                  </w14:solidFill>
                </w14:textFill>
              </w:rPr>
              <w:t>于</w:t>
            </w:r>
            <w:r>
              <w:rPr>
                <w:color w:val="000000" w:themeColor="text1"/>
                <w:kern w:val="0"/>
                <w:sz w:val="24"/>
                <w14:textFill>
                  <w14:solidFill>
                    <w14:schemeClr w14:val="tx1"/>
                  </w14:solidFill>
                </w14:textFill>
              </w:rPr>
              <w:t>HW</w:t>
            </w:r>
            <w:r>
              <w:rPr>
                <w:rFonts w:hint="eastAsia"/>
                <w:color w:val="000000" w:themeColor="text1"/>
                <w:kern w:val="0"/>
                <w:sz w:val="24"/>
                <w14:textFill>
                  <w14:solidFill>
                    <w14:schemeClr w14:val="tx1"/>
                  </w14:solidFill>
                </w14:textFill>
              </w:rPr>
              <w:t>29</w:t>
            </w:r>
            <w:r>
              <w:rPr>
                <w:rFonts w:hint="eastAsia" w:hAnsi="宋体"/>
                <w:color w:val="000000" w:themeColor="text1"/>
                <w:kern w:val="0"/>
                <w:sz w:val="24"/>
                <w14:textFill>
                  <w14:solidFill>
                    <w14:schemeClr w14:val="tx1"/>
                  </w14:solidFill>
                </w14:textFill>
              </w:rPr>
              <w:t>含汞废物</w:t>
            </w:r>
            <w:r>
              <w:rPr>
                <w:rFonts w:hint="eastAsia"/>
                <w:color w:val="000000" w:themeColor="text1"/>
                <w:kern w:val="0"/>
                <w:sz w:val="24"/>
                <w14:textFill>
                  <w14:solidFill>
                    <w14:schemeClr w14:val="tx1"/>
                  </w14:solidFill>
                </w14:textFill>
              </w:rPr>
              <w:t>“</w:t>
            </w:r>
            <w:r>
              <w:rPr>
                <w:color w:val="000000" w:themeColor="text1"/>
                <w:sz w:val="24"/>
                <w14:textFill>
                  <w14:solidFill>
                    <w14:schemeClr w14:val="tx1"/>
                  </w14:solidFill>
                </w14:textFill>
              </w:rPr>
              <w:t>900-023-29</w:t>
            </w:r>
            <w:r>
              <w:rPr>
                <w:rFonts w:hint="eastAsia"/>
                <w:color w:val="000000" w:themeColor="text1"/>
                <w:kern w:val="0"/>
                <w:sz w:val="24"/>
                <w14:textFill>
                  <w14:solidFill>
                    <w14:schemeClr w14:val="tx1"/>
                  </w14:solidFill>
                </w14:textFill>
              </w:rPr>
              <w:t>”</w:t>
            </w:r>
            <w:r>
              <w:rPr>
                <w:rFonts w:hAnsi="宋体"/>
                <w:color w:val="000000" w:themeColor="text1"/>
                <w:kern w:val="0"/>
                <w:sz w:val="24"/>
                <w14:textFill>
                  <w14:solidFill>
                    <w14:schemeClr w14:val="tx1"/>
                  </w14:solidFill>
                </w14:textFill>
              </w:rPr>
              <w:t>废</w:t>
            </w:r>
            <w:r>
              <w:rPr>
                <w:rFonts w:hAnsi="宋体"/>
                <w:color w:val="000000" w:themeColor="text1"/>
                <w:sz w:val="24"/>
                <w14:textFill>
                  <w14:solidFill>
                    <w14:schemeClr w14:val="tx1"/>
                  </w14:solidFill>
                </w14:textFill>
              </w:rPr>
              <w:t>弃的其他废物，</w:t>
            </w:r>
            <w:r>
              <w:rPr>
                <w:rFonts w:hint="eastAsia"/>
                <w:color w:val="000000" w:themeColor="text1"/>
                <w:lang w:eastAsia="zh-CN"/>
                <w14:textFill>
                  <w14:solidFill>
                    <w14:schemeClr w14:val="tx1"/>
                  </w14:solidFill>
                </w14:textFill>
              </w:rPr>
              <w:t>更换下来的</w:t>
            </w:r>
            <w:r>
              <w:rPr>
                <w:rFonts w:hint="eastAsia"/>
                <w:color w:val="000000" w:themeColor="text1"/>
                <w14:textFill>
                  <w14:solidFill>
                    <w14:schemeClr w14:val="tx1"/>
                  </w14:solidFill>
                </w14:textFill>
              </w:rPr>
              <w:t>废UV光氧灯管</w:t>
            </w:r>
            <w:r>
              <w:rPr>
                <w:rFonts w:hint="eastAsia"/>
                <w:color w:val="000000" w:themeColor="text1"/>
                <w:lang w:eastAsia="zh-CN"/>
                <w14:textFill>
                  <w14:solidFill>
                    <w14:schemeClr w14:val="tx1"/>
                  </w14:solidFill>
                </w14:textFill>
              </w:rPr>
              <w:t>临时贮存于危废暂存间，定期委托有资质单位处置。</w:t>
            </w:r>
          </w:p>
          <w:p>
            <w:pPr>
              <w:bidi w:val="0"/>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废活性炭</w:t>
            </w:r>
          </w:p>
          <w:p>
            <w:pPr>
              <w:bidi w:val="0"/>
            </w:pPr>
            <w:r>
              <w:t>项目活性炭吸附装置内活性炭更换产生的废活性炭，根据《活性炭对有机废气吸附性能的研究》及《挥发性有机物污染防治技术导则（吸附法）的要求》等文献58资料，每100kg活性炭吸附20-30kg（按20kg算）有机物即达到饱和状态。</w:t>
            </w:r>
          </w:p>
          <w:p>
            <w:pPr>
              <w:bidi w:val="0"/>
              <w:rPr>
                <w:rFonts w:hint="eastAsia"/>
                <w:color w:val="000000" w:themeColor="text1"/>
                <w:lang w:eastAsia="zh-CN"/>
                <w14:textFill>
                  <w14:solidFill>
                    <w14:schemeClr w14:val="tx1"/>
                  </w14:solidFill>
                </w14:textFill>
              </w:rPr>
            </w:pPr>
            <w:r>
              <w:t>本项目</w:t>
            </w:r>
            <w:r>
              <w:rPr>
                <w:rFonts w:hint="eastAsia"/>
                <w:lang w:eastAsia="zh-CN"/>
              </w:rPr>
              <w:t>有机</w:t>
            </w:r>
            <w:r>
              <w:t>废气污染物的产生量为</w:t>
            </w:r>
            <w:r>
              <w:rPr>
                <w:rFonts w:hint="eastAsia"/>
                <w:lang w:val="en-US" w:eastAsia="zh-CN"/>
              </w:rPr>
              <w:t>0.0057196</w:t>
            </w:r>
            <w:r>
              <w:rPr>
                <w:sz w:val="24"/>
              </w:rPr>
              <w:t>t/a</w:t>
            </w:r>
            <w:r>
              <w:t>，活性炭处理效率按照</w:t>
            </w:r>
            <w:r>
              <w:rPr>
                <w:rFonts w:hint="eastAsia"/>
                <w:lang w:val="en-US" w:eastAsia="zh-CN"/>
              </w:rPr>
              <w:t>60</w:t>
            </w:r>
            <w:r>
              <w:t>%计，活性炭年共吸附</w:t>
            </w:r>
            <w:r>
              <w:rPr>
                <w:rFonts w:hAnsi="宋体"/>
                <w:sz w:val="24"/>
              </w:rPr>
              <w:t>0.</w:t>
            </w:r>
            <w:r>
              <w:rPr>
                <w:rFonts w:hint="eastAsia" w:hAnsi="宋体"/>
                <w:sz w:val="24"/>
                <w:lang w:val="en-US" w:eastAsia="zh-CN"/>
              </w:rPr>
              <w:t>003432</w:t>
            </w:r>
            <w:r>
              <w:rPr>
                <w:sz w:val="24"/>
              </w:rPr>
              <w:t>t/a</w:t>
            </w:r>
            <w:r>
              <w:t>，则需活性炭数量为</w:t>
            </w:r>
            <w:r>
              <w:rPr>
                <w:rFonts w:hint="eastAsia"/>
                <w:lang w:val="en-US" w:eastAsia="zh-CN"/>
              </w:rPr>
              <w:t>0.017159</w:t>
            </w:r>
            <w:r>
              <w:t>t。拟建项目活性炭吸附装置一次性填充量约0.</w:t>
            </w:r>
            <w:r>
              <w:rPr>
                <w:rFonts w:hint="eastAsia"/>
                <w:lang w:val="en-US" w:eastAsia="zh-CN"/>
              </w:rPr>
              <w:t>01</w:t>
            </w:r>
            <w:r>
              <w:t>t/次，运行过程须定期更换活性炭，更换周期为一</w:t>
            </w:r>
            <w:r>
              <w:rPr>
                <w:highlight w:val="none"/>
              </w:rPr>
              <w:t>年</w:t>
            </w:r>
            <w:r>
              <w:rPr>
                <w:rFonts w:hint="eastAsia"/>
                <w:highlight w:val="none"/>
                <w:lang w:val="en-US" w:eastAsia="zh-CN"/>
              </w:rPr>
              <w:t>6</w:t>
            </w:r>
            <w:r>
              <w:rPr>
                <w:highlight w:val="none"/>
              </w:rPr>
              <w:t>次，</w:t>
            </w:r>
            <w:r>
              <w:rPr>
                <w:rFonts w:hint="eastAsia"/>
                <w:highlight w:val="none"/>
                <w:lang w:eastAsia="zh-CN"/>
              </w:rPr>
              <w:t>项目活性炭吸附装置共</w:t>
            </w:r>
            <w:r>
              <w:rPr>
                <w:rFonts w:hint="eastAsia"/>
                <w:highlight w:val="none"/>
                <w:lang w:val="en-US" w:eastAsia="zh-CN"/>
              </w:rPr>
              <w:t>3个，</w:t>
            </w:r>
            <w:r>
              <w:rPr>
                <w:highlight w:val="none"/>
              </w:rPr>
              <w:t>因此本项目废活性炭产生量约0.</w:t>
            </w:r>
            <w:r>
              <w:rPr>
                <w:rFonts w:hint="eastAsia"/>
                <w:highlight w:val="none"/>
                <w:lang w:val="en-US" w:eastAsia="zh-CN"/>
              </w:rPr>
              <w:t>18</w:t>
            </w:r>
            <w:r>
              <w:rPr>
                <w:highlight w:val="none"/>
              </w:rPr>
              <w:t>t/a。</w:t>
            </w:r>
            <w:r>
              <w:rPr>
                <w:rFonts w:hint="eastAsia"/>
                <w:highlight w:val="none"/>
                <w:lang w:eastAsia="zh-CN"/>
              </w:rPr>
              <w:t>则废活性炭产生量为</w:t>
            </w:r>
            <w:r>
              <w:rPr>
                <w:rFonts w:hint="eastAsia"/>
                <w:highlight w:val="none"/>
                <w:lang w:val="en-US" w:eastAsia="zh-CN"/>
              </w:rPr>
              <w:t>0.18</w:t>
            </w:r>
            <w:r>
              <w:rPr>
                <w:sz w:val="24"/>
              </w:rPr>
              <w:t>t/a</w:t>
            </w:r>
            <w:r>
              <w:rPr>
                <w:rFonts w:hint="eastAsia"/>
                <w:lang w:eastAsia="zh-CN"/>
              </w:rPr>
              <w:t>。</w:t>
            </w:r>
            <w:r>
              <w:rPr>
                <w:rFonts w:hAnsi="宋体"/>
                <w:sz w:val="24"/>
              </w:rPr>
              <w:t>属</w:t>
            </w:r>
            <w:r>
              <w:rPr>
                <w:rFonts w:hAnsi="宋体"/>
                <w:kern w:val="0"/>
                <w:sz w:val="24"/>
              </w:rPr>
              <w:t>于</w:t>
            </w:r>
            <w:r>
              <w:rPr>
                <w:kern w:val="0"/>
                <w:sz w:val="24"/>
              </w:rPr>
              <w:t>HW49</w:t>
            </w:r>
            <w:r>
              <w:rPr>
                <w:rFonts w:hAnsi="宋体"/>
                <w:kern w:val="0"/>
                <w:sz w:val="24"/>
              </w:rPr>
              <w:t>非特定行业</w:t>
            </w:r>
            <w:r>
              <w:rPr>
                <w:rFonts w:hint="eastAsia"/>
                <w:kern w:val="0"/>
                <w:sz w:val="24"/>
              </w:rPr>
              <w:t>“</w:t>
            </w:r>
            <w:r>
              <w:rPr>
                <w:kern w:val="0"/>
                <w:sz w:val="24"/>
              </w:rPr>
              <w:t>900-</w:t>
            </w:r>
            <w:r>
              <w:rPr>
                <w:rFonts w:hint="eastAsia"/>
                <w:kern w:val="0"/>
                <w:sz w:val="24"/>
              </w:rPr>
              <w:t>039</w:t>
            </w:r>
            <w:r>
              <w:rPr>
                <w:kern w:val="0"/>
                <w:sz w:val="24"/>
              </w:rPr>
              <w:t>-49</w:t>
            </w:r>
            <w:r>
              <w:rPr>
                <w:rFonts w:hint="eastAsia"/>
                <w:kern w:val="0"/>
                <w:sz w:val="24"/>
              </w:rPr>
              <w:t>”</w:t>
            </w:r>
            <w:r>
              <w:rPr>
                <w:rFonts w:hAnsi="宋体"/>
                <w:kern w:val="0"/>
                <w:sz w:val="24"/>
              </w:rPr>
              <w:t>废</w:t>
            </w:r>
            <w:r>
              <w:rPr>
                <w:rFonts w:hAnsi="宋体"/>
                <w:sz w:val="24"/>
              </w:rPr>
              <w:t>弃的其他废物，</w:t>
            </w:r>
            <w:r>
              <w:rPr>
                <w:rFonts w:hint="eastAsia"/>
                <w:color w:val="000000" w:themeColor="text1"/>
                <w:lang w:eastAsia="zh-CN"/>
                <w14:textFill>
                  <w14:solidFill>
                    <w14:schemeClr w14:val="tx1"/>
                  </w14:solidFill>
                </w14:textFill>
              </w:rPr>
              <w:t>更换下来的</w:t>
            </w:r>
            <w:r>
              <w:rPr>
                <w:rFonts w:hint="eastAsia"/>
                <w:color w:val="000000" w:themeColor="text1"/>
                <w14:textFill>
                  <w14:solidFill>
                    <w14:schemeClr w14:val="tx1"/>
                  </w14:solidFill>
                </w14:textFill>
              </w:rPr>
              <w:t>废活性炭</w:t>
            </w:r>
            <w:r>
              <w:rPr>
                <w:rFonts w:hint="eastAsia"/>
                <w:color w:val="000000" w:themeColor="text1"/>
                <w:lang w:eastAsia="zh-CN"/>
                <w14:textFill>
                  <w14:solidFill>
                    <w14:schemeClr w14:val="tx1"/>
                  </w14:solidFill>
                </w14:textFill>
              </w:rPr>
              <w:t>临时贮存于危废暂存间，定期委托有资质单位处置。</w:t>
            </w:r>
          </w:p>
          <w:p>
            <w:pPr>
              <w:adjustRightInd w:val="0"/>
              <w:snapToGrid w:val="0"/>
              <w:spacing w:line="360" w:lineRule="auto"/>
              <w:jc w:val="center"/>
              <w:rPr>
                <w14:textOutline w14:w="4358" w14:cap="sq" w14:cmpd="sng">
                  <w14:solidFill>
                    <w14:srgbClr w14:val="000000"/>
                  </w14:solidFill>
                  <w14:prstDash w14:val="solid"/>
                  <w14:bevel/>
                </w14:textOutline>
              </w:rPr>
            </w:pPr>
          </w:p>
          <w:p>
            <w:pPr>
              <w:adjustRightInd w:val="0"/>
              <w:snapToGrid w:val="0"/>
              <w:spacing w:line="360" w:lineRule="auto"/>
              <w:jc w:val="center"/>
              <w:rPr>
                <w:spacing w:val="5"/>
                <w14:textOutline w14:w="4358" w14:cap="sq" w14:cmpd="sng">
                  <w14:solidFill>
                    <w14:srgbClr w14:val="000000"/>
                  </w14:solidFill>
                  <w14:prstDash w14:val="solid"/>
                  <w14:bevel/>
                </w14:textOutline>
              </w:rPr>
            </w:pPr>
            <w:r>
              <w:rPr>
                <w14:textOutline w14:w="4358" w14:cap="sq" w14:cmpd="sng">
                  <w14:solidFill>
                    <w14:srgbClr w14:val="000000"/>
                  </w14:solidFill>
                  <w14:prstDash w14:val="solid"/>
                  <w14:bevel/>
                </w14:textOutline>
              </w:rPr>
              <w:t>表</w:t>
            </w:r>
            <w:r>
              <w:rPr>
                <w:spacing w:val="-54"/>
              </w:rPr>
              <w:t xml:space="preserve"> </w:t>
            </w:r>
            <w:r>
              <w:rPr>
                <w:rFonts w:ascii="Times New Roman" w:hAnsi="Times New Roman" w:eastAsia="Times New Roman" w:cs="Times New Roman"/>
                <w:b/>
                <w:bCs/>
              </w:rPr>
              <w:t>4-1</w:t>
            </w:r>
            <w:r>
              <w:rPr>
                <w:rFonts w:hint="eastAsia" w:eastAsia="宋体" w:cs="Times New Roman"/>
                <w:b/>
                <w:bCs/>
                <w:lang w:val="en-US" w:eastAsia="zh-CN"/>
              </w:rPr>
              <w:t>7</w:t>
            </w:r>
            <w:r>
              <w:rPr>
                <w:rFonts w:ascii="Times New Roman" w:hAnsi="Times New Roman" w:eastAsia="Times New Roman" w:cs="Times New Roman"/>
                <w:b/>
                <w:bCs/>
              </w:rPr>
              <w:t xml:space="preserve">  </w:t>
            </w:r>
            <w:r>
              <w:rPr>
                <w14:textOutline w14:w="4358" w14:cap="sq" w14:cmpd="sng">
                  <w14:solidFill>
                    <w14:srgbClr w14:val="000000"/>
                  </w14:solidFill>
                  <w14:prstDash w14:val="solid"/>
                  <w14:bevel/>
                </w14:textOutline>
              </w:rPr>
              <w:t>项目固体废物产生量及处理方式一</w:t>
            </w:r>
            <w:r>
              <w:rPr>
                <w:spacing w:val="-1"/>
                <w14:textOutline w14:w="4358" w14:cap="sq" w14:cmpd="sng">
                  <w14:solidFill>
                    <w14:srgbClr w14:val="000000"/>
                  </w14:solidFill>
                  <w14:prstDash w14:val="solid"/>
                  <w14:bevel/>
                </w14:textOutline>
              </w:rPr>
              <w:t>览表</w:t>
            </w:r>
          </w:p>
          <w:tbl>
            <w:tblPr>
              <w:tblStyle w:val="43"/>
              <w:tblW w:w="831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6"/>
              <w:gridCol w:w="998"/>
              <w:gridCol w:w="2097"/>
              <w:gridCol w:w="715"/>
              <w:gridCol w:w="1082"/>
              <w:gridCol w:w="849"/>
              <w:gridCol w:w="18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6" w:type="dxa"/>
                  <w:tcBorders>
                    <w:tl2br w:val="nil"/>
                    <w:tr2bl w:val="nil"/>
                  </w:tcBorders>
                  <w:vAlign w:val="center"/>
                </w:tcPr>
                <w:p>
                  <w:pPr>
                    <w:pStyle w:val="44"/>
                    <w:bidi w:val="0"/>
                    <w:jc w:val="center"/>
                    <w:rPr>
                      <w:highlight w:val="none"/>
                    </w:rPr>
                  </w:pPr>
                  <w:r>
                    <w:rPr>
                      <w:highlight w:val="none"/>
                    </w:rPr>
                    <w:t>废物</w:t>
                  </w:r>
                  <w:r>
                    <w:rPr>
                      <w:rFonts w:hint="eastAsia"/>
                      <w:highlight w:val="none"/>
                      <w:lang w:val="en-US" w:eastAsia="zh-CN"/>
                    </w:rPr>
                    <w:t xml:space="preserve"> </w:t>
                  </w:r>
                  <w:r>
                    <w:rPr>
                      <w:highlight w:val="none"/>
                    </w:rPr>
                    <w:t>属性</w:t>
                  </w:r>
                </w:p>
              </w:tc>
              <w:tc>
                <w:tcPr>
                  <w:tcW w:w="998" w:type="dxa"/>
                  <w:tcBorders>
                    <w:tl2br w:val="nil"/>
                    <w:tr2bl w:val="nil"/>
                  </w:tcBorders>
                  <w:vAlign w:val="center"/>
                </w:tcPr>
                <w:p>
                  <w:pPr>
                    <w:pStyle w:val="44"/>
                    <w:bidi w:val="0"/>
                    <w:jc w:val="center"/>
                    <w:rPr>
                      <w:highlight w:val="none"/>
                    </w:rPr>
                  </w:pPr>
                  <w:r>
                    <w:rPr>
                      <w:highlight w:val="none"/>
                    </w:rPr>
                    <w:t>来源</w:t>
                  </w:r>
                </w:p>
              </w:tc>
              <w:tc>
                <w:tcPr>
                  <w:tcW w:w="2097" w:type="dxa"/>
                  <w:tcBorders>
                    <w:tl2br w:val="nil"/>
                    <w:tr2bl w:val="nil"/>
                  </w:tcBorders>
                  <w:vAlign w:val="center"/>
                </w:tcPr>
                <w:p>
                  <w:pPr>
                    <w:pStyle w:val="44"/>
                    <w:bidi w:val="0"/>
                    <w:jc w:val="center"/>
                    <w:rPr>
                      <w:highlight w:val="none"/>
                    </w:rPr>
                  </w:pPr>
                  <w:r>
                    <w:rPr>
                      <w:highlight w:val="none"/>
                    </w:rPr>
                    <w:t>污染物名称</w:t>
                  </w:r>
                </w:p>
              </w:tc>
              <w:tc>
                <w:tcPr>
                  <w:tcW w:w="1797" w:type="dxa"/>
                  <w:gridSpan w:val="2"/>
                  <w:tcBorders>
                    <w:tl2br w:val="nil"/>
                    <w:tr2bl w:val="nil"/>
                  </w:tcBorders>
                  <w:vAlign w:val="center"/>
                </w:tcPr>
                <w:p>
                  <w:pPr>
                    <w:pStyle w:val="44"/>
                    <w:bidi w:val="0"/>
                    <w:jc w:val="center"/>
                    <w:rPr>
                      <w:highlight w:val="none"/>
                    </w:rPr>
                  </w:pPr>
                  <w:r>
                    <w:rPr>
                      <w:highlight w:val="none"/>
                    </w:rPr>
                    <w:t>编码</w:t>
                  </w:r>
                </w:p>
              </w:tc>
              <w:tc>
                <w:tcPr>
                  <w:tcW w:w="849" w:type="dxa"/>
                  <w:tcBorders>
                    <w:tl2br w:val="nil"/>
                    <w:tr2bl w:val="nil"/>
                  </w:tcBorders>
                  <w:vAlign w:val="center"/>
                </w:tcPr>
                <w:p>
                  <w:pPr>
                    <w:pStyle w:val="44"/>
                    <w:bidi w:val="0"/>
                    <w:jc w:val="center"/>
                    <w:rPr>
                      <w:highlight w:val="none"/>
                    </w:rPr>
                  </w:pPr>
                  <w:r>
                    <w:rPr>
                      <w:highlight w:val="none"/>
                    </w:rPr>
                    <w:t>产生量（t/a）</w:t>
                  </w:r>
                </w:p>
              </w:tc>
              <w:tc>
                <w:tcPr>
                  <w:tcW w:w="1894" w:type="dxa"/>
                  <w:tcBorders>
                    <w:tl2br w:val="nil"/>
                    <w:tr2bl w:val="nil"/>
                  </w:tcBorders>
                  <w:vAlign w:val="center"/>
                </w:tcPr>
                <w:p>
                  <w:pPr>
                    <w:pStyle w:val="44"/>
                    <w:bidi w:val="0"/>
                    <w:jc w:val="center"/>
                    <w:rPr>
                      <w:highlight w:val="none"/>
                    </w:rPr>
                  </w:pPr>
                  <w:r>
                    <w:rPr>
                      <w:highlight w:val="none"/>
                    </w:rPr>
                    <w:t>去向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6" w:type="dxa"/>
                  <w:vMerge w:val="restart"/>
                  <w:tcBorders>
                    <w:tl2br w:val="nil"/>
                    <w:tr2bl w:val="nil"/>
                  </w:tcBorders>
                  <w:vAlign w:val="center"/>
                </w:tcPr>
                <w:p>
                  <w:pPr>
                    <w:pStyle w:val="44"/>
                    <w:bidi w:val="0"/>
                    <w:jc w:val="center"/>
                    <w:rPr>
                      <w:highlight w:val="none"/>
                    </w:rPr>
                  </w:pPr>
                  <w:r>
                    <w:rPr>
                      <w:highlight w:val="none"/>
                    </w:rPr>
                    <w:t>危险 废物</w:t>
                  </w:r>
                </w:p>
              </w:tc>
              <w:tc>
                <w:tcPr>
                  <w:tcW w:w="998" w:type="dxa"/>
                  <w:vMerge w:val="restart"/>
                  <w:tcBorders>
                    <w:tl2br w:val="nil"/>
                    <w:tr2bl w:val="nil"/>
                  </w:tcBorders>
                  <w:vAlign w:val="center"/>
                </w:tcPr>
                <w:p>
                  <w:pPr>
                    <w:pStyle w:val="44"/>
                    <w:bidi w:val="0"/>
                    <w:jc w:val="center"/>
                    <w:rPr>
                      <w:highlight w:val="none"/>
                    </w:rPr>
                  </w:pPr>
                  <w:r>
                    <w:rPr>
                      <w:highlight w:val="none"/>
                    </w:rPr>
                    <w:t>运行过程</w:t>
                  </w:r>
                </w:p>
              </w:tc>
              <w:tc>
                <w:tcPr>
                  <w:tcW w:w="2097" w:type="dxa"/>
                  <w:tcBorders>
                    <w:tl2br w:val="nil"/>
                    <w:tr2bl w:val="nil"/>
                  </w:tcBorders>
                  <w:vAlign w:val="center"/>
                </w:tcPr>
                <w:p>
                  <w:pPr>
                    <w:pStyle w:val="44"/>
                    <w:bidi w:val="0"/>
                    <w:ind w:firstLine="0" w:firstLineChars="0"/>
                    <w:rPr>
                      <w:highlight w:val="none"/>
                    </w:rPr>
                  </w:pPr>
                  <w:r>
                    <w:rPr>
                      <w:rFonts w:hint="eastAsia"/>
                      <w:highlight w:val="none"/>
                      <w:lang w:eastAsia="zh-CN"/>
                    </w:rPr>
                    <w:t>废漆桶</w:t>
                  </w:r>
                </w:p>
              </w:tc>
              <w:tc>
                <w:tcPr>
                  <w:tcW w:w="1797" w:type="dxa"/>
                  <w:gridSpan w:val="2"/>
                  <w:tcBorders>
                    <w:tl2br w:val="nil"/>
                    <w:tr2bl w:val="nil"/>
                  </w:tcBorders>
                  <w:vAlign w:val="center"/>
                </w:tcPr>
                <w:p>
                  <w:pPr>
                    <w:pStyle w:val="44"/>
                    <w:bidi w:val="0"/>
                    <w:jc w:val="center"/>
                    <w:rPr>
                      <w:rFonts w:hint="default" w:eastAsia="宋体"/>
                      <w:highlight w:val="none"/>
                      <w:lang w:val="en-US" w:eastAsia="zh-CN"/>
                    </w:rPr>
                  </w:pPr>
                  <w:r>
                    <w:rPr>
                      <w:rFonts w:hint="eastAsia"/>
                      <w:highlight w:val="none"/>
                    </w:rPr>
                    <w:t>HW</w:t>
                  </w:r>
                  <w:r>
                    <w:rPr>
                      <w:rFonts w:hint="eastAsia"/>
                      <w:highlight w:val="none"/>
                      <w:lang w:val="en-US" w:eastAsia="zh-CN"/>
                    </w:rPr>
                    <w:t>49</w:t>
                  </w:r>
                </w:p>
                <w:p>
                  <w:pPr>
                    <w:pStyle w:val="44"/>
                    <w:bidi w:val="0"/>
                    <w:rPr>
                      <w:highlight w:val="none"/>
                    </w:rPr>
                  </w:pPr>
                  <w:r>
                    <w:rPr>
                      <w:rFonts w:hint="default"/>
                      <w:highlight w:val="none"/>
                      <w:lang w:val="en-US" w:eastAsia="zh-CN"/>
                    </w:rPr>
                    <w:t>900-041-49</w:t>
                  </w:r>
                </w:p>
              </w:tc>
              <w:tc>
                <w:tcPr>
                  <w:tcW w:w="849" w:type="dxa"/>
                  <w:tcBorders>
                    <w:bottom w:val="single" w:color="auto" w:sz="4" w:space="0"/>
                    <w:tl2br w:val="nil"/>
                    <w:tr2bl w:val="nil"/>
                  </w:tcBorders>
                  <w:vAlign w:val="center"/>
                </w:tcPr>
                <w:p>
                  <w:pPr>
                    <w:pStyle w:val="44"/>
                    <w:bidi w:val="0"/>
                    <w:jc w:val="center"/>
                    <w:rPr>
                      <w:rFonts w:hint="default" w:eastAsia="宋体"/>
                      <w:highlight w:val="none"/>
                      <w:lang w:val="en-US" w:eastAsia="zh-CN"/>
                    </w:rPr>
                  </w:pPr>
                  <w:r>
                    <w:rPr>
                      <w:rFonts w:hint="eastAsia"/>
                      <w:highlight w:val="none"/>
                      <w:lang w:val="en-US" w:eastAsia="zh-CN"/>
                    </w:rPr>
                    <w:t>0.03</w:t>
                  </w:r>
                </w:p>
              </w:tc>
              <w:tc>
                <w:tcPr>
                  <w:tcW w:w="1894" w:type="dxa"/>
                  <w:vMerge w:val="restart"/>
                  <w:tcBorders>
                    <w:tl2br w:val="nil"/>
                    <w:tr2bl w:val="nil"/>
                  </w:tcBorders>
                  <w:vAlign w:val="center"/>
                </w:tcPr>
                <w:p>
                  <w:pPr>
                    <w:pStyle w:val="44"/>
                    <w:bidi w:val="0"/>
                    <w:jc w:val="center"/>
                    <w:rPr>
                      <w:highlight w:val="none"/>
                    </w:rPr>
                  </w:pPr>
                  <w:r>
                    <w:rPr>
                      <w:rFonts w:hint="eastAsia"/>
                      <w:highlight w:val="none"/>
                      <w:lang w:eastAsia="zh-CN"/>
                    </w:rPr>
                    <w:t>产生的废漆桶</w:t>
                  </w:r>
                  <w:r>
                    <w:rPr>
                      <w:rFonts w:hint="eastAsia"/>
                      <w:highlight w:val="none"/>
                    </w:rPr>
                    <w:t>由漆料厂家回收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6" w:type="dxa"/>
                  <w:vMerge w:val="continue"/>
                  <w:tcBorders>
                    <w:tl2br w:val="nil"/>
                    <w:tr2bl w:val="nil"/>
                  </w:tcBorders>
                  <w:vAlign w:val="center"/>
                </w:tcPr>
                <w:p>
                  <w:pPr>
                    <w:pStyle w:val="44"/>
                    <w:bidi w:val="0"/>
                    <w:jc w:val="center"/>
                    <w:rPr>
                      <w:highlight w:val="none"/>
                    </w:rPr>
                  </w:pPr>
                </w:p>
              </w:tc>
              <w:tc>
                <w:tcPr>
                  <w:tcW w:w="998" w:type="dxa"/>
                  <w:vMerge w:val="continue"/>
                  <w:tcBorders>
                    <w:bottom w:val="single" w:color="auto" w:sz="4" w:space="0"/>
                    <w:tl2br w:val="nil"/>
                    <w:tr2bl w:val="nil"/>
                  </w:tcBorders>
                  <w:vAlign w:val="center"/>
                </w:tcPr>
                <w:p>
                  <w:pPr>
                    <w:pStyle w:val="44"/>
                    <w:bidi w:val="0"/>
                    <w:jc w:val="center"/>
                    <w:rPr>
                      <w:highlight w:val="none"/>
                    </w:rPr>
                  </w:pPr>
                </w:p>
              </w:tc>
              <w:tc>
                <w:tcPr>
                  <w:tcW w:w="2097" w:type="dxa"/>
                  <w:tcBorders>
                    <w:bottom w:val="single" w:color="auto" w:sz="4" w:space="0"/>
                    <w:tl2br w:val="nil"/>
                    <w:tr2bl w:val="nil"/>
                  </w:tcBorders>
                  <w:vAlign w:val="center"/>
                </w:tcPr>
                <w:p>
                  <w:pPr>
                    <w:pStyle w:val="44"/>
                    <w:bidi w:val="0"/>
                    <w:ind w:firstLine="0" w:firstLineChars="0"/>
                    <w:rPr>
                      <w:highlight w:val="none"/>
                    </w:rPr>
                  </w:pPr>
                  <w:r>
                    <w:rPr>
                      <w:rFonts w:hint="eastAsia"/>
                      <w:highlight w:val="none"/>
                      <w:lang w:eastAsia="zh-CN"/>
                    </w:rPr>
                    <w:t>废涂料</w:t>
                  </w:r>
                </w:p>
              </w:tc>
              <w:tc>
                <w:tcPr>
                  <w:tcW w:w="1797" w:type="dxa"/>
                  <w:gridSpan w:val="2"/>
                  <w:tcBorders>
                    <w:tl2br w:val="nil"/>
                    <w:tr2bl w:val="nil"/>
                  </w:tcBorders>
                  <w:vAlign w:val="center"/>
                </w:tcPr>
                <w:p>
                  <w:pPr>
                    <w:pStyle w:val="44"/>
                    <w:bidi w:val="0"/>
                    <w:jc w:val="center"/>
                    <w:rPr>
                      <w:rFonts w:hint="default" w:eastAsia="宋体"/>
                      <w:highlight w:val="none"/>
                      <w:lang w:val="en-US" w:eastAsia="zh-CN"/>
                    </w:rPr>
                  </w:pPr>
                  <w:r>
                    <w:rPr>
                      <w:rFonts w:hint="eastAsia"/>
                      <w:highlight w:val="none"/>
                    </w:rPr>
                    <w:t>HW</w:t>
                  </w:r>
                  <w:r>
                    <w:rPr>
                      <w:rFonts w:hint="eastAsia"/>
                      <w:highlight w:val="none"/>
                      <w:lang w:val="en-US" w:eastAsia="zh-CN"/>
                    </w:rPr>
                    <w:t>12</w:t>
                  </w:r>
                </w:p>
                <w:p>
                  <w:pPr>
                    <w:pStyle w:val="44"/>
                    <w:bidi w:val="0"/>
                    <w:jc w:val="center"/>
                    <w:rPr>
                      <w:highlight w:val="none"/>
                    </w:rPr>
                  </w:pPr>
                  <w:r>
                    <w:rPr>
                      <w:rFonts w:hint="eastAsia"/>
                      <w:highlight w:val="none"/>
                    </w:rPr>
                    <w:t>900-250-12</w:t>
                  </w:r>
                </w:p>
              </w:tc>
              <w:tc>
                <w:tcPr>
                  <w:tcW w:w="849" w:type="dxa"/>
                  <w:tcBorders>
                    <w:top w:val="single" w:color="auto" w:sz="4" w:space="0"/>
                    <w:bottom w:val="single" w:color="auto" w:sz="4" w:space="0"/>
                    <w:tl2br w:val="nil"/>
                    <w:tr2bl w:val="nil"/>
                  </w:tcBorders>
                  <w:vAlign w:val="center"/>
                </w:tcPr>
                <w:p>
                  <w:pPr>
                    <w:pStyle w:val="44"/>
                    <w:bidi w:val="0"/>
                    <w:jc w:val="center"/>
                    <w:rPr>
                      <w:rFonts w:hint="default"/>
                      <w:highlight w:val="none"/>
                      <w:lang w:val="en-US" w:eastAsia="zh-CN"/>
                    </w:rPr>
                  </w:pPr>
                  <w:r>
                    <w:rPr>
                      <w:rFonts w:hint="eastAsia"/>
                      <w:highlight w:val="none"/>
                      <w:lang w:val="en-US" w:eastAsia="zh-CN"/>
                    </w:rPr>
                    <w:t>6.66</w:t>
                  </w:r>
                </w:p>
              </w:tc>
              <w:tc>
                <w:tcPr>
                  <w:tcW w:w="1894" w:type="dxa"/>
                  <w:vMerge w:val="continue"/>
                  <w:tcBorders>
                    <w:bottom w:val="single" w:color="auto" w:sz="4" w:space="0"/>
                    <w:tl2br w:val="nil"/>
                    <w:tr2bl w:val="nil"/>
                  </w:tcBorders>
                  <w:vAlign w:val="center"/>
                </w:tcPr>
                <w:p>
                  <w:pPr>
                    <w:pStyle w:val="44"/>
                    <w:bidi w:val="0"/>
                    <w:jc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6" w:type="dxa"/>
                  <w:vMerge w:val="continue"/>
                  <w:tcBorders>
                    <w:tl2br w:val="nil"/>
                    <w:tr2bl w:val="nil"/>
                  </w:tcBorders>
                  <w:vAlign w:val="center"/>
                </w:tcPr>
                <w:p>
                  <w:pPr>
                    <w:pStyle w:val="44"/>
                    <w:bidi w:val="0"/>
                    <w:jc w:val="center"/>
                    <w:rPr>
                      <w:highlight w:val="none"/>
                    </w:rPr>
                  </w:pPr>
                </w:p>
              </w:tc>
              <w:tc>
                <w:tcPr>
                  <w:tcW w:w="998" w:type="dxa"/>
                  <w:vMerge w:val="restart"/>
                  <w:tcBorders>
                    <w:top w:val="single" w:color="auto" w:sz="4" w:space="0"/>
                    <w:tl2br w:val="nil"/>
                    <w:tr2bl w:val="nil"/>
                  </w:tcBorders>
                  <w:vAlign w:val="center"/>
                </w:tcPr>
                <w:p>
                  <w:pPr>
                    <w:pStyle w:val="44"/>
                    <w:bidi w:val="0"/>
                    <w:jc w:val="center"/>
                    <w:rPr>
                      <w:highlight w:val="none"/>
                    </w:rPr>
                  </w:pPr>
                  <w:r>
                    <w:rPr>
                      <w:highlight w:val="none"/>
                    </w:rPr>
                    <w:t>废气治理</w:t>
                  </w:r>
                </w:p>
              </w:tc>
              <w:tc>
                <w:tcPr>
                  <w:tcW w:w="2097" w:type="dxa"/>
                  <w:tcBorders>
                    <w:top w:val="single" w:color="auto" w:sz="4" w:space="0"/>
                    <w:tl2br w:val="nil"/>
                    <w:tr2bl w:val="nil"/>
                  </w:tcBorders>
                  <w:vAlign w:val="center"/>
                </w:tcPr>
                <w:p>
                  <w:pPr>
                    <w:pStyle w:val="44"/>
                    <w:bidi w:val="0"/>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废UV光氧灯管</w:t>
                  </w:r>
                </w:p>
              </w:tc>
              <w:tc>
                <w:tcPr>
                  <w:tcW w:w="1797" w:type="dxa"/>
                  <w:gridSpan w:val="2"/>
                  <w:tcBorders>
                    <w:tl2br w:val="nil"/>
                    <w:tr2bl w:val="nil"/>
                  </w:tcBorders>
                  <w:vAlign w:val="center"/>
                </w:tcPr>
                <w:p>
                  <w:pPr>
                    <w:pStyle w:val="44"/>
                    <w:bidi w:val="0"/>
                    <w:jc w:val="center"/>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HW</w:t>
                  </w:r>
                  <w:r>
                    <w:rPr>
                      <w:rFonts w:hint="eastAsia"/>
                      <w:color w:val="000000" w:themeColor="text1"/>
                      <w:highlight w:val="none"/>
                      <w:lang w:val="en-US" w:eastAsia="zh-CN"/>
                      <w14:textFill>
                        <w14:solidFill>
                          <w14:schemeClr w14:val="tx1"/>
                        </w14:solidFill>
                      </w14:textFill>
                    </w:rPr>
                    <w:t>29</w:t>
                  </w:r>
                </w:p>
                <w:p>
                  <w:pPr>
                    <w:pStyle w:val="44"/>
                    <w:bidi w:val="0"/>
                    <w:jc w:val="center"/>
                    <w:rPr>
                      <w:color w:val="000000" w:themeColor="text1"/>
                      <w:highlight w:val="none"/>
                      <w14:textFill>
                        <w14:solidFill>
                          <w14:schemeClr w14:val="tx1"/>
                        </w14:solidFill>
                      </w14:textFill>
                    </w:rPr>
                  </w:pPr>
                  <w:r>
                    <w:rPr>
                      <w:color w:val="000000" w:themeColor="text1"/>
                      <w:kern w:val="0"/>
                      <w:szCs w:val="21"/>
                      <w:highlight w:val="none"/>
                      <w14:textFill>
                        <w14:solidFill>
                          <w14:schemeClr w14:val="tx1"/>
                        </w14:solidFill>
                      </w14:textFill>
                    </w:rPr>
                    <w:t>900-023-29</w:t>
                  </w:r>
                </w:p>
              </w:tc>
              <w:tc>
                <w:tcPr>
                  <w:tcW w:w="849" w:type="dxa"/>
                  <w:tcBorders>
                    <w:top w:val="single" w:color="auto" w:sz="4" w:space="0"/>
                    <w:bottom w:val="single" w:color="auto" w:sz="4" w:space="0"/>
                    <w:tl2br w:val="nil"/>
                    <w:tr2bl w:val="nil"/>
                  </w:tcBorders>
                  <w:vAlign w:val="center"/>
                </w:tcPr>
                <w:p>
                  <w:pPr>
                    <w:pStyle w:val="44"/>
                    <w:bidi w:val="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0.001</w:t>
                  </w:r>
                </w:p>
              </w:tc>
              <w:tc>
                <w:tcPr>
                  <w:tcW w:w="1894" w:type="dxa"/>
                  <w:vMerge w:val="restart"/>
                  <w:tcBorders>
                    <w:top w:val="single" w:color="auto" w:sz="4" w:space="0"/>
                    <w:tl2br w:val="nil"/>
                    <w:tr2bl w:val="nil"/>
                  </w:tcBorders>
                  <w:vAlign w:val="center"/>
                </w:tcPr>
                <w:p>
                  <w:pPr>
                    <w:pStyle w:val="44"/>
                    <w:bidi w:val="0"/>
                    <w:rPr>
                      <w:color w:val="000000" w:themeColor="text1"/>
                      <w:highlight w:val="none"/>
                      <w14:textFill>
                        <w14:solidFill>
                          <w14:schemeClr w14:val="tx1"/>
                        </w14:solidFill>
                      </w14:textFill>
                    </w:rPr>
                  </w:pPr>
                  <w:r>
                    <w:rPr>
                      <w:rFonts w:hint="eastAsia"/>
                      <w:color w:val="000000" w:themeColor="text1"/>
                      <w:lang w:eastAsia="zh-CN"/>
                      <w14:textFill>
                        <w14:solidFill>
                          <w14:schemeClr w14:val="tx1"/>
                        </w14:solidFill>
                      </w14:textFill>
                    </w:rPr>
                    <w:t>临时贮存于危废暂存间，定期委托有资质单位处置。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6" w:type="dxa"/>
                  <w:vMerge w:val="continue"/>
                  <w:tcBorders>
                    <w:tl2br w:val="nil"/>
                    <w:tr2bl w:val="nil"/>
                  </w:tcBorders>
                  <w:vAlign w:val="center"/>
                </w:tcPr>
                <w:p>
                  <w:pPr>
                    <w:pStyle w:val="44"/>
                    <w:bidi w:val="0"/>
                    <w:jc w:val="center"/>
                    <w:rPr>
                      <w:highlight w:val="none"/>
                    </w:rPr>
                  </w:pPr>
                </w:p>
              </w:tc>
              <w:tc>
                <w:tcPr>
                  <w:tcW w:w="998" w:type="dxa"/>
                  <w:vMerge w:val="continue"/>
                  <w:tcBorders>
                    <w:tl2br w:val="nil"/>
                    <w:tr2bl w:val="nil"/>
                  </w:tcBorders>
                  <w:vAlign w:val="center"/>
                </w:tcPr>
                <w:p>
                  <w:pPr>
                    <w:pStyle w:val="44"/>
                    <w:bidi w:val="0"/>
                    <w:jc w:val="center"/>
                    <w:rPr>
                      <w:highlight w:val="none"/>
                    </w:rPr>
                  </w:pPr>
                </w:p>
              </w:tc>
              <w:tc>
                <w:tcPr>
                  <w:tcW w:w="2097" w:type="dxa"/>
                  <w:tcBorders>
                    <w:tl2br w:val="nil"/>
                    <w:tr2bl w:val="nil"/>
                  </w:tcBorders>
                  <w:vAlign w:val="center"/>
                </w:tcPr>
                <w:p>
                  <w:pPr>
                    <w:pStyle w:val="44"/>
                    <w:bidi w:val="0"/>
                    <w:ind w:firstLine="0" w:firstLineChars="0"/>
                    <w:rPr>
                      <w:highlight w:val="none"/>
                    </w:rPr>
                  </w:pPr>
                  <w:r>
                    <w:rPr>
                      <w:rFonts w:hint="eastAsia"/>
                      <w:highlight w:val="none"/>
                    </w:rPr>
                    <w:t>废活性炭</w:t>
                  </w:r>
                </w:p>
              </w:tc>
              <w:tc>
                <w:tcPr>
                  <w:tcW w:w="1797" w:type="dxa"/>
                  <w:gridSpan w:val="2"/>
                  <w:tcBorders>
                    <w:tl2br w:val="nil"/>
                    <w:tr2bl w:val="nil"/>
                  </w:tcBorders>
                  <w:vAlign w:val="center"/>
                </w:tcPr>
                <w:p>
                  <w:pPr>
                    <w:pStyle w:val="44"/>
                    <w:bidi w:val="0"/>
                    <w:jc w:val="center"/>
                    <w:rPr>
                      <w:highlight w:val="none"/>
                    </w:rPr>
                  </w:pPr>
                  <w:r>
                    <w:rPr>
                      <w:highlight w:val="none"/>
                    </w:rPr>
                    <w:t>HW49</w:t>
                  </w:r>
                </w:p>
                <w:p>
                  <w:pPr>
                    <w:pStyle w:val="44"/>
                    <w:bidi w:val="0"/>
                    <w:jc w:val="center"/>
                    <w:rPr>
                      <w:highlight w:val="none"/>
                    </w:rPr>
                  </w:pPr>
                  <w:r>
                    <w:rPr>
                      <w:rFonts w:hint="eastAsia"/>
                      <w:highlight w:val="none"/>
                    </w:rPr>
                    <w:t>900-0</w:t>
                  </w:r>
                  <w:r>
                    <w:rPr>
                      <w:rFonts w:hint="eastAsia"/>
                      <w:highlight w:val="none"/>
                      <w:lang w:val="en-US" w:eastAsia="zh-CN"/>
                    </w:rPr>
                    <w:t>39</w:t>
                  </w:r>
                  <w:r>
                    <w:rPr>
                      <w:rFonts w:hint="eastAsia"/>
                      <w:highlight w:val="none"/>
                    </w:rPr>
                    <w:t>-49</w:t>
                  </w:r>
                </w:p>
              </w:tc>
              <w:tc>
                <w:tcPr>
                  <w:tcW w:w="849" w:type="dxa"/>
                  <w:tcBorders>
                    <w:top w:val="single" w:color="auto" w:sz="4" w:space="0"/>
                    <w:tl2br w:val="nil"/>
                    <w:tr2bl w:val="nil"/>
                  </w:tcBorders>
                  <w:vAlign w:val="center"/>
                </w:tcPr>
                <w:p>
                  <w:pPr>
                    <w:pStyle w:val="44"/>
                    <w:bidi w:val="0"/>
                    <w:jc w:val="center"/>
                    <w:rPr>
                      <w:rFonts w:hint="default" w:eastAsia="宋体"/>
                      <w:highlight w:val="none"/>
                      <w:lang w:val="en-US" w:eastAsia="zh-CN"/>
                    </w:rPr>
                  </w:pPr>
                  <w:r>
                    <w:rPr>
                      <w:rFonts w:hint="eastAsia"/>
                      <w:highlight w:val="none"/>
                      <w:lang w:val="en-US" w:eastAsia="zh-CN"/>
                    </w:rPr>
                    <w:t>0.18</w:t>
                  </w:r>
                </w:p>
              </w:tc>
              <w:tc>
                <w:tcPr>
                  <w:tcW w:w="1894" w:type="dxa"/>
                  <w:vMerge w:val="continue"/>
                  <w:tcBorders>
                    <w:tl2br w:val="nil"/>
                    <w:tr2bl w:val="nil"/>
                  </w:tcBorders>
                  <w:vAlign w:val="center"/>
                </w:tcPr>
                <w:p>
                  <w:pPr>
                    <w:pStyle w:val="44"/>
                    <w:bidi w:val="0"/>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6" w:type="dxa"/>
                  <w:vMerge w:val="restart"/>
                  <w:tcBorders>
                    <w:tl2br w:val="nil"/>
                    <w:tr2bl w:val="nil"/>
                  </w:tcBorders>
                  <w:vAlign w:val="center"/>
                </w:tcPr>
                <w:p>
                  <w:pPr>
                    <w:pStyle w:val="44"/>
                    <w:bidi w:val="0"/>
                    <w:jc w:val="center"/>
                    <w:rPr>
                      <w:highlight w:val="none"/>
                    </w:rPr>
                  </w:pPr>
                  <w:r>
                    <w:rPr>
                      <w:highlight w:val="none"/>
                    </w:rPr>
                    <w:t>一般工业固废</w:t>
                  </w:r>
                </w:p>
              </w:tc>
              <w:tc>
                <w:tcPr>
                  <w:tcW w:w="998" w:type="dxa"/>
                  <w:tcBorders>
                    <w:tl2br w:val="nil"/>
                    <w:tr2bl w:val="nil"/>
                  </w:tcBorders>
                  <w:vAlign w:val="center"/>
                </w:tcPr>
                <w:p>
                  <w:pPr>
                    <w:pStyle w:val="44"/>
                    <w:bidi w:val="0"/>
                    <w:ind w:firstLine="0" w:firstLineChars="0"/>
                    <w:rPr>
                      <w:rFonts w:hint="eastAsia" w:eastAsia="宋体"/>
                      <w:highlight w:val="none"/>
                      <w:lang w:eastAsia="zh-CN"/>
                    </w:rPr>
                  </w:pPr>
                  <w:r>
                    <w:rPr>
                      <w:highlight w:val="none"/>
                      <w:lang w:val="en-US" w:eastAsia="zh-CN"/>
                    </w:rPr>
                    <w:t>拆卸包装</w:t>
                  </w:r>
                </w:p>
              </w:tc>
              <w:tc>
                <w:tcPr>
                  <w:tcW w:w="2097" w:type="dxa"/>
                  <w:tcBorders>
                    <w:tl2br w:val="nil"/>
                    <w:tr2bl w:val="nil"/>
                  </w:tcBorders>
                  <w:vAlign w:val="center"/>
                </w:tcPr>
                <w:p>
                  <w:pPr>
                    <w:pStyle w:val="44"/>
                    <w:bidi w:val="0"/>
                    <w:ind w:firstLine="0" w:firstLineChars="0"/>
                    <w:rPr>
                      <w:highlight w:val="none"/>
                    </w:rPr>
                  </w:pPr>
                  <w:r>
                    <w:rPr>
                      <w:rFonts w:hint="eastAsia"/>
                      <w:highlight w:val="none"/>
                    </w:rPr>
                    <w:t>废包装材料</w:t>
                  </w:r>
                </w:p>
              </w:tc>
              <w:tc>
                <w:tcPr>
                  <w:tcW w:w="715" w:type="dxa"/>
                  <w:tcBorders>
                    <w:right w:val="single" w:color="auto" w:sz="4" w:space="0"/>
                    <w:tl2br w:val="nil"/>
                    <w:tr2bl w:val="nil"/>
                  </w:tcBorders>
                  <w:vAlign w:val="center"/>
                </w:tcPr>
                <w:p>
                  <w:pPr>
                    <w:pStyle w:val="44"/>
                    <w:bidi w:val="0"/>
                    <w:jc w:val="center"/>
                    <w:rPr>
                      <w:rFonts w:hint="eastAsia" w:eastAsia="宋体"/>
                      <w:highlight w:val="none"/>
                      <w:lang w:val="en-US" w:eastAsia="zh-CN"/>
                    </w:rPr>
                  </w:pPr>
                  <w:r>
                    <w:rPr>
                      <w:rFonts w:hint="eastAsia"/>
                      <w:highlight w:val="none"/>
                      <w:lang w:val="en-US" w:eastAsia="zh-CN"/>
                    </w:rPr>
                    <w:t>废复合包装</w:t>
                  </w:r>
                </w:p>
              </w:tc>
              <w:tc>
                <w:tcPr>
                  <w:tcW w:w="1082" w:type="dxa"/>
                  <w:tcBorders>
                    <w:left w:val="single" w:color="auto" w:sz="4" w:space="0"/>
                    <w:tl2br w:val="nil"/>
                    <w:tr2bl w:val="nil"/>
                  </w:tcBorders>
                  <w:vAlign w:val="center"/>
                </w:tcPr>
                <w:p>
                  <w:pPr>
                    <w:pStyle w:val="44"/>
                    <w:bidi w:val="0"/>
                    <w:jc w:val="center"/>
                    <w:rPr>
                      <w:rFonts w:hint="eastAsia"/>
                      <w:highlight w:val="none"/>
                      <w:lang w:val="en-US" w:eastAsia="zh-CN"/>
                    </w:rPr>
                  </w:pPr>
                  <w:r>
                    <w:rPr>
                      <w:rFonts w:hint="eastAsia"/>
                      <w:highlight w:val="none"/>
                      <w:lang w:val="en-US" w:eastAsia="zh-CN"/>
                    </w:rPr>
                    <w:t>07</w:t>
                  </w:r>
                </w:p>
              </w:tc>
              <w:tc>
                <w:tcPr>
                  <w:tcW w:w="849" w:type="dxa"/>
                  <w:tcBorders>
                    <w:bottom w:val="single" w:color="auto" w:sz="4" w:space="0"/>
                    <w:tl2br w:val="nil"/>
                    <w:tr2bl w:val="nil"/>
                  </w:tcBorders>
                  <w:vAlign w:val="center"/>
                </w:tcPr>
                <w:p>
                  <w:pPr>
                    <w:pStyle w:val="44"/>
                    <w:bidi w:val="0"/>
                    <w:jc w:val="center"/>
                    <w:rPr>
                      <w:rFonts w:hint="default" w:eastAsia="宋体"/>
                      <w:highlight w:val="none"/>
                      <w:lang w:val="en-US" w:eastAsia="zh-CN"/>
                    </w:rPr>
                  </w:pPr>
                  <w:r>
                    <w:rPr>
                      <w:rFonts w:hint="eastAsia"/>
                      <w:highlight w:val="none"/>
                      <w:lang w:val="en-US" w:eastAsia="zh-CN"/>
                    </w:rPr>
                    <w:t>0.02</w:t>
                  </w:r>
                </w:p>
              </w:tc>
              <w:tc>
                <w:tcPr>
                  <w:tcW w:w="1894" w:type="dxa"/>
                  <w:tcBorders>
                    <w:bottom w:val="single" w:color="auto" w:sz="4" w:space="0"/>
                    <w:tl2br w:val="nil"/>
                    <w:tr2bl w:val="nil"/>
                  </w:tcBorders>
                  <w:vAlign w:val="center"/>
                </w:tcPr>
                <w:p>
                  <w:pPr>
                    <w:pStyle w:val="44"/>
                    <w:bidi w:val="0"/>
                    <w:rPr>
                      <w:highlight w:val="none"/>
                    </w:rPr>
                  </w:pPr>
                  <w:r>
                    <w:rPr>
                      <w:highlight w:val="none"/>
                    </w:rPr>
                    <w:t>由当地</w:t>
                  </w:r>
                  <w:r>
                    <w:rPr>
                      <w:rFonts w:hint="eastAsia"/>
                      <w:highlight w:val="none"/>
                    </w:rPr>
                    <w:t>物资回收站回收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6" w:type="dxa"/>
                  <w:vMerge w:val="continue"/>
                  <w:tcBorders>
                    <w:tl2br w:val="nil"/>
                    <w:tr2bl w:val="nil"/>
                  </w:tcBorders>
                  <w:vAlign w:val="center"/>
                </w:tcPr>
                <w:p>
                  <w:pPr>
                    <w:pStyle w:val="44"/>
                    <w:bidi w:val="0"/>
                    <w:jc w:val="center"/>
                    <w:rPr>
                      <w:highlight w:val="none"/>
                    </w:rPr>
                  </w:pPr>
                </w:p>
              </w:tc>
              <w:tc>
                <w:tcPr>
                  <w:tcW w:w="998" w:type="dxa"/>
                  <w:tcBorders>
                    <w:tl2br w:val="nil"/>
                    <w:tr2bl w:val="nil"/>
                  </w:tcBorders>
                  <w:vAlign w:val="center"/>
                </w:tcPr>
                <w:p>
                  <w:pPr>
                    <w:pStyle w:val="44"/>
                    <w:bidi w:val="0"/>
                    <w:ind w:firstLine="0" w:firstLineChars="0"/>
                    <w:rPr>
                      <w:highlight w:val="none"/>
                    </w:rPr>
                  </w:pPr>
                  <w:r>
                    <w:rPr>
                      <w:rFonts w:hint="eastAsia"/>
                      <w:highlight w:val="none"/>
                      <w:lang w:eastAsia="zh-CN"/>
                    </w:rPr>
                    <w:t>制样</w:t>
                  </w:r>
                  <w:r>
                    <w:rPr>
                      <w:rFonts w:hint="eastAsia"/>
                      <w:highlight w:val="none"/>
                    </w:rPr>
                    <w:t>过程</w:t>
                  </w:r>
                </w:p>
              </w:tc>
              <w:tc>
                <w:tcPr>
                  <w:tcW w:w="2097" w:type="dxa"/>
                  <w:tcBorders>
                    <w:tl2br w:val="nil"/>
                    <w:tr2bl w:val="nil"/>
                  </w:tcBorders>
                  <w:vAlign w:val="center"/>
                </w:tcPr>
                <w:p>
                  <w:pPr>
                    <w:pStyle w:val="44"/>
                    <w:bidi w:val="0"/>
                    <w:ind w:firstLine="0" w:firstLineChars="0"/>
                    <w:rPr>
                      <w:highlight w:val="none"/>
                    </w:rPr>
                  </w:pPr>
                  <w:r>
                    <w:rPr>
                      <w:rFonts w:hint="eastAsia"/>
                      <w:highlight w:val="none"/>
                    </w:rPr>
                    <w:t>废样品</w:t>
                  </w:r>
                </w:p>
              </w:tc>
              <w:tc>
                <w:tcPr>
                  <w:tcW w:w="715" w:type="dxa"/>
                  <w:vMerge w:val="restart"/>
                  <w:tcBorders>
                    <w:right w:val="single" w:color="auto" w:sz="4" w:space="0"/>
                    <w:tl2br w:val="nil"/>
                    <w:tr2bl w:val="nil"/>
                  </w:tcBorders>
                  <w:vAlign w:val="center"/>
                </w:tcPr>
                <w:p>
                  <w:pPr>
                    <w:pStyle w:val="44"/>
                    <w:bidi w:val="0"/>
                    <w:jc w:val="center"/>
                    <w:rPr>
                      <w:rFonts w:hint="eastAsia" w:eastAsia="宋体"/>
                      <w:highlight w:val="none"/>
                      <w:lang w:eastAsia="zh-CN"/>
                    </w:rPr>
                  </w:pPr>
                  <w:r>
                    <w:rPr>
                      <w:rFonts w:hint="eastAsia" w:eastAsia="宋体"/>
                      <w:highlight w:val="none"/>
                      <w:lang w:eastAsia="zh-CN"/>
                    </w:rPr>
                    <w:t>工业粉尘、废钢铁、其他废物</w:t>
                  </w:r>
                </w:p>
              </w:tc>
              <w:tc>
                <w:tcPr>
                  <w:tcW w:w="1082" w:type="dxa"/>
                  <w:vMerge w:val="restart"/>
                  <w:tcBorders>
                    <w:left w:val="single" w:color="auto" w:sz="4" w:space="0"/>
                    <w:tl2br w:val="nil"/>
                    <w:tr2bl w:val="nil"/>
                  </w:tcBorders>
                  <w:vAlign w:val="center"/>
                </w:tcPr>
                <w:p>
                  <w:pPr>
                    <w:pStyle w:val="44"/>
                    <w:bidi w:val="0"/>
                    <w:jc w:val="center"/>
                    <w:rPr>
                      <w:highlight w:val="none"/>
                    </w:rPr>
                  </w:pPr>
                  <w:r>
                    <w:rPr>
                      <w:rFonts w:hint="eastAsia"/>
                      <w:highlight w:val="none"/>
                    </w:rPr>
                    <w:t xml:space="preserve">66、09、99 </w:t>
                  </w:r>
                </w:p>
              </w:tc>
              <w:tc>
                <w:tcPr>
                  <w:tcW w:w="849" w:type="dxa"/>
                  <w:tcBorders>
                    <w:top w:val="single" w:color="auto" w:sz="4" w:space="0"/>
                    <w:tl2br w:val="nil"/>
                    <w:tr2bl w:val="nil"/>
                  </w:tcBorders>
                  <w:vAlign w:val="center"/>
                </w:tcPr>
                <w:p>
                  <w:pPr>
                    <w:pStyle w:val="44"/>
                    <w:bidi w:val="0"/>
                    <w:jc w:val="center"/>
                    <w:rPr>
                      <w:rFonts w:hint="default" w:eastAsia="宋体"/>
                      <w:highlight w:val="none"/>
                      <w:lang w:val="en-US" w:eastAsia="zh-CN"/>
                    </w:rPr>
                  </w:pPr>
                  <w:r>
                    <w:rPr>
                      <w:rFonts w:hint="eastAsia"/>
                      <w:highlight w:val="none"/>
                      <w:lang w:val="en-US" w:eastAsia="zh-CN"/>
                    </w:rPr>
                    <w:t>11.363</w:t>
                  </w:r>
                </w:p>
              </w:tc>
              <w:tc>
                <w:tcPr>
                  <w:tcW w:w="1894" w:type="dxa"/>
                  <w:vMerge w:val="restart"/>
                  <w:tcBorders>
                    <w:top w:val="single" w:color="auto" w:sz="4" w:space="0"/>
                    <w:tl2br w:val="nil"/>
                    <w:tr2bl w:val="nil"/>
                  </w:tcBorders>
                  <w:vAlign w:val="center"/>
                </w:tcPr>
                <w:p>
                  <w:pPr>
                    <w:pStyle w:val="44"/>
                    <w:bidi w:val="0"/>
                    <w:jc w:val="center"/>
                    <w:rPr>
                      <w:highlight w:val="none"/>
                    </w:rPr>
                  </w:pPr>
                  <w:r>
                    <w:rPr>
                      <w:rFonts w:hint="eastAsia"/>
                      <w:highlight w:val="none"/>
                    </w:rPr>
                    <w:t>定期委托具有相应资格和技术能力的单位收运处置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6" w:type="dxa"/>
                  <w:vMerge w:val="continue"/>
                  <w:tcBorders>
                    <w:tl2br w:val="nil"/>
                    <w:tr2bl w:val="nil"/>
                  </w:tcBorders>
                  <w:vAlign w:val="center"/>
                </w:tcPr>
                <w:p>
                  <w:pPr>
                    <w:pStyle w:val="44"/>
                    <w:bidi w:val="0"/>
                    <w:jc w:val="center"/>
                    <w:rPr>
                      <w:highlight w:val="none"/>
                    </w:rPr>
                  </w:pPr>
                </w:p>
              </w:tc>
              <w:tc>
                <w:tcPr>
                  <w:tcW w:w="998" w:type="dxa"/>
                  <w:tcBorders>
                    <w:tl2br w:val="nil"/>
                    <w:tr2bl w:val="nil"/>
                  </w:tcBorders>
                  <w:vAlign w:val="center"/>
                </w:tcPr>
                <w:p>
                  <w:pPr>
                    <w:pStyle w:val="44"/>
                    <w:bidi w:val="0"/>
                    <w:ind w:firstLine="0" w:firstLineChars="0"/>
                    <w:rPr>
                      <w:highlight w:val="none"/>
                    </w:rPr>
                  </w:pPr>
                  <w:r>
                    <w:rPr>
                      <w:rFonts w:hint="eastAsia"/>
                      <w:highlight w:val="none"/>
                    </w:rPr>
                    <w:t>实验过程</w:t>
                  </w:r>
                </w:p>
              </w:tc>
              <w:tc>
                <w:tcPr>
                  <w:tcW w:w="2097" w:type="dxa"/>
                  <w:tcBorders>
                    <w:tl2br w:val="nil"/>
                    <w:tr2bl w:val="nil"/>
                  </w:tcBorders>
                  <w:vAlign w:val="center"/>
                </w:tcPr>
                <w:p>
                  <w:pPr>
                    <w:pStyle w:val="44"/>
                    <w:bidi w:val="0"/>
                    <w:ind w:firstLine="0" w:firstLineChars="0"/>
                    <w:rPr>
                      <w:highlight w:val="none"/>
                    </w:rPr>
                  </w:pPr>
                  <w:r>
                    <w:rPr>
                      <w:rFonts w:hint="eastAsia"/>
                      <w:highlight w:val="none"/>
                    </w:rPr>
                    <w:t>燃烧实验残渣</w:t>
                  </w:r>
                </w:p>
              </w:tc>
              <w:tc>
                <w:tcPr>
                  <w:tcW w:w="715" w:type="dxa"/>
                  <w:vMerge w:val="continue"/>
                  <w:tcBorders>
                    <w:right w:val="single" w:color="auto" w:sz="4" w:space="0"/>
                    <w:tl2br w:val="nil"/>
                    <w:tr2bl w:val="nil"/>
                  </w:tcBorders>
                  <w:vAlign w:val="center"/>
                </w:tcPr>
                <w:p>
                  <w:pPr>
                    <w:pStyle w:val="44"/>
                    <w:bidi w:val="0"/>
                    <w:jc w:val="center"/>
                    <w:rPr>
                      <w:highlight w:val="none"/>
                    </w:rPr>
                  </w:pPr>
                </w:p>
              </w:tc>
              <w:tc>
                <w:tcPr>
                  <w:tcW w:w="1082" w:type="dxa"/>
                  <w:vMerge w:val="continue"/>
                  <w:tcBorders>
                    <w:left w:val="single" w:color="auto" w:sz="4" w:space="0"/>
                    <w:tl2br w:val="nil"/>
                    <w:tr2bl w:val="nil"/>
                  </w:tcBorders>
                  <w:vAlign w:val="center"/>
                </w:tcPr>
                <w:p>
                  <w:pPr>
                    <w:pStyle w:val="44"/>
                    <w:bidi w:val="0"/>
                    <w:jc w:val="center"/>
                    <w:rPr>
                      <w:highlight w:val="none"/>
                    </w:rPr>
                  </w:pPr>
                </w:p>
              </w:tc>
              <w:tc>
                <w:tcPr>
                  <w:tcW w:w="849" w:type="dxa"/>
                  <w:tcBorders>
                    <w:tl2br w:val="nil"/>
                    <w:tr2bl w:val="nil"/>
                  </w:tcBorders>
                  <w:vAlign w:val="center"/>
                </w:tcPr>
                <w:p>
                  <w:pPr>
                    <w:pStyle w:val="44"/>
                    <w:bidi w:val="0"/>
                    <w:jc w:val="center"/>
                    <w:rPr>
                      <w:rFonts w:hint="default" w:eastAsia="宋体"/>
                      <w:highlight w:val="none"/>
                      <w:lang w:val="en-US" w:eastAsia="zh-CN"/>
                    </w:rPr>
                  </w:pPr>
                  <w:r>
                    <w:rPr>
                      <w:rFonts w:hint="eastAsia"/>
                      <w:highlight w:val="none"/>
                      <w:lang w:val="en-US" w:eastAsia="zh-CN"/>
                    </w:rPr>
                    <w:t>0.32682</w:t>
                  </w:r>
                </w:p>
              </w:tc>
              <w:tc>
                <w:tcPr>
                  <w:tcW w:w="1894" w:type="dxa"/>
                  <w:vMerge w:val="continue"/>
                  <w:tcBorders>
                    <w:tl2br w:val="nil"/>
                    <w:tr2bl w:val="nil"/>
                  </w:tcBorders>
                  <w:vAlign w:val="center"/>
                </w:tcPr>
                <w:p>
                  <w:pPr>
                    <w:pStyle w:val="44"/>
                    <w:bidi w:val="0"/>
                    <w:jc w:val="center"/>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6" w:type="dxa"/>
                  <w:vMerge w:val="continue"/>
                  <w:tcBorders>
                    <w:tl2br w:val="nil"/>
                    <w:tr2bl w:val="nil"/>
                  </w:tcBorders>
                  <w:vAlign w:val="center"/>
                </w:tcPr>
                <w:p>
                  <w:pPr>
                    <w:pStyle w:val="44"/>
                    <w:bidi w:val="0"/>
                    <w:jc w:val="center"/>
                    <w:rPr>
                      <w:highlight w:val="none"/>
                    </w:rPr>
                  </w:pPr>
                </w:p>
              </w:tc>
              <w:tc>
                <w:tcPr>
                  <w:tcW w:w="998" w:type="dxa"/>
                  <w:vMerge w:val="restart"/>
                  <w:tcBorders>
                    <w:tl2br w:val="nil"/>
                    <w:tr2bl w:val="nil"/>
                  </w:tcBorders>
                  <w:vAlign w:val="center"/>
                </w:tcPr>
                <w:p>
                  <w:pPr>
                    <w:pStyle w:val="44"/>
                    <w:bidi w:val="0"/>
                    <w:ind w:firstLine="0" w:firstLineChars="0"/>
                    <w:rPr>
                      <w:highlight w:val="none"/>
                    </w:rPr>
                  </w:pPr>
                  <w:r>
                    <w:rPr>
                      <w:rFonts w:hint="eastAsia"/>
                      <w:highlight w:val="none"/>
                      <w:lang w:eastAsia="zh-CN"/>
                    </w:rPr>
                    <w:t>废气净化设施</w:t>
                  </w:r>
                </w:p>
              </w:tc>
              <w:tc>
                <w:tcPr>
                  <w:tcW w:w="2097" w:type="dxa"/>
                  <w:tcBorders>
                    <w:tl2br w:val="nil"/>
                    <w:tr2bl w:val="nil"/>
                  </w:tcBorders>
                  <w:vAlign w:val="center"/>
                </w:tcPr>
                <w:p>
                  <w:pPr>
                    <w:pStyle w:val="44"/>
                    <w:bidi w:val="0"/>
                    <w:ind w:firstLine="0" w:firstLineChars="0"/>
                    <w:rPr>
                      <w:highlight w:val="none"/>
                    </w:rPr>
                  </w:pPr>
                  <w:r>
                    <w:rPr>
                      <w:rFonts w:hint="eastAsia"/>
                      <w:highlight w:val="none"/>
                    </w:rPr>
                    <w:t>废</w:t>
                  </w:r>
                  <w:r>
                    <w:rPr>
                      <w:rFonts w:hint="eastAsia"/>
                      <w:highlight w:val="none"/>
                      <w:lang w:eastAsia="zh-CN"/>
                    </w:rPr>
                    <w:t>布袋</w:t>
                  </w:r>
                </w:p>
              </w:tc>
              <w:tc>
                <w:tcPr>
                  <w:tcW w:w="715" w:type="dxa"/>
                  <w:vMerge w:val="continue"/>
                  <w:tcBorders>
                    <w:right w:val="single" w:color="auto" w:sz="4" w:space="0"/>
                    <w:tl2br w:val="nil"/>
                    <w:tr2bl w:val="nil"/>
                  </w:tcBorders>
                  <w:vAlign w:val="center"/>
                </w:tcPr>
                <w:p>
                  <w:pPr>
                    <w:pStyle w:val="44"/>
                    <w:bidi w:val="0"/>
                    <w:jc w:val="center"/>
                    <w:rPr>
                      <w:highlight w:val="none"/>
                    </w:rPr>
                  </w:pPr>
                </w:p>
              </w:tc>
              <w:tc>
                <w:tcPr>
                  <w:tcW w:w="1082" w:type="dxa"/>
                  <w:vMerge w:val="continue"/>
                  <w:tcBorders>
                    <w:left w:val="single" w:color="auto" w:sz="4" w:space="0"/>
                    <w:tl2br w:val="nil"/>
                    <w:tr2bl w:val="nil"/>
                  </w:tcBorders>
                  <w:vAlign w:val="center"/>
                </w:tcPr>
                <w:p>
                  <w:pPr>
                    <w:pStyle w:val="44"/>
                    <w:bidi w:val="0"/>
                    <w:jc w:val="center"/>
                    <w:rPr>
                      <w:highlight w:val="none"/>
                    </w:rPr>
                  </w:pPr>
                </w:p>
              </w:tc>
              <w:tc>
                <w:tcPr>
                  <w:tcW w:w="849" w:type="dxa"/>
                  <w:tcBorders>
                    <w:tl2br w:val="nil"/>
                    <w:tr2bl w:val="nil"/>
                  </w:tcBorders>
                  <w:vAlign w:val="center"/>
                </w:tcPr>
                <w:p>
                  <w:pPr>
                    <w:pStyle w:val="44"/>
                    <w:bidi w:val="0"/>
                    <w:jc w:val="center"/>
                    <w:rPr>
                      <w:rFonts w:hint="default" w:eastAsia="宋体"/>
                      <w:highlight w:val="none"/>
                      <w:lang w:val="en-US" w:eastAsia="zh-CN"/>
                    </w:rPr>
                  </w:pPr>
                  <w:r>
                    <w:rPr>
                      <w:rFonts w:hint="eastAsia"/>
                      <w:highlight w:val="none"/>
                      <w:lang w:val="en-US" w:eastAsia="zh-CN"/>
                    </w:rPr>
                    <w:t>0.08</w:t>
                  </w:r>
                </w:p>
              </w:tc>
              <w:tc>
                <w:tcPr>
                  <w:tcW w:w="1894" w:type="dxa"/>
                  <w:tcBorders>
                    <w:tl2br w:val="nil"/>
                    <w:tr2bl w:val="nil"/>
                  </w:tcBorders>
                  <w:vAlign w:val="center"/>
                </w:tcPr>
                <w:p>
                  <w:pPr>
                    <w:pStyle w:val="44"/>
                    <w:bidi w:val="0"/>
                    <w:jc w:val="center"/>
                    <w:rPr>
                      <w:highlight w:val="none"/>
                    </w:rPr>
                  </w:pPr>
                  <w:r>
                    <w:rPr>
                      <w:rFonts w:hint="eastAsia"/>
                      <w:highlight w:val="none"/>
                      <w:lang w:val="en-US" w:eastAsia="zh-CN"/>
                    </w:rPr>
                    <w:t>换下来的</w:t>
                  </w:r>
                  <w:r>
                    <w:rPr>
                      <w:rFonts w:hint="eastAsia"/>
                      <w:highlight w:val="none"/>
                    </w:rPr>
                    <w:t>废</w:t>
                  </w:r>
                  <w:r>
                    <w:rPr>
                      <w:rFonts w:hint="eastAsia"/>
                      <w:highlight w:val="none"/>
                      <w:lang w:eastAsia="zh-CN"/>
                    </w:rPr>
                    <w:t>布袋</w:t>
                  </w:r>
                  <w:r>
                    <w:rPr>
                      <w:rFonts w:hint="eastAsia"/>
                      <w:highlight w:val="none"/>
                      <w:lang w:val="en-US" w:eastAsia="zh-CN"/>
                    </w:rPr>
                    <w:t>由设备厂家带走并处置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6" w:type="dxa"/>
                  <w:vMerge w:val="continue"/>
                  <w:tcBorders>
                    <w:tl2br w:val="nil"/>
                    <w:tr2bl w:val="nil"/>
                  </w:tcBorders>
                  <w:vAlign w:val="center"/>
                </w:tcPr>
                <w:p>
                  <w:pPr>
                    <w:pStyle w:val="44"/>
                    <w:bidi w:val="0"/>
                    <w:jc w:val="center"/>
                    <w:rPr>
                      <w:highlight w:val="none"/>
                    </w:rPr>
                  </w:pPr>
                </w:p>
              </w:tc>
              <w:tc>
                <w:tcPr>
                  <w:tcW w:w="998" w:type="dxa"/>
                  <w:vMerge w:val="continue"/>
                  <w:tcBorders>
                    <w:tl2br w:val="nil"/>
                    <w:tr2bl w:val="nil"/>
                  </w:tcBorders>
                  <w:vAlign w:val="center"/>
                </w:tcPr>
                <w:p>
                  <w:pPr>
                    <w:pStyle w:val="44"/>
                    <w:bidi w:val="0"/>
                    <w:ind w:firstLine="0" w:firstLineChars="0"/>
                    <w:rPr>
                      <w:rFonts w:hint="eastAsia"/>
                      <w:highlight w:val="none"/>
                      <w:lang w:eastAsia="zh-CN"/>
                    </w:rPr>
                  </w:pPr>
                </w:p>
              </w:tc>
              <w:tc>
                <w:tcPr>
                  <w:tcW w:w="2097" w:type="dxa"/>
                  <w:tcBorders>
                    <w:tl2br w:val="nil"/>
                    <w:tr2bl w:val="nil"/>
                  </w:tcBorders>
                  <w:vAlign w:val="center"/>
                </w:tcPr>
                <w:p>
                  <w:pPr>
                    <w:pStyle w:val="44"/>
                    <w:bidi w:val="0"/>
                    <w:ind w:firstLine="0" w:firstLineChars="0"/>
                    <w:rPr>
                      <w:rFonts w:hint="eastAsia"/>
                      <w:highlight w:val="none"/>
                    </w:rPr>
                  </w:pPr>
                  <w:r>
                    <w:rPr>
                      <w:rFonts w:hint="eastAsia"/>
                      <w:highlight w:val="none"/>
                      <w:lang w:eastAsia="zh-CN"/>
                    </w:rPr>
                    <w:t>废滤芯</w:t>
                  </w:r>
                </w:p>
              </w:tc>
              <w:tc>
                <w:tcPr>
                  <w:tcW w:w="715" w:type="dxa"/>
                  <w:vMerge w:val="continue"/>
                  <w:tcBorders>
                    <w:right w:val="single" w:color="auto" w:sz="4" w:space="0"/>
                    <w:tl2br w:val="nil"/>
                    <w:tr2bl w:val="nil"/>
                  </w:tcBorders>
                  <w:vAlign w:val="center"/>
                </w:tcPr>
                <w:p>
                  <w:pPr>
                    <w:pStyle w:val="44"/>
                    <w:bidi w:val="0"/>
                    <w:jc w:val="center"/>
                    <w:rPr>
                      <w:highlight w:val="none"/>
                    </w:rPr>
                  </w:pPr>
                </w:p>
              </w:tc>
              <w:tc>
                <w:tcPr>
                  <w:tcW w:w="1082" w:type="dxa"/>
                  <w:vMerge w:val="continue"/>
                  <w:tcBorders>
                    <w:left w:val="single" w:color="auto" w:sz="4" w:space="0"/>
                    <w:tl2br w:val="nil"/>
                    <w:tr2bl w:val="nil"/>
                  </w:tcBorders>
                  <w:vAlign w:val="center"/>
                </w:tcPr>
                <w:p>
                  <w:pPr>
                    <w:pStyle w:val="44"/>
                    <w:bidi w:val="0"/>
                    <w:jc w:val="center"/>
                    <w:rPr>
                      <w:highlight w:val="none"/>
                    </w:rPr>
                  </w:pPr>
                </w:p>
              </w:tc>
              <w:tc>
                <w:tcPr>
                  <w:tcW w:w="849" w:type="dxa"/>
                  <w:tcBorders>
                    <w:tl2br w:val="nil"/>
                    <w:tr2bl w:val="nil"/>
                  </w:tcBorders>
                  <w:vAlign w:val="center"/>
                </w:tcPr>
                <w:p>
                  <w:pPr>
                    <w:pStyle w:val="44"/>
                    <w:bidi w:val="0"/>
                    <w:jc w:val="center"/>
                    <w:rPr>
                      <w:rFonts w:hint="default"/>
                      <w:highlight w:val="none"/>
                      <w:lang w:val="en-US" w:eastAsia="zh-CN"/>
                    </w:rPr>
                  </w:pPr>
                  <w:r>
                    <w:rPr>
                      <w:rFonts w:hint="eastAsia"/>
                      <w:highlight w:val="none"/>
                      <w:lang w:val="en-US" w:eastAsia="zh-CN"/>
                    </w:rPr>
                    <w:t>0.02</w:t>
                  </w:r>
                </w:p>
              </w:tc>
              <w:tc>
                <w:tcPr>
                  <w:tcW w:w="1894" w:type="dxa"/>
                  <w:tcBorders>
                    <w:tl2br w:val="nil"/>
                    <w:tr2bl w:val="nil"/>
                  </w:tcBorders>
                  <w:vAlign w:val="center"/>
                </w:tcPr>
                <w:p>
                  <w:pPr>
                    <w:pStyle w:val="44"/>
                    <w:bidi w:val="0"/>
                    <w:ind w:firstLine="0" w:firstLineChars="0"/>
                    <w:jc w:val="center"/>
                    <w:rPr>
                      <w:rFonts w:hint="eastAsia" w:ascii="Times New Roman" w:hAnsi="Times New Roman" w:eastAsia="宋体" w:cs="宋体"/>
                      <w:kern w:val="2"/>
                      <w:sz w:val="21"/>
                      <w:szCs w:val="23"/>
                      <w:highlight w:val="none"/>
                      <w:lang w:val="en-US" w:eastAsia="zh-CN" w:bidi="ar-SA"/>
                    </w:rPr>
                  </w:pPr>
                  <w:r>
                    <w:rPr>
                      <w:rFonts w:hint="eastAsia"/>
                      <w:highlight w:val="none"/>
                      <w:lang w:val="en-US" w:eastAsia="zh-CN"/>
                    </w:rPr>
                    <w:t>换下来的</w:t>
                  </w:r>
                  <w:r>
                    <w:rPr>
                      <w:rFonts w:hint="eastAsia"/>
                      <w:highlight w:val="none"/>
                    </w:rPr>
                    <w:t>废</w:t>
                  </w:r>
                  <w:r>
                    <w:rPr>
                      <w:rFonts w:hint="eastAsia"/>
                      <w:highlight w:val="none"/>
                      <w:lang w:eastAsia="zh-CN"/>
                    </w:rPr>
                    <w:t>滤芯</w:t>
                  </w:r>
                  <w:r>
                    <w:rPr>
                      <w:rFonts w:hint="eastAsia"/>
                      <w:highlight w:val="none"/>
                      <w:lang w:val="en-US" w:eastAsia="zh-CN"/>
                    </w:rPr>
                    <w:t>由设备厂家带走并处置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6" w:type="dxa"/>
                  <w:tcBorders>
                    <w:tl2br w:val="nil"/>
                    <w:tr2bl w:val="nil"/>
                  </w:tcBorders>
                  <w:vAlign w:val="center"/>
                </w:tcPr>
                <w:p>
                  <w:pPr>
                    <w:pStyle w:val="44"/>
                    <w:bidi w:val="0"/>
                    <w:jc w:val="center"/>
                    <w:rPr>
                      <w:highlight w:val="none"/>
                    </w:rPr>
                  </w:pPr>
                  <w:r>
                    <w:rPr>
                      <w:highlight w:val="none"/>
                    </w:rPr>
                    <w:t>生活垃圾</w:t>
                  </w:r>
                </w:p>
              </w:tc>
              <w:tc>
                <w:tcPr>
                  <w:tcW w:w="998" w:type="dxa"/>
                  <w:tcBorders>
                    <w:tl2br w:val="nil"/>
                    <w:tr2bl w:val="nil"/>
                  </w:tcBorders>
                  <w:vAlign w:val="center"/>
                </w:tcPr>
                <w:p>
                  <w:pPr>
                    <w:pStyle w:val="44"/>
                    <w:bidi w:val="0"/>
                    <w:jc w:val="center"/>
                    <w:rPr>
                      <w:highlight w:val="none"/>
                    </w:rPr>
                  </w:pPr>
                  <w:r>
                    <w:rPr>
                      <w:highlight w:val="none"/>
                    </w:rPr>
                    <w:t>生活办公</w:t>
                  </w:r>
                </w:p>
              </w:tc>
              <w:tc>
                <w:tcPr>
                  <w:tcW w:w="2097" w:type="dxa"/>
                  <w:tcBorders>
                    <w:tl2br w:val="nil"/>
                    <w:tr2bl w:val="nil"/>
                  </w:tcBorders>
                  <w:vAlign w:val="center"/>
                </w:tcPr>
                <w:p>
                  <w:pPr>
                    <w:pStyle w:val="44"/>
                    <w:bidi w:val="0"/>
                    <w:jc w:val="center"/>
                    <w:rPr>
                      <w:highlight w:val="none"/>
                    </w:rPr>
                  </w:pPr>
                  <w:r>
                    <w:rPr>
                      <w:highlight w:val="none"/>
                    </w:rPr>
                    <w:t>生活垃圾</w:t>
                  </w:r>
                </w:p>
              </w:tc>
              <w:tc>
                <w:tcPr>
                  <w:tcW w:w="1797" w:type="dxa"/>
                  <w:gridSpan w:val="2"/>
                  <w:tcBorders>
                    <w:tl2br w:val="nil"/>
                    <w:tr2bl w:val="nil"/>
                  </w:tcBorders>
                  <w:vAlign w:val="center"/>
                </w:tcPr>
                <w:p>
                  <w:pPr>
                    <w:pStyle w:val="44"/>
                    <w:bidi w:val="0"/>
                    <w:jc w:val="center"/>
                    <w:rPr>
                      <w:highlight w:val="none"/>
                    </w:rPr>
                  </w:pPr>
                  <w:r>
                    <w:rPr>
                      <w:highlight w:val="none"/>
                    </w:rPr>
                    <w:t>/</w:t>
                  </w:r>
                </w:p>
              </w:tc>
              <w:tc>
                <w:tcPr>
                  <w:tcW w:w="849" w:type="dxa"/>
                  <w:tcBorders>
                    <w:tl2br w:val="nil"/>
                    <w:tr2bl w:val="nil"/>
                  </w:tcBorders>
                  <w:vAlign w:val="center"/>
                </w:tcPr>
                <w:p>
                  <w:pPr>
                    <w:pStyle w:val="44"/>
                    <w:bidi w:val="0"/>
                    <w:jc w:val="center"/>
                    <w:rPr>
                      <w:rFonts w:hint="default" w:eastAsia="宋体"/>
                      <w:highlight w:val="none"/>
                      <w:lang w:val="en-US" w:eastAsia="zh-CN"/>
                    </w:rPr>
                  </w:pPr>
                  <w:r>
                    <w:rPr>
                      <w:rFonts w:hint="eastAsia"/>
                      <w:highlight w:val="none"/>
                      <w:lang w:val="en-US" w:eastAsia="zh-CN"/>
                    </w:rPr>
                    <w:t>0.375</w:t>
                  </w:r>
                </w:p>
              </w:tc>
              <w:tc>
                <w:tcPr>
                  <w:tcW w:w="1894" w:type="dxa"/>
                  <w:tcBorders>
                    <w:tl2br w:val="nil"/>
                    <w:tr2bl w:val="nil"/>
                  </w:tcBorders>
                  <w:vAlign w:val="center"/>
                </w:tcPr>
                <w:p>
                  <w:pPr>
                    <w:pStyle w:val="44"/>
                    <w:bidi w:val="0"/>
                    <w:jc w:val="center"/>
                    <w:rPr>
                      <w:highlight w:val="none"/>
                    </w:rPr>
                  </w:pPr>
                  <w:r>
                    <w:rPr>
                      <w:highlight w:val="none"/>
                    </w:rPr>
                    <w:t>由当地环卫部门进 行清运</w:t>
                  </w:r>
                </w:p>
              </w:tc>
            </w:tr>
          </w:tbl>
          <w:p>
            <w:pPr>
              <w:bidi w:val="0"/>
            </w:pPr>
            <w:r>
              <w:t>因此，本项目固体废物去向合法合规，不会造成二次污染。</w:t>
            </w:r>
          </w:p>
          <w:p>
            <w:pPr>
              <w:bidi w:val="0"/>
            </w:pPr>
            <w:r>
              <w:t>(4)危险废物环境影响分析</w:t>
            </w:r>
          </w:p>
          <w:p>
            <w:pPr>
              <w:bidi w:val="0"/>
            </w:pPr>
            <w:r>
              <w:t>建设单位运营期产生的危险废物严格按照《危险废物贮存污染物控制标准》（GB18597-2023）相关要求进行管理、处置。</w:t>
            </w:r>
          </w:p>
          <w:p>
            <w:pPr>
              <w:bidi w:val="0"/>
              <w:rPr>
                <w:rFonts w:hint="eastAsia" w:eastAsia="宋体"/>
                <w:lang w:eastAsia="zh-CN"/>
              </w:rPr>
            </w:pPr>
            <w:r>
              <w:t>本项目</w:t>
            </w:r>
            <w:r>
              <w:rPr>
                <w:rFonts w:hint="eastAsia"/>
                <w:color w:val="000000" w:themeColor="text1"/>
                <w:lang w:eastAsia="zh-CN"/>
                <w14:textFill>
                  <w14:solidFill>
                    <w14:schemeClr w14:val="tx1"/>
                  </w14:solidFill>
                </w14:textFill>
              </w:rPr>
              <w:t>产生的危险废物为</w:t>
            </w:r>
            <w:r>
              <w:rPr>
                <w:rFonts w:hint="eastAsia"/>
                <w:color w:val="000000" w:themeColor="text1"/>
                <w:highlight w:val="none"/>
                <w:lang w:eastAsia="zh-CN"/>
                <w14:textFill>
                  <w14:solidFill>
                    <w14:schemeClr w14:val="tx1"/>
                  </w14:solidFill>
                </w14:textFill>
              </w:rPr>
              <w:t>废漆桶、废涂料、</w:t>
            </w:r>
            <w:r>
              <w:rPr>
                <w:rFonts w:hint="eastAsia"/>
                <w:color w:val="000000" w:themeColor="text1"/>
                <w:highlight w:val="none"/>
                <w14:textFill>
                  <w14:solidFill>
                    <w14:schemeClr w14:val="tx1"/>
                  </w14:solidFill>
                </w14:textFill>
              </w:rPr>
              <w:t>废UV光氧灯管</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废活性炭</w:t>
            </w:r>
            <w:r>
              <w:rPr>
                <w:rFonts w:hint="eastAsia"/>
                <w:color w:val="000000" w:themeColor="text1"/>
                <w:highlight w:val="none"/>
                <w:lang w:eastAsia="zh-CN"/>
                <w14:textFill>
                  <w14:solidFill>
                    <w14:schemeClr w14:val="tx1"/>
                  </w14:solidFill>
                </w14:textFill>
              </w:rPr>
              <w:t>，其中废漆桶、废涂料由漆料厂家回收并处理，</w:t>
            </w:r>
            <w:r>
              <w:rPr>
                <w:rFonts w:hint="eastAsia"/>
                <w:color w:val="000000" w:themeColor="text1"/>
                <w:highlight w:val="none"/>
                <w14:textFill>
                  <w14:solidFill>
                    <w14:schemeClr w14:val="tx1"/>
                  </w14:solidFill>
                </w14:textFill>
              </w:rPr>
              <w:t>废UV光氧灯管</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废活性炭</w:t>
            </w:r>
            <w:r>
              <w:rPr>
                <w:rFonts w:hint="eastAsia"/>
                <w:color w:val="000000" w:themeColor="text1"/>
                <w:highlight w:val="none"/>
                <w:lang w:val="en-US" w:eastAsia="zh-CN"/>
                <w14:textFill>
                  <w14:solidFill>
                    <w14:schemeClr w14:val="tx1"/>
                  </w14:solidFill>
                </w14:textFill>
              </w:rPr>
              <w:t>由</w:t>
            </w:r>
            <w:r>
              <w:rPr>
                <w:rFonts w:hint="eastAsia"/>
                <w:highlight w:val="none"/>
                <w:lang w:val="en-US" w:eastAsia="zh-CN"/>
              </w:rPr>
              <w:t>设备厂家带走并处置</w:t>
            </w:r>
          </w:p>
          <w:p>
            <w:pPr>
              <w:adjustRightInd w:val="0"/>
              <w:snapToGrid w:val="0"/>
              <w:spacing w:line="360" w:lineRule="auto"/>
              <w:jc w:val="center"/>
              <w:rPr>
                <w:b/>
                <w:bCs/>
                <w:spacing w:val="-10"/>
                <w:szCs w:val="21"/>
              </w:rPr>
            </w:pPr>
            <w:r>
              <w:rPr>
                <w:spacing w:val="-1"/>
                <w14:textOutline w14:w="4358" w14:cap="sq" w14:cmpd="sng">
                  <w14:solidFill>
                    <w14:srgbClr w14:val="000000"/>
                  </w14:solidFill>
                  <w14:prstDash w14:val="solid"/>
                  <w14:bevel/>
                </w14:textOutline>
              </w:rPr>
              <w:t>表</w:t>
            </w:r>
            <w:r>
              <w:rPr>
                <w:spacing w:val="-42"/>
              </w:rPr>
              <w:t xml:space="preserve"> </w:t>
            </w:r>
            <w:r>
              <w:rPr>
                <w:rFonts w:ascii="Times New Roman" w:hAnsi="Times New Roman" w:eastAsia="Times New Roman" w:cs="Times New Roman"/>
                <w:b/>
                <w:bCs/>
                <w:spacing w:val="-1"/>
              </w:rPr>
              <w:t>4-1</w:t>
            </w:r>
            <w:r>
              <w:rPr>
                <w:rFonts w:hint="eastAsia" w:eastAsia="宋体" w:cs="Times New Roman"/>
                <w:b/>
                <w:bCs/>
                <w:spacing w:val="-1"/>
                <w:lang w:val="en-US" w:eastAsia="zh-CN"/>
              </w:rPr>
              <w:t>8</w:t>
            </w:r>
            <w:r>
              <w:rPr>
                <w:rFonts w:ascii="Times New Roman" w:hAnsi="Times New Roman" w:eastAsia="Times New Roman" w:cs="Times New Roman"/>
                <w:b/>
                <w:bCs/>
                <w:spacing w:val="-1"/>
              </w:rPr>
              <w:t xml:space="preserve">  </w:t>
            </w:r>
            <w:r>
              <w:rPr>
                <w:spacing w:val="-1"/>
                <w14:textOutline w14:w="4358" w14:cap="sq" w14:cmpd="sng">
                  <w14:solidFill>
                    <w14:srgbClr w14:val="000000"/>
                  </w14:solidFill>
                  <w14:prstDash w14:val="solid"/>
                  <w14:bevel/>
                </w14:textOutline>
              </w:rPr>
              <w:t>危险废物基本情况汇总</w:t>
            </w:r>
          </w:p>
          <w:tbl>
            <w:tblPr>
              <w:tblStyle w:val="43"/>
              <w:tblW w:w="84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8"/>
              <w:gridCol w:w="1308"/>
              <w:gridCol w:w="862"/>
              <w:gridCol w:w="1175"/>
              <w:gridCol w:w="688"/>
              <w:gridCol w:w="587"/>
              <w:gridCol w:w="600"/>
              <w:gridCol w:w="663"/>
              <w:gridCol w:w="625"/>
              <w:gridCol w:w="587"/>
              <w:gridCol w:w="8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38" w:type="dxa"/>
                  <w:vAlign w:val="center"/>
                </w:tcPr>
                <w:p>
                  <w:pPr>
                    <w:pStyle w:val="44"/>
                    <w:bidi w:val="0"/>
                    <w:jc w:val="center"/>
                  </w:pPr>
                  <w:r>
                    <w:t>序号</w:t>
                  </w:r>
                </w:p>
              </w:tc>
              <w:tc>
                <w:tcPr>
                  <w:tcW w:w="1308" w:type="dxa"/>
                  <w:vAlign w:val="center"/>
                </w:tcPr>
                <w:p>
                  <w:pPr>
                    <w:pStyle w:val="44"/>
                    <w:bidi w:val="0"/>
                    <w:jc w:val="center"/>
                  </w:pPr>
                  <w:r>
                    <w:t>危险废物名称</w:t>
                  </w:r>
                </w:p>
              </w:tc>
              <w:tc>
                <w:tcPr>
                  <w:tcW w:w="862" w:type="dxa"/>
                  <w:vAlign w:val="center"/>
                </w:tcPr>
                <w:p>
                  <w:pPr>
                    <w:pStyle w:val="44"/>
                    <w:bidi w:val="0"/>
                    <w:jc w:val="center"/>
                  </w:pPr>
                  <w:r>
                    <w:t>危险废物类别</w:t>
                  </w:r>
                </w:p>
              </w:tc>
              <w:tc>
                <w:tcPr>
                  <w:tcW w:w="1175" w:type="dxa"/>
                  <w:vAlign w:val="center"/>
                </w:tcPr>
                <w:p>
                  <w:pPr>
                    <w:pStyle w:val="44"/>
                    <w:bidi w:val="0"/>
                    <w:jc w:val="center"/>
                  </w:pPr>
                  <w:r>
                    <w:t>危险废物代码</w:t>
                  </w:r>
                </w:p>
              </w:tc>
              <w:tc>
                <w:tcPr>
                  <w:tcW w:w="688" w:type="dxa"/>
                  <w:vAlign w:val="center"/>
                </w:tcPr>
                <w:p>
                  <w:pPr>
                    <w:pStyle w:val="44"/>
                    <w:bidi w:val="0"/>
                    <w:jc w:val="center"/>
                  </w:pPr>
                  <w:r>
                    <w:t>产生量（t/a）</w:t>
                  </w:r>
                </w:p>
              </w:tc>
              <w:tc>
                <w:tcPr>
                  <w:tcW w:w="587" w:type="dxa"/>
                  <w:vAlign w:val="center"/>
                </w:tcPr>
                <w:p>
                  <w:pPr>
                    <w:pStyle w:val="44"/>
                    <w:bidi w:val="0"/>
                    <w:jc w:val="center"/>
                  </w:pPr>
                  <w:r>
                    <w:t>产生工序</w:t>
                  </w:r>
                </w:p>
              </w:tc>
              <w:tc>
                <w:tcPr>
                  <w:tcW w:w="600" w:type="dxa"/>
                  <w:vAlign w:val="center"/>
                </w:tcPr>
                <w:p>
                  <w:pPr>
                    <w:pStyle w:val="44"/>
                    <w:bidi w:val="0"/>
                    <w:jc w:val="center"/>
                  </w:pPr>
                  <w:r>
                    <w:t>形态</w:t>
                  </w:r>
                </w:p>
              </w:tc>
              <w:tc>
                <w:tcPr>
                  <w:tcW w:w="663" w:type="dxa"/>
                  <w:vAlign w:val="center"/>
                </w:tcPr>
                <w:p>
                  <w:pPr>
                    <w:pStyle w:val="44"/>
                    <w:bidi w:val="0"/>
                    <w:jc w:val="center"/>
                  </w:pPr>
                  <w:r>
                    <w:t>有害成分</w:t>
                  </w:r>
                </w:p>
              </w:tc>
              <w:tc>
                <w:tcPr>
                  <w:tcW w:w="625" w:type="dxa"/>
                  <w:vAlign w:val="center"/>
                </w:tcPr>
                <w:p>
                  <w:pPr>
                    <w:pStyle w:val="44"/>
                    <w:bidi w:val="0"/>
                    <w:jc w:val="center"/>
                  </w:pPr>
                  <w:r>
                    <w:t>产废 周期</w:t>
                  </w:r>
                </w:p>
              </w:tc>
              <w:tc>
                <w:tcPr>
                  <w:tcW w:w="587" w:type="dxa"/>
                  <w:vAlign w:val="center"/>
                </w:tcPr>
                <w:p>
                  <w:pPr>
                    <w:pStyle w:val="44"/>
                    <w:bidi w:val="0"/>
                    <w:jc w:val="center"/>
                  </w:pPr>
                  <w:r>
                    <w:t>危险特性</w:t>
                  </w:r>
                </w:p>
              </w:tc>
              <w:tc>
                <w:tcPr>
                  <w:tcW w:w="888" w:type="dxa"/>
                  <w:tcBorders>
                    <w:right w:val="single" w:color="000000" w:sz="6" w:space="0"/>
                  </w:tcBorders>
                  <w:vAlign w:val="center"/>
                </w:tcPr>
                <w:p>
                  <w:pPr>
                    <w:pStyle w:val="44"/>
                    <w:bidi w:val="0"/>
                    <w:jc w:val="center"/>
                  </w:pPr>
                  <w:r>
                    <w:t>贮存方式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38" w:type="dxa"/>
                  <w:vAlign w:val="center"/>
                </w:tcPr>
                <w:p>
                  <w:pPr>
                    <w:pStyle w:val="44"/>
                    <w:bidi w:val="0"/>
                    <w:jc w:val="center"/>
                  </w:pPr>
                  <w:r>
                    <w:t>1</w:t>
                  </w:r>
                </w:p>
              </w:tc>
              <w:tc>
                <w:tcPr>
                  <w:tcW w:w="1308" w:type="dxa"/>
                  <w:vAlign w:val="center"/>
                </w:tcPr>
                <w:p>
                  <w:pPr>
                    <w:pStyle w:val="44"/>
                    <w:bidi w:val="0"/>
                    <w:ind w:firstLine="0" w:firstLineChars="0"/>
                    <w:rPr>
                      <w:rFonts w:ascii="Times New Roman" w:hAnsi="Times New Roman" w:eastAsia="宋体" w:cs="宋体"/>
                      <w:kern w:val="2"/>
                      <w:sz w:val="21"/>
                      <w:szCs w:val="23"/>
                      <w:lang w:val="en-US" w:eastAsia="zh-CN" w:bidi="ar-SA"/>
                    </w:rPr>
                  </w:pPr>
                  <w:r>
                    <w:rPr>
                      <w:rFonts w:hint="eastAsia"/>
                      <w:highlight w:val="none"/>
                      <w:lang w:eastAsia="zh-CN"/>
                    </w:rPr>
                    <w:t>废漆桶</w:t>
                  </w:r>
                </w:p>
              </w:tc>
              <w:tc>
                <w:tcPr>
                  <w:tcW w:w="862" w:type="dxa"/>
                  <w:vAlign w:val="center"/>
                </w:tcPr>
                <w:p>
                  <w:pPr>
                    <w:pStyle w:val="44"/>
                    <w:bidi w:val="0"/>
                    <w:jc w:val="center"/>
                  </w:pPr>
                  <w:r>
                    <w:t>HW49 其他废物</w:t>
                  </w:r>
                </w:p>
              </w:tc>
              <w:tc>
                <w:tcPr>
                  <w:tcW w:w="1175" w:type="dxa"/>
                  <w:vAlign w:val="center"/>
                </w:tcPr>
                <w:p>
                  <w:pPr>
                    <w:pStyle w:val="44"/>
                    <w:bidi w:val="0"/>
                    <w:jc w:val="center"/>
                    <w:rPr>
                      <w:rFonts w:hint="default" w:eastAsia="宋体"/>
                      <w:highlight w:val="none"/>
                      <w:lang w:val="en-US" w:eastAsia="zh-CN"/>
                    </w:rPr>
                  </w:pPr>
                  <w:r>
                    <w:rPr>
                      <w:rFonts w:hint="eastAsia"/>
                      <w:highlight w:val="none"/>
                    </w:rPr>
                    <w:t>HW</w:t>
                  </w:r>
                  <w:r>
                    <w:rPr>
                      <w:rFonts w:hint="eastAsia"/>
                      <w:highlight w:val="none"/>
                      <w:lang w:val="en-US" w:eastAsia="zh-CN"/>
                    </w:rPr>
                    <w:t>49</w:t>
                  </w:r>
                </w:p>
                <w:p>
                  <w:pPr>
                    <w:pStyle w:val="44"/>
                    <w:bidi w:val="0"/>
                    <w:ind w:firstLine="0" w:firstLineChars="0"/>
                    <w:rPr>
                      <w:rFonts w:ascii="Times New Roman" w:hAnsi="Times New Roman" w:eastAsia="宋体" w:cs="宋体"/>
                      <w:kern w:val="2"/>
                      <w:sz w:val="21"/>
                      <w:szCs w:val="23"/>
                      <w:lang w:val="en-US" w:eastAsia="zh-CN" w:bidi="ar-SA"/>
                    </w:rPr>
                  </w:pPr>
                  <w:r>
                    <w:rPr>
                      <w:rFonts w:hint="default"/>
                      <w:highlight w:val="none"/>
                      <w:lang w:val="en-US" w:eastAsia="zh-CN"/>
                    </w:rPr>
                    <w:t>900-041-49</w:t>
                  </w:r>
                </w:p>
              </w:tc>
              <w:tc>
                <w:tcPr>
                  <w:tcW w:w="688" w:type="dxa"/>
                  <w:vAlign w:val="center"/>
                </w:tcPr>
                <w:p>
                  <w:pPr>
                    <w:pStyle w:val="44"/>
                    <w:bidi w:val="0"/>
                    <w:ind w:firstLine="0" w:firstLineChars="0"/>
                    <w:jc w:val="center"/>
                    <w:rPr>
                      <w:rFonts w:hint="default" w:ascii="Times New Roman" w:hAnsi="Times New Roman" w:eastAsia="宋体" w:cs="宋体"/>
                      <w:kern w:val="2"/>
                      <w:sz w:val="21"/>
                      <w:szCs w:val="23"/>
                      <w:lang w:val="en-US" w:eastAsia="zh-CN" w:bidi="ar-SA"/>
                    </w:rPr>
                  </w:pPr>
                  <w:r>
                    <w:rPr>
                      <w:rFonts w:hint="eastAsia"/>
                      <w:highlight w:val="none"/>
                      <w:lang w:val="en-US" w:eastAsia="zh-CN"/>
                    </w:rPr>
                    <w:t>0.03</w:t>
                  </w:r>
                </w:p>
              </w:tc>
              <w:tc>
                <w:tcPr>
                  <w:tcW w:w="587" w:type="dxa"/>
                  <w:vAlign w:val="center"/>
                </w:tcPr>
                <w:p>
                  <w:pPr>
                    <w:pStyle w:val="44"/>
                    <w:bidi w:val="0"/>
                    <w:jc w:val="center"/>
                  </w:pPr>
                  <w:r>
                    <w:t>运行 过程</w:t>
                  </w:r>
                </w:p>
              </w:tc>
              <w:tc>
                <w:tcPr>
                  <w:tcW w:w="600" w:type="dxa"/>
                  <w:vAlign w:val="center"/>
                </w:tcPr>
                <w:p>
                  <w:pPr>
                    <w:pStyle w:val="44"/>
                    <w:bidi w:val="0"/>
                    <w:jc w:val="center"/>
                  </w:pPr>
                  <w:r>
                    <w:t>固</w:t>
                  </w:r>
                </w:p>
              </w:tc>
              <w:tc>
                <w:tcPr>
                  <w:tcW w:w="663" w:type="dxa"/>
                  <w:vAlign w:val="center"/>
                </w:tcPr>
                <w:p>
                  <w:pPr>
                    <w:pStyle w:val="44"/>
                    <w:bidi w:val="0"/>
                    <w:jc w:val="center"/>
                  </w:pPr>
                  <w:r>
                    <w:t>挥发性有机物</w:t>
                  </w:r>
                </w:p>
              </w:tc>
              <w:tc>
                <w:tcPr>
                  <w:tcW w:w="625" w:type="dxa"/>
                  <w:vAlign w:val="center"/>
                </w:tcPr>
                <w:p>
                  <w:pPr>
                    <w:pStyle w:val="44"/>
                    <w:bidi w:val="0"/>
                    <w:jc w:val="center"/>
                  </w:pPr>
                  <w:r>
                    <w:t>每半</w:t>
                  </w:r>
                </w:p>
                <w:p>
                  <w:pPr>
                    <w:pStyle w:val="44"/>
                    <w:bidi w:val="0"/>
                    <w:jc w:val="center"/>
                  </w:pPr>
                  <w:r>
                    <w:t>年</w:t>
                  </w:r>
                </w:p>
              </w:tc>
              <w:tc>
                <w:tcPr>
                  <w:tcW w:w="587" w:type="dxa"/>
                  <w:vAlign w:val="center"/>
                </w:tcPr>
                <w:p>
                  <w:pPr>
                    <w:pStyle w:val="44"/>
                    <w:bidi w:val="0"/>
                    <w:jc w:val="center"/>
                    <w:rPr>
                      <w:rFonts w:hint="eastAsia"/>
                    </w:rPr>
                  </w:pPr>
                  <w:r>
                    <w:rPr>
                      <w:rFonts w:hint="eastAsia"/>
                    </w:rPr>
                    <w:t>T/C/I</w:t>
                  </w:r>
                </w:p>
                <w:p>
                  <w:pPr>
                    <w:pStyle w:val="44"/>
                    <w:bidi w:val="0"/>
                    <w:jc w:val="center"/>
                  </w:pPr>
                  <w:r>
                    <w:rPr>
                      <w:rFonts w:hint="eastAsia"/>
                    </w:rPr>
                    <w:t>/R</w:t>
                  </w:r>
                </w:p>
              </w:tc>
              <w:tc>
                <w:tcPr>
                  <w:tcW w:w="888" w:type="dxa"/>
                  <w:tcBorders>
                    <w:right w:val="single" w:color="000000" w:sz="6" w:space="0"/>
                  </w:tcBorders>
                  <w:vAlign w:val="center"/>
                </w:tcPr>
                <w:p>
                  <w:pPr>
                    <w:pStyle w:val="44"/>
                    <w:bidi w:val="0"/>
                    <w:jc w:val="center"/>
                  </w:pPr>
                  <w:r>
                    <w:rPr>
                      <w:rFonts w:hint="eastAsi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38" w:type="dxa"/>
                  <w:vAlign w:val="center"/>
                </w:tcPr>
                <w:p>
                  <w:pPr>
                    <w:pStyle w:val="44"/>
                    <w:bidi w:val="0"/>
                    <w:jc w:val="center"/>
                  </w:pPr>
                  <w:r>
                    <w:t>2</w:t>
                  </w:r>
                </w:p>
              </w:tc>
              <w:tc>
                <w:tcPr>
                  <w:tcW w:w="1308" w:type="dxa"/>
                  <w:vAlign w:val="center"/>
                </w:tcPr>
                <w:p>
                  <w:pPr>
                    <w:pStyle w:val="44"/>
                    <w:bidi w:val="0"/>
                    <w:ind w:firstLine="0" w:firstLineChars="0"/>
                    <w:rPr>
                      <w:rFonts w:ascii="Times New Roman" w:hAnsi="Times New Roman" w:eastAsia="宋体" w:cs="宋体"/>
                      <w:kern w:val="2"/>
                      <w:sz w:val="21"/>
                      <w:szCs w:val="23"/>
                      <w:lang w:val="en-US" w:eastAsia="zh-CN" w:bidi="ar-SA"/>
                    </w:rPr>
                  </w:pPr>
                  <w:r>
                    <w:rPr>
                      <w:rFonts w:hint="eastAsia"/>
                      <w:highlight w:val="none"/>
                      <w:lang w:eastAsia="zh-CN"/>
                    </w:rPr>
                    <w:t>废涂料</w:t>
                  </w:r>
                </w:p>
              </w:tc>
              <w:tc>
                <w:tcPr>
                  <w:tcW w:w="862" w:type="dxa"/>
                  <w:vAlign w:val="center"/>
                </w:tcPr>
                <w:p>
                  <w:pPr>
                    <w:pStyle w:val="44"/>
                    <w:bidi w:val="0"/>
                    <w:jc w:val="center"/>
                  </w:pPr>
                  <w:r>
                    <w:t>HW</w:t>
                  </w:r>
                  <w:r>
                    <w:rPr>
                      <w:rFonts w:hint="eastAsia"/>
                      <w:lang w:val="en-US" w:eastAsia="zh-CN"/>
                    </w:rPr>
                    <w:t>12</w:t>
                  </w:r>
                  <w:r>
                    <w:t xml:space="preserve"> 其他废物</w:t>
                  </w:r>
                </w:p>
              </w:tc>
              <w:tc>
                <w:tcPr>
                  <w:tcW w:w="1175" w:type="dxa"/>
                  <w:vAlign w:val="center"/>
                </w:tcPr>
                <w:p>
                  <w:pPr>
                    <w:pStyle w:val="44"/>
                    <w:bidi w:val="0"/>
                    <w:jc w:val="center"/>
                    <w:rPr>
                      <w:rFonts w:hint="default" w:eastAsia="宋体"/>
                      <w:highlight w:val="none"/>
                      <w:lang w:val="en-US" w:eastAsia="zh-CN"/>
                    </w:rPr>
                  </w:pPr>
                  <w:r>
                    <w:rPr>
                      <w:rFonts w:hint="eastAsia"/>
                      <w:highlight w:val="none"/>
                    </w:rPr>
                    <w:t>HW</w:t>
                  </w:r>
                  <w:r>
                    <w:rPr>
                      <w:rFonts w:hint="eastAsia"/>
                      <w:highlight w:val="none"/>
                      <w:lang w:val="en-US" w:eastAsia="zh-CN"/>
                    </w:rPr>
                    <w:t>12</w:t>
                  </w:r>
                </w:p>
                <w:p>
                  <w:pPr>
                    <w:pStyle w:val="44"/>
                    <w:bidi w:val="0"/>
                    <w:ind w:firstLine="0" w:firstLineChars="0"/>
                    <w:jc w:val="center"/>
                    <w:rPr>
                      <w:rFonts w:ascii="Times New Roman" w:hAnsi="Times New Roman" w:eastAsia="宋体" w:cs="宋体"/>
                      <w:kern w:val="2"/>
                      <w:sz w:val="21"/>
                      <w:szCs w:val="23"/>
                      <w:lang w:val="en-US" w:eastAsia="zh-CN" w:bidi="ar-SA"/>
                    </w:rPr>
                  </w:pPr>
                  <w:r>
                    <w:rPr>
                      <w:rFonts w:hint="eastAsia"/>
                      <w:highlight w:val="none"/>
                    </w:rPr>
                    <w:t>900-250-12</w:t>
                  </w:r>
                </w:p>
              </w:tc>
              <w:tc>
                <w:tcPr>
                  <w:tcW w:w="688" w:type="dxa"/>
                  <w:vAlign w:val="center"/>
                </w:tcPr>
                <w:p>
                  <w:pPr>
                    <w:pStyle w:val="44"/>
                    <w:bidi w:val="0"/>
                    <w:ind w:firstLine="0" w:firstLineChars="0"/>
                    <w:jc w:val="center"/>
                    <w:rPr>
                      <w:rFonts w:hint="eastAsia" w:ascii="Times New Roman" w:hAnsi="Times New Roman" w:eastAsia="宋体" w:cs="宋体"/>
                      <w:kern w:val="2"/>
                      <w:sz w:val="21"/>
                      <w:szCs w:val="23"/>
                      <w:lang w:val="en-US" w:eastAsia="zh-CN" w:bidi="ar-SA"/>
                    </w:rPr>
                  </w:pPr>
                  <w:r>
                    <w:rPr>
                      <w:rFonts w:hint="eastAsia"/>
                      <w:highlight w:val="none"/>
                      <w:lang w:val="en-US" w:eastAsia="zh-CN"/>
                    </w:rPr>
                    <w:t>6.66</w:t>
                  </w:r>
                </w:p>
              </w:tc>
              <w:tc>
                <w:tcPr>
                  <w:tcW w:w="587" w:type="dxa"/>
                  <w:vAlign w:val="center"/>
                </w:tcPr>
                <w:p>
                  <w:pPr>
                    <w:pStyle w:val="44"/>
                    <w:bidi w:val="0"/>
                    <w:jc w:val="center"/>
                  </w:pPr>
                  <w:r>
                    <w:t>运行 过程</w:t>
                  </w:r>
                </w:p>
              </w:tc>
              <w:tc>
                <w:tcPr>
                  <w:tcW w:w="600" w:type="dxa"/>
                  <w:vAlign w:val="center"/>
                </w:tcPr>
                <w:p>
                  <w:pPr>
                    <w:pStyle w:val="44"/>
                    <w:bidi w:val="0"/>
                    <w:jc w:val="center"/>
                    <w:rPr>
                      <w:rFonts w:hint="eastAsia" w:eastAsia="宋体"/>
                      <w:lang w:eastAsia="zh-CN"/>
                    </w:rPr>
                  </w:pPr>
                  <w:r>
                    <w:rPr>
                      <w:rFonts w:hint="eastAsia"/>
                      <w:lang w:eastAsia="zh-CN"/>
                    </w:rPr>
                    <w:t>液</w:t>
                  </w:r>
                </w:p>
              </w:tc>
              <w:tc>
                <w:tcPr>
                  <w:tcW w:w="663" w:type="dxa"/>
                  <w:vAlign w:val="center"/>
                </w:tcPr>
                <w:p>
                  <w:pPr>
                    <w:pStyle w:val="44"/>
                    <w:bidi w:val="0"/>
                    <w:jc w:val="center"/>
                  </w:pPr>
                  <w:r>
                    <w:t>化学试剂</w:t>
                  </w:r>
                </w:p>
              </w:tc>
              <w:tc>
                <w:tcPr>
                  <w:tcW w:w="625" w:type="dxa"/>
                  <w:vAlign w:val="center"/>
                </w:tcPr>
                <w:p>
                  <w:pPr>
                    <w:pStyle w:val="44"/>
                    <w:bidi w:val="0"/>
                    <w:jc w:val="center"/>
                  </w:pPr>
                  <w:r>
                    <w:t>每天</w:t>
                  </w:r>
                </w:p>
              </w:tc>
              <w:tc>
                <w:tcPr>
                  <w:tcW w:w="587" w:type="dxa"/>
                  <w:vAlign w:val="center"/>
                </w:tcPr>
                <w:p>
                  <w:pPr>
                    <w:pStyle w:val="44"/>
                    <w:bidi w:val="0"/>
                    <w:jc w:val="center"/>
                    <w:rPr>
                      <w:rFonts w:hint="eastAsia"/>
                    </w:rPr>
                  </w:pPr>
                  <w:r>
                    <w:rPr>
                      <w:rFonts w:hint="eastAsia"/>
                    </w:rPr>
                    <w:t>T/C/I</w:t>
                  </w:r>
                </w:p>
                <w:p>
                  <w:pPr>
                    <w:pStyle w:val="44"/>
                    <w:bidi w:val="0"/>
                    <w:jc w:val="center"/>
                  </w:pPr>
                  <w:r>
                    <w:rPr>
                      <w:rFonts w:hint="eastAsia"/>
                    </w:rPr>
                    <w:t>/R</w:t>
                  </w:r>
                </w:p>
              </w:tc>
              <w:tc>
                <w:tcPr>
                  <w:tcW w:w="888" w:type="dxa"/>
                  <w:tcBorders>
                    <w:right w:val="single" w:color="000000" w:sz="6" w:space="0"/>
                  </w:tcBorders>
                  <w:vAlign w:val="center"/>
                </w:tcPr>
                <w:p>
                  <w:pPr>
                    <w:pStyle w:val="44"/>
                    <w:bidi w:val="0"/>
                    <w:jc w:val="center"/>
                  </w:pPr>
                  <w:r>
                    <w:t>桶装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38" w:type="dxa"/>
                  <w:vAlign w:val="center"/>
                </w:tcPr>
                <w:p>
                  <w:pPr>
                    <w:pStyle w:val="44"/>
                    <w:bidi w:val="0"/>
                    <w:jc w:val="center"/>
                    <w:rPr>
                      <w:color w:val="000000" w:themeColor="text1"/>
                      <w14:textFill>
                        <w14:solidFill>
                          <w14:schemeClr w14:val="tx1"/>
                        </w14:solidFill>
                      </w14:textFill>
                    </w:rPr>
                  </w:pPr>
                  <w:r>
                    <w:rPr>
                      <w:color w:val="000000" w:themeColor="text1"/>
                      <w14:textFill>
                        <w14:solidFill>
                          <w14:schemeClr w14:val="tx1"/>
                        </w14:solidFill>
                      </w14:textFill>
                    </w:rPr>
                    <w:t>3</w:t>
                  </w:r>
                </w:p>
              </w:tc>
              <w:tc>
                <w:tcPr>
                  <w:tcW w:w="1308" w:type="dxa"/>
                  <w:vAlign w:val="center"/>
                </w:tcPr>
                <w:p>
                  <w:pPr>
                    <w:pStyle w:val="44"/>
                    <w:bidi w:val="0"/>
                    <w:ind w:firstLine="0" w:firstLineChars="0"/>
                    <w:rPr>
                      <w:rFonts w:ascii="Times New Roman" w:hAnsi="Times New Roman" w:eastAsia="宋体" w:cs="宋体"/>
                      <w:color w:val="000000" w:themeColor="text1"/>
                      <w:kern w:val="2"/>
                      <w:sz w:val="21"/>
                      <w:szCs w:val="23"/>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废UV光氧灯管</w:t>
                  </w:r>
                </w:p>
              </w:tc>
              <w:tc>
                <w:tcPr>
                  <w:tcW w:w="862" w:type="dxa"/>
                  <w:vAlign w:val="center"/>
                </w:tcPr>
                <w:p>
                  <w:pPr>
                    <w:pStyle w:val="44"/>
                    <w:bidi w:val="0"/>
                    <w:jc w:val="center"/>
                    <w:rPr>
                      <w:color w:val="000000" w:themeColor="text1"/>
                      <w14:textFill>
                        <w14:solidFill>
                          <w14:schemeClr w14:val="tx1"/>
                        </w14:solidFill>
                      </w14:textFill>
                    </w:rPr>
                  </w:pPr>
                  <w:r>
                    <w:rPr>
                      <w:color w:val="000000" w:themeColor="text1"/>
                      <w14:textFill>
                        <w14:solidFill>
                          <w14:schemeClr w14:val="tx1"/>
                        </w14:solidFill>
                      </w14:textFill>
                    </w:rPr>
                    <w:t>HW</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9 其他废物</w:t>
                  </w:r>
                </w:p>
              </w:tc>
              <w:tc>
                <w:tcPr>
                  <w:tcW w:w="1175" w:type="dxa"/>
                  <w:vAlign w:val="center"/>
                </w:tcPr>
                <w:p>
                  <w:pPr>
                    <w:pStyle w:val="44"/>
                    <w:bidi w:val="0"/>
                    <w:jc w:val="center"/>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HW</w:t>
                  </w:r>
                  <w:r>
                    <w:rPr>
                      <w:rFonts w:hint="eastAsia"/>
                      <w:color w:val="000000" w:themeColor="text1"/>
                      <w:highlight w:val="none"/>
                      <w:lang w:val="en-US" w:eastAsia="zh-CN"/>
                      <w14:textFill>
                        <w14:solidFill>
                          <w14:schemeClr w14:val="tx1"/>
                        </w14:solidFill>
                      </w14:textFill>
                    </w:rPr>
                    <w:t>29</w:t>
                  </w:r>
                </w:p>
                <w:p>
                  <w:pPr>
                    <w:pStyle w:val="44"/>
                    <w:bidi w:val="0"/>
                    <w:ind w:firstLine="0" w:firstLineChars="0"/>
                    <w:jc w:val="center"/>
                    <w:rPr>
                      <w:rFonts w:ascii="Times New Roman" w:hAnsi="Times New Roman" w:eastAsia="宋体" w:cs="宋体"/>
                      <w:color w:val="000000" w:themeColor="text1"/>
                      <w:kern w:val="2"/>
                      <w:sz w:val="21"/>
                      <w:szCs w:val="23"/>
                      <w:lang w:val="en-US" w:eastAsia="zh-CN" w:bidi="ar-SA"/>
                      <w14:textFill>
                        <w14:solidFill>
                          <w14:schemeClr w14:val="tx1"/>
                        </w14:solidFill>
                      </w14:textFill>
                    </w:rPr>
                  </w:pPr>
                  <w:r>
                    <w:rPr>
                      <w:color w:val="000000" w:themeColor="text1"/>
                      <w:kern w:val="0"/>
                      <w:szCs w:val="21"/>
                      <w:highlight w:val="none"/>
                      <w14:textFill>
                        <w14:solidFill>
                          <w14:schemeClr w14:val="tx1"/>
                        </w14:solidFill>
                      </w14:textFill>
                    </w:rPr>
                    <w:t>900-023-29</w:t>
                  </w:r>
                </w:p>
              </w:tc>
              <w:tc>
                <w:tcPr>
                  <w:tcW w:w="688" w:type="dxa"/>
                  <w:vAlign w:val="center"/>
                </w:tcPr>
                <w:p>
                  <w:pPr>
                    <w:pStyle w:val="44"/>
                    <w:bidi w:val="0"/>
                    <w:ind w:firstLine="0" w:firstLineChars="0"/>
                    <w:jc w:val="center"/>
                    <w:rPr>
                      <w:rFonts w:hint="default" w:ascii="Times New Roman" w:hAnsi="Times New Roman" w:eastAsia="宋体" w:cs="宋体"/>
                      <w:color w:val="000000" w:themeColor="text1"/>
                      <w:kern w:val="2"/>
                      <w:sz w:val="21"/>
                      <w:szCs w:val="23"/>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0.001</w:t>
                  </w:r>
                </w:p>
              </w:tc>
              <w:tc>
                <w:tcPr>
                  <w:tcW w:w="587" w:type="dxa"/>
                  <w:vAlign w:val="center"/>
                </w:tcPr>
                <w:p>
                  <w:pPr>
                    <w:pStyle w:val="44"/>
                    <w:bidi w:val="0"/>
                    <w:jc w:val="center"/>
                    <w:rPr>
                      <w:color w:val="000000" w:themeColor="text1"/>
                      <w14:textFill>
                        <w14:solidFill>
                          <w14:schemeClr w14:val="tx1"/>
                        </w14:solidFill>
                      </w14:textFill>
                    </w:rPr>
                  </w:pPr>
                  <w:r>
                    <w:rPr>
                      <w:color w:val="000000" w:themeColor="text1"/>
                      <w14:textFill>
                        <w14:solidFill>
                          <w14:schemeClr w14:val="tx1"/>
                        </w14:solidFill>
                      </w14:textFill>
                    </w:rPr>
                    <w:t>废气治理</w:t>
                  </w:r>
                </w:p>
              </w:tc>
              <w:tc>
                <w:tcPr>
                  <w:tcW w:w="600" w:type="dxa"/>
                  <w:vAlign w:val="center"/>
                </w:tcPr>
                <w:p>
                  <w:pPr>
                    <w:pStyle w:val="44"/>
                    <w:bidi w:val="0"/>
                    <w:jc w:val="center"/>
                    <w:rPr>
                      <w:color w:val="000000" w:themeColor="text1"/>
                      <w14:textFill>
                        <w14:solidFill>
                          <w14:schemeClr w14:val="tx1"/>
                        </w14:solidFill>
                      </w14:textFill>
                    </w:rPr>
                  </w:pPr>
                  <w:r>
                    <w:rPr>
                      <w:color w:val="000000" w:themeColor="text1"/>
                      <w14:textFill>
                        <w14:solidFill>
                          <w14:schemeClr w14:val="tx1"/>
                        </w14:solidFill>
                      </w14:textFill>
                    </w:rPr>
                    <w:t>固</w:t>
                  </w:r>
                </w:p>
              </w:tc>
              <w:tc>
                <w:tcPr>
                  <w:tcW w:w="663" w:type="dxa"/>
                  <w:vAlign w:val="center"/>
                </w:tcPr>
                <w:p>
                  <w:pPr>
                    <w:pStyle w:val="44"/>
                    <w:bidi w:val="0"/>
                    <w:jc w:val="center"/>
                    <w:rPr>
                      <w:color w:val="000000" w:themeColor="text1"/>
                      <w14:textFill>
                        <w14:solidFill>
                          <w14:schemeClr w14:val="tx1"/>
                        </w14:solidFill>
                      </w14:textFill>
                    </w:rPr>
                  </w:pPr>
                  <w:r>
                    <w:rPr>
                      <w:color w:val="000000" w:themeColor="text1"/>
                      <w14:textFill>
                        <w14:solidFill>
                          <w14:schemeClr w14:val="tx1"/>
                        </w14:solidFill>
                      </w14:textFill>
                    </w:rPr>
                    <w:t>化学试剂</w:t>
                  </w:r>
                </w:p>
              </w:tc>
              <w:tc>
                <w:tcPr>
                  <w:tcW w:w="625" w:type="dxa"/>
                  <w:vAlign w:val="center"/>
                </w:tcPr>
                <w:p>
                  <w:pPr>
                    <w:pStyle w:val="44"/>
                    <w:bidi w:val="0"/>
                    <w:jc w:val="center"/>
                  </w:pPr>
                  <w:r>
                    <w:t>每天</w:t>
                  </w:r>
                </w:p>
              </w:tc>
              <w:tc>
                <w:tcPr>
                  <w:tcW w:w="587" w:type="dxa"/>
                  <w:vAlign w:val="center"/>
                </w:tcPr>
                <w:p>
                  <w:pPr>
                    <w:pStyle w:val="44"/>
                    <w:bidi w:val="0"/>
                    <w:jc w:val="center"/>
                  </w:pPr>
                  <w:r>
                    <w:t>T/C/I /R</w:t>
                  </w:r>
                </w:p>
              </w:tc>
              <w:tc>
                <w:tcPr>
                  <w:tcW w:w="888" w:type="dxa"/>
                  <w:tcBorders>
                    <w:right w:val="single" w:color="000000" w:sz="6" w:space="0"/>
                  </w:tcBorders>
                  <w:vAlign w:val="center"/>
                </w:tcPr>
                <w:p>
                  <w:pPr>
                    <w:pStyle w:val="44"/>
                    <w:bidi w:val="0"/>
                    <w:jc w:val="center"/>
                  </w:pPr>
                  <w:r>
                    <w:t>袋装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38" w:type="dxa"/>
                  <w:vAlign w:val="center"/>
                </w:tcPr>
                <w:p>
                  <w:pPr>
                    <w:pStyle w:val="44"/>
                    <w:bidi w:val="0"/>
                    <w:jc w:val="center"/>
                  </w:pPr>
                  <w:r>
                    <w:t>4</w:t>
                  </w:r>
                </w:p>
              </w:tc>
              <w:tc>
                <w:tcPr>
                  <w:tcW w:w="1308" w:type="dxa"/>
                  <w:vAlign w:val="center"/>
                </w:tcPr>
                <w:p>
                  <w:pPr>
                    <w:pStyle w:val="44"/>
                    <w:bidi w:val="0"/>
                    <w:ind w:firstLine="0" w:firstLineChars="0"/>
                    <w:rPr>
                      <w:rFonts w:ascii="Times New Roman" w:hAnsi="Times New Roman" w:eastAsia="宋体" w:cs="宋体"/>
                      <w:kern w:val="2"/>
                      <w:sz w:val="21"/>
                      <w:szCs w:val="23"/>
                      <w:lang w:val="en-US" w:eastAsia="zh-CN" w:bidi="ar-SA"/>
                    </w:rPr>
                  </w:pPr>
                  <w:r>
                    <w:rPr>
                      <w:rFonts w:hint="eastAsia"/>
                      <w:highlight w:val="none"/>
                    </w:rPr>
                    <w:t>废活性炭</w:t>
                  </w:r>
                </w:p>
              </w:tc>
              <w:tc>
                <w:tcPr>
                  <w:tcW w:w="862" w:type="dxa"/>
                  <w:vAlign w:val="center"/>
                </w:tcPr>
                <w:p>
                  <w:pPr>
                    <w:pStyle w:val="44"/>
                    <w:bidi w:val="0"/>
                    <w:jc w:val="center"/>
                  </w:pPr>
                  <w:r>
                    <w:t>HW49 其他废物</w:t>
                  </w:r>
                </w:p>
              </w:tc>
              <w:tc>
                <w:tcPr>
                  <w:tcW w:w="1175" w:type="dxa"/>
                  <w:vAlign w:val="center"/>
                </w:tcPr>
                <w:p>
                  <w:pPr>
                    <w:pStyle w:val="44"/>
                    <w:bidi w:val="0"/>
                    <w:jc w:val="center"/>
                    <w:rPr>
                      <w:highlight w:val="none"/>
                    </w:rPr>
                  </w:pPr>
                  <w:r>
                    <w:rPr>
                      <w:highlight w:val="none"/>
                    </w:rPr>
                    <w:t>HW49</w:t>
                  </w:r>
                </w:p>
                <w:p>
                  <w:pPr>
                    <w:pStyle w:val="44"/>
                    <w:bidi w:val="0"/>
                    <w:ind w:firstLine="0" w:firstLineChars="0"/>
                    <w:jc w:val="center"/>
                    <w:rPr>
                      <w:rFonts w:ascii="Times New Roman" w:hAnsi="Times New Roman" w:eastAsia="宋体" w:cs="宋体"/>
                      <w:kern w:val="2"/>
                      <w:sz w:val="21"/>
                      <w:szCs w:val="23"/>
                      <w:lang w:val="en-US" w:eastAsia="zh-CN" w:bidi="ar-SA"/>
                    </w:rPr>
                  </w:pPr>
                  <w:r>
                    <w:rPr>
                      <w:rFonts w:hint="eastAsia"/>
                      <w:highlight w:val="none"/>
                    </w:rPr>
                    <w:t>900-0</w:t>
                  </w:r>
                  <w:r>
                    <w:rPr>
                      <w:rFonts w:hint="eastAsia"/>
                      <w:highlight w:val="none"/>
                      <w:lang w:val="en-US" w:eastAsia="zh-CN"/>
                    </w:rPr>
                    <w:t>39</w:t>
                  </w:r>
                  <w:r>
                    <w:rPr>
                      <w:rFonts w:hint="eastAsia"/>
                      <w:highlight w:val="none"/>
                    </w:rPr>
                    <w:t>-49</w:t>
                  </w:r>
                </w:p>
              </w:tc>
              <w:tc>
                <w:tcPr>
                  <w:tcW w:w="688" w:type="dxa"/>
                  <w:vAlign w:val="center"/>
                </w:tcPr>
                <w:p>
                  <w:pPr>
                    <w:pStyle w:val="44"/>
                    <w:bidi w:val="0"/>
                    <w:ind w:firstLine="0" w:firstLineChars="0"/>
                    <w:jc w:val="center"/>
                    <w:rPr>
                      <w:rFonts w:hint="default" w:ascii="Times New Roman" w:hAnsi="Times New Roman" w:eastAsia="宋体" w:cs="宋体"/>
                      <w:kern w:val="2"/>
                      <w:sz w:val="21"/>
                      <w:szCs w:val="23"/>
                      <w:lang w:val="en-US" w:eastAsia="zh-CN" w:bidi="ar-SA"/>
                    </w:rPr>
                  </w:pPr>
                  <w:r>
                    <w:rPr>
                      <w:rFonts w:hint="eastAsia"/>
                      <w:highlight w:val="none"/>
                      <w:lang w:val="en-US" w:eastAsia="zh-CN"/>
                    </w:rPr>
                    <w:t>0.18</w:t>
                  </w:r>
                </w:p>
              </w:tc>
              <w:tc>
                <w:tcPr>
                  <w:tcW w:w="587" w:type="dxa"/>
                  <w:vAlign w:val="center"/>
                </w:tcPr>
                <w:p>
                  <w:pPr>
                    <w:pStyle w:val="44"/>
                    <w:bidi w:val="0"/>
                    <w:jc w:val="center"/>
                  </w:pPr>
                  <w:r>
                    <w:t>废气治理</w:t>
                  </w:r>
                </w:p>
              </w:tc>
              <w:tc>
                <w:tcPr>
                  <w:tcW w:w="600" w:type="dxa"/>
                  <w:vAlign w:val="center"/>
                </w:tcPr>
                <w:p>
                  <w:pPr>
                    <w:pStyle w:val="44"/>
                    <w:bidi w:val="0"/>
                    <w:jc w:val="center"/>
                  </w:pPr>
                  <w:r>
                    <w:t>固</w:t>
                  </w:r>
                </w:p>
              </w:tc>
              <w:tc>
                <w:tcPr>
                  <w:tcW w:w="663" w:type="dxa"/>
                  <w:vAlign w:val="center"/>
                </w:tcPr>
                <w:p>
                  <w:pPr>
                    <w:pStyle w:val="44"/>
                    <w:bidi w:val="0"/>
                    <w:jc w:val="center"/>
                  </w:pPr>
                  <w:r>
                    <w:t>化学试剂</w:t>
                  </w:r>
                </w:p>
              </w:tc>
              <w:tc>
                <w:tcPr>
                  <w:tcW w:w="625" w:type="dxa"/>
                  <w:vAlign w:val="center"/>
                </w:tcPr>
                <w:p>
                  <w:pPr>
                    <w:pStyle w:val="44"/>
                    <w:bidi w:val="0"/>
                    <w:jc w:val="center"/>
                  </w:pPr>
                  <w:r>
                    <w:t>每天</w:t>
                  </w:r>
                </w:p>
              </w:tc>
              <w:tc>
                <w:tcPr>
                  <w:tcW w:w="587" w:type="dxa"/>
                  <w:vAlign w:val="center"/>
                </w:tcPr>
                <w:p>
                  <w:pPr>
                    <w:pStyle w:val="44"/>
                    <w:bidi w:val="0"/>
                    <w:jc w:val="center"/>
                    <w:rPr>
                      <w:rFonts w:hint="eastAsia"/>
                    </w:rPr>
                  </w:pPr>
                  <w:r>
                    <w:rPr>
                      <w:rFonts w:hint="eastAsia"/>
                    </w:rPr>
                    <w:t>T/C/I</w:t>
                  </w:r>
                </w:p>
                <w:p>
                  <w:pPr>
                    <w:pStyle w:val="44"/>
                    <w:bidi w:val="0"/>
                    <w:jc w:val="center"/>
                  </w:pPr>
                  <w:r>
                    <w:rPr>
                      <w:rFonts w:hint="eastAsia"/>
                    </w:rPr>
                    <w:t>/R</w:t>
                  </w:r>
                </w:p>
              </w:tc>
              <w:tc>
                <w:tcPr>
                  <w:tcW w:w="888" w:type="dxa"/>
                  <w:tcBorders>
                    <w:right w:val="single" w:color="000000" w:sz="6" w:space="0"/>
                  </w:tcBorders>
                  <w:vAlign w:val="center"/>
                </w:tcPr>
                <w:p>
                  <w:pPr>
                    <w:pStyle w:val="44"/>
                    <w:bidi w:val="0"/>
                    <w:jc w:val="center"/>
                  </w:pPr>
                  <w:r>
                    <w:t>袋装</w:t>
                  </w:r>
                </w:p>
              </w:tc>
            </w:tr>
          </w:tbl>
          <w:p>
            <w:pPr>
              <w:bidi w:val="0"/>
              <w:rPr>
                <w:rFonts w:hint="eastAsia"/>
                <w:highlight w:val="none"/>
                <w:lang w:eastAsia="zh-CN"/>
              </w:rPr>
            </w:pPr>
            <w:r>
              <w:rPr>
                <w:highlight w:val="none"/>
              </w:rPr>
              <w:t>《危险废物贮存污染物控制标准》（GB18597-2023）要求</w:t>
            </w:r>
            <w:r>
              <w:rPr>
                <w:rFonts w:hint="eastAsia"/>
                <w:spacing w:val="-2"/>
                <w:highlight w:val="none"/>
              </w:rPr>
              <w:t>贮存点应及时清运贮存的危险废物，实时贮存量不应超过3吨。</w:t>
            </w:r>
            <w:r>
              <w:rPr>
                <w:spacing w:val="-2"/>
                <w:highlight w:val="none"/>
              </w:rPr>
              <w:t>本项目危废暂存间面积为</w:t>
            </w:r>
            <w:r>
              <w:rPr>
                <w:rFonts w:hint="eastAsia"/>
                <w:color w:val="000000" w:themeColor="text1"/>
                <w:spacing w:val="-2"/>
                <w:highlight w:val="none"/>
                <w:lang w:val="en-US" w:eastAsia="zh-CN"/>
                <w14:textFill>
                  <w14:solidFill>
                    <w14:schemeClr w14:val="tx1"/>
                  </w14:solidFill>
                </w14:textFill>
              </w:rPr>
              <w:t>6.2</w:t>
            </w:r>
            <w:r>
              <w:rPr>
                <w:rFonts w:hint="eastAsia"/>
                <w:spacing w:val="-2"/>
                <w:highlight w:val="none"/>
                <w:lang w:val="en-US" w:eastAsia="zh-CN"/>
              </w:rPr>
              <w:t>m</w:t>
            </w:r>
            <w:r>
              <w:rPr>
                <w:rFonts w:hint="eastAsia"/>
                <w:spacing w:val="-2"/>
                <w:highlight w:val="none"/>
                <w:vertAlign w:val="superscript"/>
                <w:lang w:val="en-US" w:eastAsia="zh-CN"/>
              </w:rPr>
              <w:t>2</w:t>
            </w:r>
            <w:r>
              <w:rPr>
                <w:spacing w:val="-2"/>
                <w:highlight w:val="none"/>
              </w:rPr>
              <w:t>，最大贮存能力为</w:t>
            </w:r>
            <w:r>
              <w:rPr>
                <w:rFonts w:hint="eastAsia"/>
                <w:spacing w:val="-2"/>
                <w:highlight w:val="none"/>
                <w:lang w:val="en-US" w:eastAsia="zh-CN"/>
              </w:rPr>
              <w:t>3</w:t>
            </w:r>
            <w:r>
              <w:rPr>
                <w:spacing w:val="-3"/>
                <w:highlight w:val="none"/>
              </w:rPr>
              <w:t>t，</w:t>
            </w:r>
            <w:r>
              <w:rPr>
                <w:rFonts w:hint="eastAsia"/>
                <w:spacing w:val="-3"/>
                <w:highlight w:val="none"/>
                <w:lang w:eastAsia="zh-CN"/>
              </w:rPr>
              <w:t>危废产生量</w:t>
            </w:r>
            <w:r>
              <w:rPr>
                <w:rFonts w:hint="eastAsia"/>
                <w:spacing w:val="-3"/>
                <w:highlight w:val="none"/>
                <w:lang w:val="en-US" w:eastAsia="zh-CN"/>
              </w:rPr>
              <w:t>6.871</w:t>
            </w:r>
            <w:r>
              <w:rPr>
                <w:highlight w:val="none"/>
              </w:rPr>
              <w:t>t/</w:t>
            </w:r>
            <w:r>
              <w:rPr>
                <w:rFonts w:hint="eastAsia"/>
                <w:highlight w:val="none"/>
                <w:lang w:val="en-US" w:eastAsia="zh-CN"/>
              </w:rPr>
              <w:t>a</w:t>
            </w:r>
            <w:r>
              <w:rPr>
                <w:rFonts w:hint="eastAsia"/>
                <w:spacing w:val="-3"/>
                <w:highlight w:val="none"/>
                <w:lang w:eastAsia="zh-CN"/>
              </w:rPr>
              <w:t>，</w:t>
            </w:r>
            <w:r>
              <w:rPr>
                <w:spacing w:val="-3"/>
                <w:highlight w:val="none"/>
              </w:rPr>
              <w:t>危险废物一般</w:t>
            </w:r>
            <w:r>
              <w:rPr>
                <w:rFonts w:hint="eastAsia"/>
                <w:spacing w:val="-46"/>
                <w:highlight w:val="none"/>
                <w:lang w:val="en-US" w:eastAsia="zh-CN"/>
              </w:rPr>
              <w:t>4</w:t>
            </w:r>
            <w:r>
              <w:rPr>
                <w:highlight w:val="none"/>
              </w:rPr>
              <w:t>个月清运一次，危废暂存间最大暂存量为</w:t>
            </w:r>
            <w:r>
              <w:rPr>
                <w:rFonts w:hint="eastAsia"/>
                <w:highlight w:val="none"/>
                <w:lang w:val="en-US" w:eastAsia="zh-CN"/>
              </w:rPr>
              <w:t>2.29</w:t>
            </w:r>
            <w:r>
              <w:rPr>
                <w:highlight w:val="none"/>
              </w:rPr>
              <w:t>t/</w:t>
            </w:r>
            <w:r>
              <w:rPr>
                <w:rFonts w:hint="eastAsia"/>
                <w:highlight w:val="none"/>
                <w:lang w:val="en-US" w:eastAsia="zh-CN"/>
              </w:rPr>
              <w:t>3个月</w:t>
            </w:r>
            <w:r>
              <w:rPr>
                <w:highlight w:val="none"/>
              </w:rPr>
              <w:t>＜</w:t>
            </w:r>
            <w:r>
              <w:rPr>
                <w:rFonts w:hint="eastAsia"/>
                <w:highlight w:val="none"/>
                <w:lang w:val="en-US" w:eastAsia="zh-CN"/>
              </w:rPr>
              <w:t>3</w:t>
            </w:r>
            <w:r>
              <w:rPr>
                <w:highlight w:val="none"/>
              </w:rPr>
              <w:t>t</w:t>
            </w:r>
            <w:r>
              <w:rPr>
                <w:rFonts w:hint="eastAsia"/>
                <w:highlight w:val="none"/>
                <w:lang w:eastAsia="zh-CN"/>
              </w:rPr>
              <w:t>。</w:t>
            </w:r>
            <w:r>
              <w:rPr>
                <w:highlight w:val="none"/>
              </w:rPr>
              <w:t>因此，危废暂存间的贮存能力能够满足项目各类危险废物产生量。</w:t>
            </w:r>
            <w:r>
              <w:rPr>
                <w:rFonts w:hint="eastAsia"/>
                <w:highlight w:val="none"/>
                <w:lang w:eastAsia="zh-CN"/>
              </w:rPr>
              <w:t>本项目</w:t>
            </w:r>
            <w:r>
              <w:rPr>
                <w:rFonts w:hint="eastAsia"/>
                <w:spacing w:val="-2"/>
                <w:highlight w:val="none"/>
              </w:rPr>
              <w:t>实时贮存量不超过3吨</w:t>
            </w:r>
            <w:r>
              <w:rPr>
                <w:rFonts w:hint="eastAsia"/>
                <w:spacing w:val="-2"/>
                <w:highlight w:val="none"/>
                <w:lang w:eastAsia="zh-CN"/>
              </w:rPr>
              <w:t>，满足</w:t>
            </w:r>
            <w:r>
              <w:rPr>
                <w:highlight w:val="none"/>
              </w:rPr>
              <w:t>《危险废物贮存污染物控制标准》（GB18597-2023）</w:t>
            </w:r>
            <w:r>
              <w:rPr>
                <w:rFonts w:hint="eastAsia"/>
                <w:highlight w:val="none"/>
                <w:lang w:eastAsia="zh-CN"/>
              </w:rPr>
              <w:t>要求。</w:t>
            </w:r>
          </w:p>
          <w:p>
            <w:pPr>
              <w:pStyle w:val="7"/>
              <w:keepNext/>
              <w:spacing w:before="0" w:beforeLines="0" w:line="240" w:lineRule="auto"/>
              <w:rPr>
                <w:rFonts w:ascii="Times New Roman" w:hAnsi="Times New Roman"/>
                <w:b/>
                <w:sz w:val="24"/>
                <w:szCs w:val="24"/>
              </w:rPr>
            </w:pPr>
            <w:r>
              <w:rPr>
                <w:rFonts w:ascii="Times New Roman" w:hAnsi="Times New Roman"/>
                <w:b w:val="0"/>
                <w:bCs/>
                <w:sz w:val="24"/>
                <w:szCs w:val="24"/>
              </w:rPr>
              <w:t>表4-1</w:t>
            </w:r>
            <w:r>
              <w:rPr>
                <w:rFonts w:hint="eastAsia" w:ascii="Times New Roman" w:hAnsi="Times New Roman"/>
                <w:b w:val="0"/>
                <w:bCs/>
                <w:sz w:val="24"/>
                <w:szCs w:val="24"/>
                <w:lang w:val="en-US" w:eastAsia="zh-CN"/>
              </w:rPr>
              <w:t>9</w:t>
            </w:r>
            <w:r>
              <w:rPr>
                <w:rFonts w:ascii="Times New Roman" w:hAnsi="Times New Roman"/>
                <w:b w:val="0"/>
                <w:bCs/>
                <w:sz w:val="24"/>
                <w:szCs w:val="24"/>
              </w:rPr>
              <w:t xml:space="preserve">  项目危险废物贮存场所（设施）基本情况表</w:t>
            </w:r>
          </w:p>
          <w:tbl>
            <w:tblPr>
              <w:tblStyle w:val="17"/>
              <w:tblW w:w="48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08"/>
              <w:gridCol w:w="1165"/>
              <w:gridCol w:w="1120"/>
              <w:gridCol w:w="1142"/>
              <w:gridCol w:w="923"/>
              <w:gridCol w:w="1436"/>
              <w:gridCol w:w="756"/>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1" w:type="pct"/>
                  <w:vAlign w:val="center"/>
                </w:tcPr>
                <w:p>
                  <w:pPr>
                    <w:pStyle w:val="44"/>
                    <w:bidi w:val="0"/>
                    <w:jc w:val="center"/>
                    <w:rPr>
                      <w:sz w:val="21"/>
                      <w:szCs w:val="21"/>
                    </w:rPr>
                  </w:pPr>
                  <w:r>
                    <w:rPr>
                      <w:sz w:val="21"/>
                      <w:szCs w:val="21"/>
                    </w:rPr>
                    <w:t>序号</w:t>
                  </w:r>
                </w:p>
              </w:tc>
              <w:tc>
                <w:tcPr>
                  <w:tcW w:w="711" w:type="pct"/>
                  <w:vAlign w:val="center"/>
                </w:tcPr>
                <w:p>
                  <w:pPr>
                    <w:pStyle w:val="44"/>
                    <w:bidi w:val="0"/>
                    <w:jc w:val="center"/>
                    <w:rPr>
                      <w:sz w:val="21"/>
                      <w:szCs w:val="21"/>
                    </w:rPr>
                  </w:pPr>
                  <w:r>
                    <w:rPr>
                      <w:sz w:val="21"/>
                      <w:szCs w:val="21"/>
                    </w:rPr>
                    <w:t>贮存场所名称</w:t>
                  </w:r>
                </w:p>
              </w:tc>
              <w:tc>
                <w:tcPr>
                  <w:tcW w:w="683" w:type="pct"/>
                  <w:vAlign w:val="center"/>
                </w:tcPr>
                <w:p>
                  <w:pPr>
                    <w:pStyle w:val="44"/>
                    <w:bidi w:val="0"/>
                    <w:jc w:val="center"/>
                    <w:rPr>
                      <w:sz w:val="21"/>
                      <w:szCs w:val="21"/>
                    </w:rPr>
                  </w:pPr>
                  <w:r>
                    <w:rPr>
                      <w:sz w:val="21"/>
                      <w:szCs w:val="21"/>
                    </w:rPr>
                    <w:t>产生量（t/a）</w:t>
                  </w:r>
                </w:p>
              </w:tc>
              <w:tc>
                <w:tcPr>
                  <w:tcW w:w="697" w:type="pct"/>
                  <w:vAlign w:val="center"/>
                </w:tcPr>
                <w:p>
                  <w:pPr>
                    <w:pStyle w:val="44"/>
                    <w:bidi w:val="0"/>
                    <w:jc w:val="center"/>
                    <w:rPr>
                      <w:sz w:val="21"/>
                      <w:szCs w:val="21"/>
                    </w:rPr>
                  </w:pPr>
                  <w:r>
                    <w:rPr>
                      <w:sz w:val="21"/>
                      <w:szCs w:val="21"/>
                    </w:rPr>
                    <w:t>位置</w:t>
                  </w:r>
                </w:p>
              </w:tc>
              <w:tc>
                <w:tcPr>
                  <w:tcW w:w="563" w:type="pct"/>
                  <w:vAlign w:val="center"/>
                </w:tcPr>
                <w:p>
                  <w:pPr>
                    <w:pStyle w:val="44"/>
                    <w:bidi w:val="0"/>
                    <w:jc w:val="center"/>
                    <w:rPr>
                      <w:sz w:val="21"/>
                      <w:szCs w:val="21"/>
                    </w:rPr>
                  </w:pPr>
                  <w:r>
                    <w:rPr>
                      <w:sz w:val="21"/>
                      <w:szCs w:val="21"/>
                    </w:rPr>
                    <w:t>占地面积</w:t>
                  </w:r>
                </w:p>
              </w:tc>
              <w:tc>
                <w:tcPr>
                  <w:tcW w:w="876" w:type="pct"/>
                  <w:vAlign w:val="center"/>
                </w:tcPr>
                <w:p>
                  <w:pPr>
                    <w:pStyle w:val="44"/>
                    <w:bidi w:val="0"/>
                    <w:jc w:val="center"/>
                    <w:rPr>
                      <w:sz w:val="21"/>
                      <w:szCs w:val="21"/>
                    </w:rPr>
                  </w:pPr>
                  <w:r>
                    <w:rPr>
                      <w:sz w:val="21"/>
                      <w:szCs w:val="21"/>
                    </w:rPr>
                    <w:t>贮存方式</w:t>
                  </w:r>
                </w:p>
              </w:tc>
              <w:tc>
                <w:tcPr>
                  <w:tcW w:w="461" w:type="pct"/>
                  <w:vAlign w:val="center"/>
                </w:tcPr>
                <w:p>
                  <w:pPr>
                    <w:pStyle w:val="44"/>
                    <w:bidi w:val="0"/>
                    <w:jc w:val="center"/>
                    <w:rPr>
                      <w:sz w:val="21"/>
                      <w:szCs w:val="21"/>
                    </w:rPr>
                  </w:pPr>
                  <w:r>
                    <w:rPr>
                      <w:sz w:val="21"/>
                      <w:szCs w:val="21"/>
                    </w:rPr>
                    <w:t>贮存能力</w:t>
                  </w:r>
                </w:p>
              </w:tc>
              <w:tc>
                <w:tcPr>
                  <w:tcW w:w="634" w:type="pct"/>
                  <w:vAlign w:val="center"/>
                </w:tcPr>
                <w:p>
                  <w:pPr>
                    <w:pStyle w:val="44"/>
                    <w:bidi w:val="0"/>
                    <w:jc w:val="center"/>
                    <w:rPr>
                      <w:sz w:val="21"/>
                      <w:szCs w:val="21"/>
                    </w:rPr>
                  </w:pPr>
                  <w:r>
                    <w:rPr>
                      <w:sz w:val="21"/>
                      <w:szCs w:val="21"/>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1" w:type="pct"/>
                  <w:vAlign w:val="center"/>
                </w:tcPr>
                <w:p>
                  <w:pPr>
                    <w:pStyle w:val="44"/>
                    <w:bidi w:val="0"/>
                    <w:jc w:val="center"/>
                    <w:rPr>
                      <w:rFonts w:hint="eastAsia" w:eastAsia="宋体"/>
                      <w:sz w:val="21"/>
                      <w:szCs w:val="21"/>
                      <w:lang w:val="en-US" w:eastAsia="zh-CN"/>
                    </w:rPr>
                  </w:pPr>
                  <w:r>
                    <w:rPr>
                      <w:rFonts w:hint="eastAsia"/>
                      <w:sz w:val="21"/>
                      <w:szCs w:val="21"/>
                      <w:lang w:val="en-US" w:eastAsia="zh-CN"/>
                    </w:rPr>
                    <w:t>1</w:t>
                  </w:r>
                </w:p>
              </w:tc>
              <w:tc>
                <w:tcPr>
                  <w:tcW w:w="711" w:type="pct"/>
                  <w:vAlign w:val="center"/>
                </w:tcPr>
                <w:p>
                  <w:pPr>
                    <w:pStyle w:val="44"/>
                    <w:bidi w:val="0"/>
                    <w:jc w:val="center"/>
                    <w:rPr>
                      <w:sz w:val="21"/>
                      <w:szCs w:val="21"/>
                    </w:rPr>
                  </w:pPr>
                  <w:r>
                    <w:rPr>
                      <w:sz w:val="21"/>
                      <w:szCs w:val="21"/>
                    </w:rPr>
                    <w:t>危废暂存间</w:t>
                  </w:r>
                </w:p>
              </w:tc>
              <w:tc>
                <w:tcPr>
                  <w:tcW w:w="683" w:type="pct"/>
                  <w:vAlign w:val="center"/>
                </w:tcPr>
                <w:p>
                  <w:pPr>
                    <w:pStyle w:val="44"/>
                    <w:bidi w:val="0"/>
                    <w:jc w:val="center"/>
                    <w:rPr>
                      <w:rFonts w:hint="default" w:eastAsia="宋体"/>
                      <w:sz w:val="21"/>
                      <w:szCs w:val="21"/>
                      <w:lang w:val="en-US" w:eastAsia="zh-CN"/>
                    </w:rPr>
                  </w:pPr>
                  <w:r>
                    <w:rPr>
                      <w:rFonts w:hint="eastAsia"/>
                      <w:sz w:val="21"/>
                      <w:szCs w:val="21"/>
                      <w:lang w:val="en-US" w:eastAsia="zh-CN"/>
                    </w:rPr>
                    <w:t>6.871</w:t>
                  </w:r>
                </w:p>
              </w:tc>
              <w:tc>
                <w:tcPr>
                  <w:tcW w:w="697" w:type="pct"/>
                  <w:vAlign w:val="center"/>
                </w:tcPr>
                <w:p>
                  <w:pPr>
                    <w:pStyle w:val="44"/>
                    <w:bidi w:val="0"/>
                    <w:jc w:val="center"/>
                    <w:rPr>
                      <w:sz w:val="21"/>
                      <w:szCs w:val="21"/>
                    </w:rPr>
                  </w:pPr>
                  <w:r>
                    <w:rPr>
                      <w:rFonts w:hint="eastAsia"/>
                      <w:sz w:val="21"/>
                      <w:szCs w:val="21"/>
                    </w:rPr>
                    <w:t>实验室内</w:t>
                  </w:r>
                </w:p>
              </w:tc>
              <w:tc>
                <w:tcPr>
                  <w:tcW w:w="563" w:type="pct"/>
                  <w:vAlign w:val="center"/>
                </w:tcPr>
                <w:p>
                  <w:pPr>
                    <w:pStyle w:val="44"/>
                    <w:bidi w:val="0"/>
                    <w:jc w:val="center"/>
                    <w:rPr>
                      <w:sz w:val="21"/>
                      <w:szCs w:val="21"/>
                    </w:rPr>
                  </w:pPr>
                  <w:r>
                    <w:rPr>
                      <w:rFonts w:hint="eastAsia"/>
                      <w:sz w:val="21"/>
                      <w:szCs w:val="21"/>
                      <w:lang w:val="en-US" w:eastAsia="zh-CN"/>
                    </w:rPr>
                    <w:t>6.2</w:t>
                  </w:r>
                  <w:r>
                    <w:rPr>
                      <w:sz w:val="21"/>
                      <w:szCs w:val="21"/>
                    </w:rPr>
                    <w:t>m</w:t>
                  </w:r>
                  <w:r>
                    <w:rPr>
                      <w:sz w:val="21"/>
                      <w:szCs w:val="21"/>
                      <w:vertAlign w:val="superscript"/>
                    </w:rPr>
                    <w:t>2</w:t>
                  </w:r>
                </w:p>
              </w:tc>
              <w:tc>
                <w:tcPr>
                  <w:tcW w:w="876" w:type="pct"/>
                  <w:vAlign w:val="center"/>
                </w:tcPr>
                <w:p>
                  <w:pPr>
                    <w:pStyle w:val="44"/>
                    <w:bidi w:val="0"/>
                    <w:jc w:val="center"/>
                    <w:rPr>
                      <w:sz w:val="21"/>
                      <w:szCs w:val="21"/>
                    </w:rPr>
                  </w:pPr>
                  <w:r>
                    <w:rPr>
                      <w:sz w:val="21"/>
                      <w:szCs w:val="21"/>
                    </w:rPr>
                    <w:t>密封桶装/袋装/箱装</w:t>
                  </w:r>
                </w:p>
              </w:tc>
              <w:tc>
                <w:tcPr>
                  <w:tcW w:w="461" w:type="pct"/>
                  <w:vAlign w:val="center"/>
                </w:tcPr>
                <w:p>
                  <w:pPr>
                    <w:pStyle w:val="44"/>
                    <w:bidi w:val="0"/>
                    <w:jc w:val="center"/>
                    <w:rPr>
                      <w:sz w:val="21"/>
                      <w:szCs w:val="21"/>
                    </w:rPr>
                  </w:pPr>
                  <w:r>
                    <w:rPr>
                      <w:rFonts w:hint="eastAsia"/>
                      <w:sz w:val="21"/>
                      <w:szCs w:val="21"/>
                      <w:lang w:val="en-US" w:eastAsia="zh-CN"/>
                    </w:rPr>
                    <w:t>3</w:t>
                  </w:r>
                  <w:r>
                    <w:rPr>
                      <w:sz w:val="21"/>
                      <w:szCs w:val="21"/>
                    </w:rPr>
                    <w:t>t</w:t>
                  </w:r>
                </w:p>
              </w:tc>
              <w:tc>
                <w:tcPr>
                  <w:tcW w:w="634" w:type="pct"/>
                  <w:vAlign w:val="center"/>
                </w:tcPr>
                <w:p>
                  <w:pPr>
                    <w:pStyle w:val="44"/>
                    <w:bidi w:val="0"/>
                    <w:jc w:val="center"/>
                    <w:rPr>
                      <w:sz w:val="21"/>
                      <w:szCs w:val="21"/>
                    </w:rPr>
                  </w:pPr>
                  <w:r>
                    <w:rPr>
                      <w:sz w:val="21"/>
                      <w:szCs w:val="21"/>
                    </w:rPr>
                    <w:t>&lt;</w:t>
                  </w:r>
                  <w:r>
                    <w:rPr>
                      <w:rFonts w:hint="eastAsia"/>
                      <w:sz w:val="21"/>
                      <w:szCs w:val="21"/>
                      <w:lang w:val="en-US" w:eastAsia="zh-CN"/>
                    </w:rPr>
                    <w:t>3</w:t>
                  </w:r>
                  <w:r>
                    <w:rPr>
                      <w:rFonts w:hint="eastAsia"/>
                      <w:sz w:val="21"/>
                      <w:szCs w:val="21"/>
                    </w:rPr>
                    <w:t>个月</w:t>
                  </w:r>
                </w:p>
              </w:tc>
            </w:tr>
          </w:tbl>
          <w:p>
            <w:pPr>
              <w:bidi w:val="0"/>
              <w:rPr>
                <w:color w:val="000000" w:themeColor="text1"/>
                <w14:textFill>
                  <w14:solidFill>
                    <w14:schemeClr w14:val="tx1"/>
                  </w14:solidFill>
                </w14:textFill>
              </w:rPr>
            </w:pPr>
            <w:r>
              <w:rPr>
                <w:color w:val="000000" w:themeColor="text1"/>
                <w14:textFill>
                  <w14:solidFill>
                    <w14:schemeClr w14:val="tx1"/>
                  </w14:solidFill>
                </w14:textFill>
              </w:rPr>
              <w:t>（5）运输过程的环境影响分析</w:t>
            </w:r>
          </w:p>
          <w:p>
            <w:pPr>
              <w:bidi w:val="0"/>
              <w:rPr>
                <w:highlight w:val="none"/>
              </w:rPr>
            </w:pPr>
            <w:r>
              <w:rPr>
                <w:rFonts w:hint="eastAsia"/>
                <w:color w:val="000000" w:themeColor="text1"/>
                <w:lang w:eastAsia="zh-CN"/>
                <w14:textFill>
                  <w14:solidFill>
                    <w14:schemeClr w14:val="tx1"/>
                  </w14:solidFill>
                </w14:textFill>
              </w:rPr>
              <w:t>本项目产生的危废为废漆桶、废涂料、</w:t>
            </w:r>
            <w:r>
              <w:rPr>
                <w:rFonts w:hint="eastAsia"/>
                <w:color w:val="000000" w:themeColor="text1"/>
                <w14:textFill>
                  <w14:solidFill>
                    <w14:schemeClr w14:val="tx1"/>
                  </w14:solidFill>
                </w14:textFill>
              </w:rPr>
              <w:t>废UV光氧灯管</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废活性炭</w:t>
            </w:r>
            <w:r>
              <w:rPr>
                <w:rFonts w:hint="eastAsia"/>
                <w:color w:val="000000" w:themeColor="text1"/>
                <w:lang w:eastAsia="zh-CN"/>
                <w14:textFill>
                  <w14:solidFill>
                    <w14:schemeClr w14:val="tx1"/>
                  </w14:solidFill>
                </w14:textFill>
              </w:rPr>
              <w:t>，废漆桶、废涂料返回厂家，由厂家处理，</w:t>
            </w:r>
            <w:r>
              <w:rPr>
                <w:rFonts w:hint="eastAsia"/>
                <w:color w:val="000000" w:themeColor="text1"/>
                <w14:textFill>
                  <w14:solidFill>
                    <w14:schemeClr w14:val="tx1"/>
                  </w14:solidFill>
                </w14:textFill>
              </w:rPr>
              <w:t>废UV光氧灯管</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废活性炭</w:t>
            </w:r>
            <w:r>
              <w:rPr>
                <w:rFonts w:hint="eastAsia"/>
                <w:color w:val="000000" w:themeColor="text1"/>
                <w:lang w:eastAsia="zh-CN"/>
                <w14:textFill>
                  <w14:solidFill>
                    <w14:schemeClr w14:val="tx1"/>
                  </w14:solidFill>
                </w14:textFill>
              </w:rPr>
              <w:t>临时贮存于危废暂存间，定期委托有资质单位处置。</w:t>
            </w:r>
            <w:r>
              <w:rPr>
                <w:highlight w:val="none"/>
              </w:rPr>
              <w:t>各类危险废物从实验区由实验人员及时收集并使用专用容器贮放于危废暂存间，</w:t>
            </w:r>
            <w:r>
              <w:rPr>
                <w:rFonts w:hint="eastAsia"/>
                <w:highlight w:val="none"/>
                <w:lang w:eastAsia="zh-CN"/>
              </w:rPr>
              <w:t>企业应按照</w:t>
            </w:r>
            <w:r>
              <w:rPr>
                <w:highlight w:val="none"/>
              </w:rPr>
              <w:t>《危险废物贮存污染物控制标准》（GB18597-2023）</w:t>
            </w:r>
            <w:r>
              <w:rPr>
                <w:rFonts w:hint="eastAsia"/>
                <w:highlight w:val="none"/>
                <w:lang w:eastAsia="zh-CN"/>
              </w:rPr>
              <w:t>的要求，做到分区贮存，采取必要的防风、防晒、防雨、防漏、防渗、防腐等措施，</w:t>
            </w:r>
            <w:r>
              <w:rPr>
                <w:highlight w:val="none"/>
              </w:rPr>
              <w:t>制定危险废物内部管理制度和培训计划，定期对本单位生产相关人员进行培训，并做好培训记录。按照要求对危险废物进行收集、登记、投放，暂存、转运、贮存和利用处置</w:t>
            </w:r>
            <w:r>
              <w:rPr>
                <w:rFonts w:hint="eastAsia"/>
                <w:highlight w:val="none"/>
                <w:lang w:eastAsia="zh-CN"/>
              </w:rPr>
              <w:t>。</w:t>
            </w:r>
            <w:r>
              <w:rPr>
                <w:rFonts w:hint="eastAsia"/>
                <w:color w:val="000000" w:themeColor="text1"/>
                <w:highlight w:val="none"/>
                <w:lang w:eastAsia="zh-CN"/>
                <w14:textFill>
                  <w14:solidFill>
                    <w14:schemeClr w14:val="tx1"/>
                  </w14:solidFill>
                </w14:textFill>
              </w:rPr>
              <w:t>避免</w:t>
            </w:r>
            <w:r>
              <w:rPr>
                <w:color w:val="000000" w:themeColor="text1"/>
                <w:highlight w:val="none"/>
                <w14:textFill>
                  <w14:solidFill>
                    <w14:schemeClr w14:val="tx1"/>
                  </w14:solidFill>
                </w14:textFill>
              </w:rPr>
              <w:t>产生</w:t>
            </w:r>
            <w:r>
              <w:rPr>
                <w:highlight w:val="none"/>
              </w:rPr>
              <w:t>散落、泄漏等情况。</w:t>
            </w:r>
          </w:p>
          <w:p>
            <w:pPr>
              <w:bidi w:val="0"/>
              <w:rPr>
                <w:color w:val="FF0000"/>
              </w:rPr>
            </w:pPr>
            <w:r>
              <w:rPr>
                <w:highlight w:val="none"/>
              </w:rPr>
              <w:t>危险废物厂外转运由有资质的危险废物单位负责，危险废物由专用容器收集，专车运输。运输过程按照国家有关规定制定危险废物管理计划，并向当地环保主管部门申报危险废物的种类、产生量、流向、贮存、处置等有关资料，</w:t>
            </w:r>
            <w:r>
              <w:rPr>
                <w:rFonts w:hint="eastAsia"/>
                <w:highlight w:val="none"/>
                <w:lang w:eastAsia="zh-CN"/>
              </w:rPr>
              <w:t>避免</w:t>
            </w:r>
            <w:r>
              <w:rPr>
                <w:highlight w:val="none"/>
              </w:rPr>
              <w:t>运输过程对环境造成影响。</w:t>
            </w:r>
          </w:p>
          <w:p>
            <w:pPr>
              <w:bidi w:val="0"/>
              <w:rPr>
                <w:color w:val="000000" w:themeColor="text1"/>
                <w14:textFill>
                  <w14:solidFill>
                    <w14:schemeClr w14:val="tx1"/>
                  </w14:solidFill>
                </w14:textFill>
              </w:rPr>
            </w:pPr>
            <w:r>
              <w:rPr>
                <w:color w:val="000000" w:themeColor="text1"/>
                <w14:textFill>
                  <w14:solidFill>
                    <w14:schemeClr w14:val="tx1"/>
                  </w14:solidFill>
                </w14:textFill>
              </w:rPr>
              <w:t>（6）污染防治措施</w:t>
            </w:r>
          </w:p>
          <w:p>
            <w:pPr>
              <w:bidi w:val="0"/>
              <w:rPr>
                <w:highlight w:val="none"/>
              </w:rPr>
            </w:pPr>
            <w:r>
              <w:rPr>
                <w:highlight w:val="none"/>
              </w:rPr>
              <w:t>1）危险废物贮存场所（设施）污染防治措施</w:t>
            </w:r>
          </w:p>
          <w:p>
            <w:pPr>
              <w:bidi w:val="0"/>
              <w:rPr>
                <w:highlight w:val="none"/>
              </w:rPr>
            </w:pPr>
            <w:r>
              <w:rPr>
                <w:highlight w:val="none"/>
              </w:rPr>
              <w:t>本项目危废暂存间位于室内，能够做到防风、防雨、防晒，根据《危险废物贮存污染控制标准》（GB18597-2023）要求，危废暂存间地面做防渗漏处理，地面铺设2mm厚高密度聚乙烯且防渗系数不大于1.0×10-10cm/s，盛装危险废物的容器上粘贴危险废物警告标签，液体危险废物存放区设置储漏盘，危废暂存间门口按规定设置符合要求的专用警告标志。</w:t>
            </w:r>
          </w:p>
          <w:p>
            <w:pPr>
              <w:bidi w:val="0"/>
              <w:rPr>
                <w:highlight w:val="none"/>
              </w:rPr>
            </w:pPr>
            <w:r>
              <w:rPr>
                <w:highlight w:val="none"/>
              </w:rPr>
              <w:t>同时建设单位危险废物在收集时，根据危险废物的类别、成分、性质和形态，采用不同大小、不同材质的容器或塑料袋进行包装，所有包装容器应足够安全，严防在装载、搬移或运输途中出现渗漏、溢出。</w:t>
            </w:r>
          </w:p>
          <w:p>
            <w:pPr>
              <w:bidi w:val="0"/>
              <w:rPr>
                <w:highlight w:val="none"/>
              </w:rPr>
            </w:pPr>
            <w:r>
              <w:rPr>
                <w:highlight w:val="none"/>
              </w:rPr>
              <w:t>危险废物应及时委托有资质单位处理，不易存放过长时间，暂存期间应做到如下几点：</w:t>
            </w:r>
          </w:p>
          <w:p>
            <w:pPr>
              <w:bidi w:val="0"/>
              <w:rPr>
                <w:highlight w:val="none"/>
              </w:rPr>
            </w:pPr>
            <w:r>
              <w:rPr>
                <w:highlight w:val="none"/>
              </w:rPr>
              <w:t>①禁止混放不相容危险废物，对于不同性质的危险废物需要在包装物上注明危险废物的名称、性质、危害和应急急救措施。</w:t>
            </w:r>
          </w:p>
          <w:p>
            <w:pPr>
              <w:bidi w:val="0"/>
              <w:rPr>
                <w:highlight w:val="none"/>
              </w:rPr>
            </w:pPr>
            <w:r>
              <w:rPr>
                <w:highlight w:val="none"/>
              </w:rPr>
              <w:t>②禁止将危险废物与一般工业固体废物及其他废物混合堆放，按处置去向分别存放。</w:t>
            </w:r>
          </w:p>
          <w:p>
            <w:pPr>
              <w:bidi w:val="0"/>
              <w:rPr>
                <w:highlight w:val="none"/>
              </w:rPr>
            </w:pPr>
            <w:r>
              <w:rPr>
                <w:highlight w:val="none"/>
              </w:rPr>
              <w:t>③危险废物的贮存容器必须有明显标志，具有耐腐蚀、耐压、密封和不与所贮存的废物发生反应等特性。</w:t>
            </w:r>
          </w:p>
          <w:p>
            <w:pPr>
              <w:bidi w:val="0"/>
              <w:rPr>
                <w:highlight w:val="none"/>
              </w:rPr>
            </w:pPr>
            <w:r>
              <w:rPr>
                <w:highlight w:val="none"/>
              </w:rPr>
              <w:t>④定期对所暂存的危险废物容器进行检查，发现破损，及时采取措施清理更换，严禁随意处置危险废物。</w:t>
            </w:r>
          </w:p>
          <w:p>
            <w:pPr>
              <w:bidi w:val="0"/>
              <w:rPr>
                <w:highlight w:val="none"/>
              </w:rPr>
            </w:pPr>
            <w:r>
              <w:rPr>
                <w:highlight w:val="none"/>
              </w:rPr>
              <w:t>⑤设置危险废物管理档案，详细记录危险废物入库和出库情况，执行危险废物转移联单制度，登记危险废物的转出单位、接收单位、危险废物的数量、类型、最终处置单位等。</w:t>
            </w:r>
          </w:p>
          <w:p>
            <w:pPr>
              <w:bidi w:val="0"/>
              <w:rPr>
                <w:highlight w:val="none"/>
              </w:rPr>
            </w:pPr>
            <w:r>
              <w:rPr>
                <w:highlight w:val="none"/>
              </w:rPr>
              <w:t>2）运输过程的污染防治措施</w:t>
            </w:r>
          </w:p>
          <w:p>
            <w:pPr>
              <w:bidi w:val="0"/>
              <w:rPr>
                <w:highlight w:val="none"/>
              </w:rPr>
            </w:pPr>
            <w:r>
              <w:rPr>
                <w:highlight w:val="none"/>
              </w:rPr>
              <w:t>本项目危险废物采用专用密闭容器进行贮存并转运，不会产生散落、泄漏等情况，不涉及场外运送，因此不会对外环境产生影响。</w:t>
            </w:r>
          </w:p>
          <w:p>
            <w:pPr>
              <w:bidi w:val="0"/>
              <w:rPr>
                <w:highlight w:val="none"/>
              </w:rPr>
            </w:pPr>
            <w:r>
              <w:rPr>
                <w:highlight w:val="none"/>
              </w:rPr>
              <w:t>危险废物厂外转运由有资质的公司进行清运、处置，由专用容器收集、专车运输。</w:t>
            </w:r>
          </w:p>
          <w:p>
            <w:pPr>
              <w:bidi w:val="0"/>
              <w:rPr>
                <w:highlight w:val="none"/>
              </w:rPr>
            </w:pPr>
            <w:r>
              <w:rPr>
                <w:highlight w:val="none"/>
              </w:rPr>
              <w:t>运输过程中按照国家有关规定制定危险废物管理计划，并向生态环境主管部门申报危险废物的种类、产生量、流向、贮存、处置等有关资料，建设单位危险废物管理人员应与危险废物运送人员交接时填写“危险废物转移联单”，运输过程不会对环境造成影响。</w:t>
            </w:r>
          </w:p>
          <w:p>
            <w:pPr>
              <w:bidi w:val="0"/>
              <w:rPr>
                <w:highlight w:val="none"/>
              </w:rPr>
            </w:pPr>
            <w:r>
              <w:rPr>
                <w:highlight w:val="none"/>
              </w:rPr>
              <w:t>3）危险废物存放及管理</w:t>
            </w:r>
          </w:p>
          <w:p>
            <w:pPr>
              <w:bidi w:val="0"/>
              <w:rPr>
                <w:highlight w:val="none"/>
              </w:rPr>
            </w:pPr>
            <w:r>
              <w:rPr>
                <w:highlight w:val="none"/>
              </w:rPr>
              <w:t>加强危险废物的管理，防止其在贮存过程中造成二次污染。建设单位应按照国家危险废物相关法律、法规和标准要求，执行转移联单、应急预案等相关管理制度。</w:t>
            </w:r>
          </w:p>
          <w:p>
            <w:pPr>
              <w:bidi w:val="0"/>
              <w:rPr>
                <w:highlight w:val="none"/>
              </w:rPr>
            </w:pPr>
            <w:r>
              <w:rPr>
                <w:highlight w:val="none"/>
              </w:rPr>
              <w:t>制定危险废物内部管理制度和培训计划，定期对本单位生产相关人员进行培训，并做好培训记录。按照要求对危险废物进行收集、登记、投放，暂存、转运、贮存和利用处置。</w:t>
            </w:r>
          </w:p>
          <w:p>
            <w:pPr>
              <w:bidi w:val="0"/>
            </w:pPr>
            <w:r>
              <w:t>（7）固体废物影响分析结论</w:t>
            </w:r>
          </w:p>
          <w:p>
            <w:pPr>
              <w:bidi w:val="0"/>
            </w:pPr>
            <w:r>
              <w:t>一般工业固体废物能够符合《中华人民共和国固体废物污染环境防治法》、《一般工业固体废物贮存和填埋污染控制标准》(GB18599-2020)及北京市关于固体废物处置的有关规定；生活垃圾执行《北京市生活垃圾管理条例》；危险废物符合《危险废物贮存污染控制标准》（GB18597-2023）、《危险废物污染防治技术政策》中的有关规定。</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5</w:t>
            </w:r>
            <w:r>
              <w:rPr>
                <w:rFonts w:hint="eastAsia" w:ascii="宋体" w:hAnsi="宋体" w:eastAsia="宋体" w:cs="宋体"/>
                <w:b/>
                <w:bCs/>
                <w:color w:val="000000"/>
                <w:kern w:val="0"/>
                <w:sz w:val="24"/>
                <w:szCs w:val="24"/>
                <w:lang w:val="en-US" w:eastAsia="zh-CN" w:bidi="ar"/>
              </w:rPr>
              <w:t xml:space="preserve">、地下水、土壤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根据环保部发布的《关于印发〈农用地土壤污染状况详查点位布置技术规定〉的通知》（环办土壤函〔</w:t>
            </w:r>
            <w:r>
              <w:rPr>
                <w:rFonts w:hint="default" w:ascii="Times New Roman" w:hAnsi="Times New Roman" w:eastAsia="宋体" w:cs="Times New Roman"/>
                <w:color w:val="000000"/>
                <w:kern w:val="0"/>
                <w:sz w:val="24"/>
                <w:szCs w:val="24"/>
                <w:lang w:val="en-US" w:eastAsia="zh-CN" w:bidi="ar"/>
              </w:rPr>
              <w:t>2017</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1021</w:t>
            </w:r>
            <w:r>
              <w:rPr>
                <w:rFonts w:hint="eastAsia" w:ascii="宋体" w:hAnsi="宋体" w:eastAsia="宋体" w:cs="宋体"/>
                <w:color w:val="000000"/>
                <w:kern w:val="0"/>
                <w:sz w:val="24"/>
                <w:szCs w:val="24"/>
                <w:lang w:val="en-US" w:eastAsia="zh-CN" w:bidi="ar"/>
              </w:rPr>
              <w:t>号）中的附</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《土壤污染重点行业分类及企业筛选原则》，本项目的行业、工艺等均不为土壤污染重点。本项目土壤、地下水环境影响污染源为危废暂存间，项目土壤、地下水环境影响及保护措施参见下表。 </w:t>
            </w:r>
          </w:p>
          <w:p>
            <w:pPr>
              <w:keepNext w:val="0"/>
              <w:keepLines w:val="0"/>
              <w:widowControl/>
              <w:suppressLineNumbers w:val="0"/>
              <w:jc w:val="center"/>
            </w:pPr>
            <w:r>
              <w:rPr>
                <w:rFonts w:hint="eastAsia" w:ascii="宋体" w:hAnsi="宋体" w:eastAsia="宋体" w:cs="宋体"/>
                <w:b/>
                <w:bCs/>
                <w:color w:val="000000"/>
                <w:kern w:val="0"/>
                <w:sz w:val="24"/>
                <w:szCs w:val="24"/>
                <w:lang w:val="en-US" w:eastAsia="zh-CN" w:bidi="ar"/>
              </w:rPr>
              <w:t xml:space="preserve">表 </w:t>
            </w:r>
            <w:r>
              <w:rPr>
                <w:rFonts w:hint="default" w:ascii="Times New Roman" w:hAnsi="Times New Roman" w:eastAsia="宋体" w:cs="Times New Roman"/>
                <w:b/>
                <w:bCs/>
                <w:color w:val="000000"/>
                <w:kern w:val="0"/>
                <w:sz w:val="24"/>
                <w:szCs w:val="24"/>
                <w:lang w:val="en-US" w:eastAsia="zh-CN" w:bidi="ar"/>
              </w:rPr>
              <w:t>4-</w:t>
            </w:r>
            <w:r>
              <w:rPr>
                <w:rFonts w:hint="eastAsia" w:cs="Times New Roman"/>
                <w:b/>
                <w:bCs/>
                <w:color w:val="000000"/>
                <w:kern w:val="0"/>
                <w:sz w:val="24"/>
                <w:szCs w:val="24"/>
                <w:lang w:val="en-US" w:eastAsia="zh-CN" w:bidi="ar"/>
              </w:rPr>
              <w:t xml:space="preserve">20 </w:t>
            </w:r>
            <w:r>
              <w:rPr>
                <w:rFonts w:hint="default"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土壤、地下水环境影响及保护措施一览表</w:t>
            </w:r>
          </w:p>
          <w:tbl>
            <w:tblPr>
              <w:tblStyle w:val="43"/>
              <w:tblW w:w="831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0"/>
              <w:gridCol w:w="737"/>
              <w:gridCol w:w="930"/>
              <w:gridCol w:w="647"/>
              <w:gridCol w:w="546"/>
              <w:gridCol w:w="601"/>
              <w:gridCol w:w="3045"/>
              <w:gridCol w:w="13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68" w:hRule="atLeast"/>
              </w:trPr>
              <w:tc>
                <w:tcPr>
                  <w:tcW w:w="440" w:type="dxa"/>
                  <w:tcBorders>
                    <w:tl2br w:val="nil"/>
                    <w:tr2bl w:val="nil"/>
                  </w:tcBorders>
                  <w:textDirection w:val="tbRlV"/>
                  <w:vAlign w:val="center"/>
                </w:tcPr>
                <w:p>
                  <w:pPr>
                    <w:pStyle w:val="44"/>
                    <w:bidi w:val="0"/>
                    <w:jc w:val="center"/>
                  </w:pPr>
                  <w:r>
                    <w:t>序号</w:t>
                  </w:r>
                </w:p>
              </w:tc>
              <w:tc>
                <w:tcPr>
                  <w:tcW w:w="737" w:type="dxa"/>
                  <w:tcBorders>
                    <w:tl2br w:val="nil"/>
                    <w:tr2bl w:val="nil"/>
                  </w:tcBorders>
                  <w:vAlign w:val="center"/>
                </w:tcPr>
                <w:p>
                  <w:pPr>
                    <w:pStyle w:val="44"/>
                    <w:bidi w:val="0"/>
                    <w:jc w:val="center"/>
                  </w:pPr>
                  <w:r>
                    <w:t>污染源</w:t>
                  </w:r>
                </w:p>
              </w:tc>
              <w:tc>
                <w:tcPr>
                  <w:tcW w:w="930" w:type="dxa"/>
                  <w:tcBorders>
                    <w:tl2br w:val="nil"/>
                    <w:tr2bl w:val="nil"/>
                  </w:tcBorders>
                  <w:vAlign w:val="center"/>
                </w:tcPr>
                <w:p>
                  <w:pPr>
                    <w:pStyle w:val="44"/>
                    <w:bidi w:val="0"/>
                    <w:jc w:val="center"/>
                  </w:pPr>
                  <w:r>
                    <w:t>污染物</w:t>
                  </w:r>
                </w:p>
              </w:tc>
              <w:tc>
                <w:tcPr>
                  <w:tcW w:w="647" w:type="dxa"/>
                  <w:tcBorders>
                    <w:tl2br w:val="nil"/>
                    <w:tr2bl w:val="nil"/>
                  </w:tcBorders>
                  <w:vAlign w:val="center"/>
                </w:tcPr>
                <w:p>
                  <w:pPr>
                    <w:pStyle w:val="44"/>
                    <w:bidi w:val="0"/>
                    <w:jc w:val="center"/>
                  </w:pPr>
                  <w:r>
                    <w:t>污染物类型</w:t>
                  </w:r>
                </w:p>
              </w:tc>
              <w:tc>
                <w:tcPr>
                  <w:tcW w:w="546" w:type="dxa"/>
                  <w:tcBorders>
                    <w:tl2br w:val="nil"/>
                    <w:tr2bl w:val="nil"/>
                  </w:tcBorders>
                  <w:vAlign w:val="center"/>
                </w:tcPr>
                <w:p>
                  <w:pPr>
                    <w:pStyle w:val="44"/>
                    <w:bidi w:val="0"/>
                    <w:jc w:val="center"/>
                  </w:pPr>
                  <w:r>
                    <w:t>污染途径</w:t>
                  </w:r>
                </w:p>
              </w:tc>
              <w:tc>
                <w:tcPr>
                  <w:tcW w:w="601" w:type="dxa"/>
                  <w:tcBorders>
                    <w:tl2br w:val="nil"/>
                    <w:tr2bl w:val="nil"/>
                  </w:tcBorders>
                  <w:vAlign w:val="center"/>
                </w:tcPr>
                <w:p>
                  <w:pPr>
                    <w:pStyle w:val="44"/>
                    <w:bidi w:val="0"/>
                    <w:jc w:val="center"/>
                  </w:pPr>
                  <w:r>
                    <w:t>防渗分区</w:t>
                  </w:r>
                </w:p>
              </w:tc>
              <w:tc>
                <w:tcPr>
                  <w:tcW w:w="3045" w:type="dxa"/>
                  <w:tcBorders>
                    <w:tl2br w:val="nil"/>
                    <w:tr2bl w:val="nil"/>
                  </w:tcBorders>
                  <w:vAlign w:val="center"/>
                </w:tcPr>
                <w:p>
                  <w:pPr>
                    <w:pStyle w:val="44"/>
                    <w:bidi w:val="0"/>
                    <w:jc w:val="center"/>
                  </w:pPr>
                  <w:r>
                    <w:t>防控措施</w:t>
                  </w:r>
                </w:p>
              </w:tc>
              <w:tc>
                <w:tcPr>
                  <w:tcW w:w="1365" w:type="dxa"/>
                  <w:tcBorders>
                    <w:tl2br w:val="nil"/>
                    <w:tr2bl w:val="nil"/>
                  </w:tcBorders>
                  <w:vAlign w:val="center"/>
                </w:tcPr>
                <w:p>
                  <w:pPr>
                    <w:pStyle w:val="44"/>
                    <w:bidi w:val="0"/>
                    <w:jc w:val="center"/>
                  </w:pPr>
                  <w:r>
                    <w:t>防控要求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440" w:type="dxa"/>
                  <w:tcBorders>
                    <w:tl2br w:val="nil"/>
                    <w:tr2bl w:val="nil"/>
                  </w:tcBorders>
                  <w:vAlign w:val="center"/>
                </w:tcPr>
                <w:p>
                  <w:pPr>
                    <w:pStyle w:val="44"/>
                    <w:bidi w:val="0"/>
                    <w:ind w:firstLine="0" w:firstLineChars="0"/>
                    <w:jc w:val="center"/>
                    <w:rPr>
                      <w:rFonts w:hint="eastAsia" w:ascii="Times New Roman" w:hAnsi="Times New Roman" w:eastAsia="宋体" w:cs="宋体"/>
                      <w:kern w:val="2"/>
                      <w:sz w:val="21"/>
                      <w:szCs w:val="23"/>
                      <w:highlight w:val="none"/>
                      <w:lang w:val="en-US" w:eastAsia="zh-CN" w:bidi="ar-SA"/>
                    </w:rPr>
                  </w:pPr>
                  <w:r>
                    <w:rPr>
                      <w:highlight w:val="none"/>
                    </w:rPr>
                    <w:t>1</w:t>
                  </w:r>
                </w:p>
              </w:tc>
              <w:tc>
                <w:tcPr>
                  <w:tcW w:w="737" w:type="dxa"/>
                  <w:tcBorders>
                    <w:tl2br w:val="nil"/>
                    <w:tr2bl w:val="nil"/>
                  </w:tcBorders>
                  <w:vAlign w:val="center"/>
                </w:tcPr>
                <w:p>
                  <w:pPr>
                    <w:pStyle w:val="44"/>
                    <w:bidi w:val="0"/>
                    <w:ind w:firstLine="0" w:firstLineChars="0"/>
                    <w:jc w:val="center"/>
                    <w:rPr>
                      <w:rFonts w:hint="eastAsia" w:ascii="Times New Roman" w:hAnsi="Times New Roman" w:eastAsia="宋体" w:cs="宋体"/>
                      <w:kern w:val="2"/>
                      <w:sz w:val="21"/>
                      <w:szCs w:val="23"/>
                      <w:highlight w:val="none"/>
                      <w:lang w:val="en-US" w:eastAsia="zh-CN" w:bidi="ar-SA"/>
                    </w:rPr>
                  </w:pPr>
                  <w:r>
                    <w:rPr>
                      <w:highlight w:val="none"/>
                    </w:rPr>
                    <w:t>危废暂存间</w:t>
                  </w:r>
                </w:p>
              </w:tc>
              <w:tc>
                <w:tcPr>
                  <w:tcW w:w="930" w:type="dxa"/>
                  <w:tcBorders>
                    <w:tl2br w:val="nil"/>
                    <w:tr2bl w:val="nil"/>
                  </w:tcBorders>
                  <w:vAlign w:val="center"/>
                </w:tcPr>
                <w:p>
                  <w:pPr>
                    <w:pStyle w:val="44"/>
                    <w:bidi w:val="0"/>
                    <w:jc w:val="center"/>
                    <w:rPr>
                      <w:highlight w:val="none"/>
                    </w:rPr>
                  </w:pPr>
                  <w:r>
                    <w:rPr>
                      <w:highlight w:val="none"/>
                    </w:rPr>
                    <w:t>实验室废</w:t>
                  </w:r>
                </w:p>
                <w:p>
                  <w:pPr>
                    <w:pStyle w:val="44"/>
                    <w:bidi w:val="0"/>
                    <w:jc w:val="center"/>
                    <w:rPr>
                      <w:highlight w:val="none"/>
                    </w:rPr>
                  </w:pPr>
                  <w:r>
                    <w:rPr>
                      <w:highlight w:val="none"/>
                    </w:rPr>
                    <w:t>液（包括</w:t>
                  </w:r>
                </w:p>
                <w:p>
                  <w:pPr>
                    <w:pStyle w:val="44"/>
                    <w:bidi w:val="0"/>
                    <w:jc w:val="center"/>
                    <w:rPr>
                      <w:highlight w:val="none"/>
                    </w:rPr>
                  </w:pPr>
                  <w:r>
                    <w:rPr>
                      <w:highlight w:val="none"/>
                    </w:rPr>
                    <w:t>实验过程</w:t>
                  </w:r>
                </w:p>
                <w:p>
                  <w:pPr>
                    <w:pStyle w:val="44"/>
                    <w:bidi w:val="0"/>
                    <w:jc w:val="center"/>
                    <w:rPr>
                      <w:highlight w:val="none"/>
                    </w:rPr>
                  </w:pPr>
                  <w:r>
                    <w:rPr>
                      <w:highlight w:val="none"/>
                    </w:rPr>
                    <w:t>器具清洗</w:t>
                  </w:r>
                </w:p>
                <w:p>
                  <w:pPr>
                    <w:pStyle w:val="44"/>
                    <w:bidi w:val="0"/>
                    <w:jc w:val="center"/>
                    <w:rPr>
                      <w:highlight w:val="none"/>
                    </w:rPr>
                  </w:pPr>
                  <w:r>
                    <w:rPr>
                      <w:highlight w:val="none"/>
                    </w:rPr>
                    <w:t>废水、废</w:t>
                  </w:r>
                </w:p>
                <w:p>
                  <w:pPr>
                    <w:pStyle w:val="44"/>
                    <w:bidi w:val="0"/>
                    <w:ind w:firstLine="0" w:firstLineChars="0"/>
                    <w:jc w:val="center"/>
                    <w:rPr>
                      <w:rFonts w:ascii="Times New Roman" w:hAnsi="Times New Roman" w:eastAsia="宋体" w:cs="宋体"/>
                      <w:kern w:val="2"/>
                      <w:sz w:val="21"/>
                      <w:szCs w:val="23"/>
                      <w:highlight w:val="none"/>
                      <w:lang w:val="en-US" w:eastAsia="zh-CN" w:bidi="ar-SA"/>
                    </w:rPr>
                  </w:pPr>
                  <w:r>
                    <w:rPr>
                      <w:highlight w:val="none"/>
                    </w:rPr>
                    <w:t>试剂）</w:t>
                  </w:r>
                </w:p>
              </w:tc>
              <w:tc>
                <w:tcPr>
                  <w:tcW w:w="647" w:type="dxa"/>
                  <w:tcBorders>
                    <w:tl2br w:val="nil"/>
                    <w:tr2bl w:val="nil"/>
                  </w:tcBorders>
                  <w:vAlign w:val="center"/>
                </w:tcPr>
                <w:p>
                  <w:pPr>
                    <w:pStyle w:val="44"/>
                    <w:bidi w:val="0"/>
                    <w:ind w:firstLine="0" w:firstLineChars="0"/>
                    <w:jc w:val="center"/>
                    <w:rPr>
                      <w:rFonts w:ascii="Times New Roman" w:hAnsi="Times New Roman" w:eastAsia="宋体" w:cs="宋体"/>
                      <w:kern w:val="2"/>
                      <w:sz w:val="21"/>
                      <w:szCs w:val="23"/>
                      <w:highlight w:val="none"/>
                      <w:lang w:val="en-US" w:eastAsia="zh-CN" w:bidi="ar-SA"/>
                    </w:rPr>
                  </w:pPr>
                  <w:r>
                    <w:rPr>
                      <w:highlight w:val="none"/>
                    </w:rPr>
                    <w:t>其他 类型</w:t>
                  </w:r>
                </w:p>
              </w:tc>
              <w:tc>
                <w:tcPr>
                  <w:tcW w:w="546" w:type="dxa"/>
                  <w:tcBorders>
                    <w:tl2br w:val="nil"/>
                    <w:tr2bl w:val="nil"/>
                  </w:tcBorders>
                  <w:vAlign w:val="center"/>
                </w:tcPr>
                <w:p>
                  <w:pPr>
                    <w:pStyle w:val="44"/>
                    <w:bidi w:val="0"/>
                    <w:ind w:firstLine="0" w:firstLineChars="0"/>
                    <w:jc w:val="center"/>
                    <w:rPr>
                      <w:rFonts w:ascii="Times New Roman" w:hAnsi="Times New Roman" w:eastAsia="宋体" w:cs="宋体"/>
                      <w:kern w:val="2"/>
                      <w:sz w:val="21"/>
                      <w:szCs w:val="23"/>
                      <w:highlight w:val="none"/>
                      <w:lang w:val="en-US" w:eastAsia="zh-CN" w:bidi="ar-SA"/>
                    </w:rPr>
                  </w:pPr>
                  <w:r>
                    <w:rPr>
                      <w:highlight w:val="none"/>
                    </w:rPr>
                    <w:t>垂直 入渗</w:t>
                  </w:r>
                </w:p>
              </w:tc>
              <w:tc>
                <w:tcPr>
                  <w:tcW w:w="601" w:type="dxa"/>
                  <w:tcBorders>
                    <w:tl2br w:val="nil"/>
                    <w:tr2bl w:val="nil"/>
                  </w:tcBorders>
                  <w:vAlign w:val="center"/>
                </w:tcPr>
                <w:p>
                  <w:pPr>
                    <w:pStyle w:val="44"/>
                    <w:bidi w:val="0"/>
                    <w:jc w:val="center"/>
                    <w:rPr>
                      <w:highlight w:val="none"/>
                    </w:rPr>
                  </w:pPr>
                  <w:r>
                    <w:rPr>
                      <w:highlight w:val="none"/>
                    </w:rPr>
                    <w:t>重点</w:t>
                  </w:r>
                </w:p>
                <w:p>
                  <w:pPr>
                    <w:pStyle w:val="44"/>
                    <w:bidi w:val="0"/>
                    <w:jc w:val="center"/>
                    <w:rPr>
                      <w:highlight w:val="none"/>
                    </w:rPr>
                  </w:pPr>
                  <w:r>
                    <w:rPr>
                      <w:highlight w:val="none"/>
                    </w:rPr>
                    <w:t>防渗</w:t>
                  </w:r>
                </w:p>
                <w:p>
                  <w:pPr>
                    <w:pStyle w:val="44"/>
                    <w:bidi w:val="0"/>
                    <w:ind w:firstLine="0" w:firstLineChars="0"/>
                    <w:jc w:val="center"/>
                    <w:rPr>
                      <w:rFonts w:ascii="Times New Roman" w:hAnsi="Times New Roman" w:eastAsia="宋体" w:cs="宋体"/>
                      <w:kern w:val="2"/>
                      <w:sz w:val="21"/>
                      <w:szCs w:val="23"/>
                      <w:highlight w:val="none"/>
                      <w:lang w:val="en-US" w:eastAsia="zh-CN" w:bidi="ar-SA"/>
                    </w:rPr>
                  </w:pPr>
                  <w:r>
                    <w:rPr>
                      <w:highlight w:val="none"/>
                    </w:rPr>
                    <w:t>区</w:t>
                  </w:r>
                </w:p>
              </w:tc>
              <w:tc>
                <w:tcPr>
                  <w:tcW w:w="3045" w:type="dxa"/>
                  <w:tcBorders>
                    <w:tl2br w:val="nil"/>
                    <w:tr2bl w:val="nil"/>
                  </w:tcBorders>
                  <w:vAlign w:val="center"/>
                </w:tcPr>
                <w:p>
                  <w:pPr>
                    <w:pStyle w:val="44"/>
                    <w:bidi w:val="0"/>
                    <w:jc w:val="left"/>
                    <w:rPr>
                      <w:highlight w:val="none"/>
                    </w:rPr>
                  </w:pPr>
                  <w:r>
                    <w:rPr>
                      <w:highlight w:val="none"/>
                    </w:rPr>
                    <w:t>1、地面进行防腐防渗处理，门口 设置围堰，围堰范围满足物质最大泄漏量的要求，并设置吸附剂等应急物资；</w:t>
                  </w:r>
                </w:p>
                <w:p>
                  <w:pPr>
                    <w:pStyle w:val="44"/>
                    <w:bidi w:val="0"/>
                    <w:jc w:val="left"/>
                    <w:rPr>
                      <w:highlight w:val="none"/>
                    </w:rPr>
                  </w:pPr>
                  <w:r>
                    <w:rPr>
                      <w:highlight w:val="none"/>
                    </w:rPr>
                    <w:t>2、项目危废暂存间地面采用2mm 厚高密度聚乙烯或防渗效果等同的其他防渗材料进行防渗，保证渗透系数小于10-10cm/s；</w:t>
                  </w:r>
                </w:p>
                <w:p>
                  <w:pPr>
                    <w:pStyle w:val="44"/>
                    <w:bidi w:val="0"/>
                    <w:ind w:firstLine="0" w:firstLineChars="0"/>
                    <w:jc w:val="left"/>
                    <w:rPr>
                      <w:rFonts w:ascii="Times New Roman" w:hAnsi="Times New Roman" w:eastAsia="宋体" w:cs="宋体"/>
                      <w:kern w:val="2"/>
                      <w:sz w:val="21"/>
                      <w:szCs w:val="23"/>
                      <w:highlight w:val="none"/>
                      <w:lang w:val="en-US" w:eastAsia="zh-CN" w:bidi="ar-SA"/>
                    </w:rPr>
                  </w:pPr>
                  <w:r>
                    <w:rPr>
                      <w:highlight w:val="none"/>
                    </w:rPr>
                    <w:t>3、危废暂存间不同类型危废分区 放置，严禁串区。</w:t>
                  </w:r>
                </w:p>
              </w:tc>
              <w:tc>
                <w:tcPr>
                  <w:tcW w:w="1365" w:type="dxa"/>
                  <w:tcBorders>
                    <w:tl2br w:val="nil"/>
                    <w:tr2bl w:val="nil"/>
                  </w:tcBorders>
                  <w:vAlign w:val="center"/>
                </w:tcPr>
                <w:p>
                  <w:pPr>
                    <w:pStyle w:val="44"/>
                    <w:bidi w:val="0"/>
                    <w:ind w:firstLine="0" w:firstLineChars="0"/>
                    <w:jc w:val="center"/>
                    <w:rPr>
                      <w:rFonts w:ascii="Times New Roman" w:hAnsi="Times New Roman" w:eastAsia="宋体" w:cs="宋体"/>
                      <w:kern w:val="2"/>
                      <w:sz w:val="21"/>
                      <w:szCs w:val="23"/>
                      <w:highlight w:val="none"/>
                      <w:lang w:val="en-US" w:eastAsia="zh-CN" w:bidi="ar-SA"/>
                    </w:rPr>
                  </w:pPr>
                  <w:r>
                    <w:rPr>
                      <w:highlight w:val="none"/>
                    </w:rPr>
                    <w:t>等效黏土防渗层Mb≥6.0m， Kb≤10-10cm/s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440" w:type="dxa"/>
                  <w:tcBorders>
                    <w:tl2br w:val="nil"/>
                    <w:tr2bl w:val="nil"/>
                  </w:tcBorders>
                  <w:vAlign w:val="center"/>
                </w:tcPr>
                <w:p>
                  <w:pPr>
                    <w:pStyle w:val="44"/>
                    <w:bidi w:val="0"/>
                    <w:jc w:val="center"/>
                    <w:rPr>
                      <w:rFonts w:hint="eastAsia" w:eastAsia="宋体"/>
                      <w:lang w:eastAsia="zh-CN"/>
                    </w:rPr>
                  </w:pPr>
                  <w:r>
                    <w:rPr>
                      <w:rFonts w:hint="eastAsia"/>
                      <w:lang w:val="en-US" w:eastAsia="zh-CN"/>
                    </w:rPr>
                    <w:t>1</w:t>
                  </w:r>
                </w:p>
              </w:tc>
              <w:tc>
                <w:tcPr>
                  <w:tcW w:w="737" w:type="dxa"/>
                  <w:tcBorders>
                    <w:tl2br w:val="nil"/>
                    <w:tr2bl w:val="nil"/>
                  </w:tcBorders>
                  <w:vAlign w:val="center"/>
                </w:tcPr>
                <w:p>
                  <w:pPr>
                    <w:pStyle w:val="44"/>
                    <w:bidi w:val="0"/>
                    <w:jc w:val="center"/>
                  </w:pPr>
                  <w:r>
                    <w:rPr>
                      <w:rFonts w:hint="eastAsia"/>
                      <w:lang w:eastAsia="zh-CN"/>
                    </w:rPr>
                    <w:t>所有</w:t>
                  </w:r>
                  <w:r>
                    <w:t>区域</w:t>
                  </w:r>
                </w:p>
              </w:tc>
              <w:tc>
                <w:tcPr>
                  <w:tcW w:w="930" w:type="dxa"/>
                  <w:tcBorders>
                    <w:tl2br w:val="nil"/>
                    <w:tr2bl w:val="nil"/>
                  </w:tcBorders>
                  <w:vAlign w:val="center"/>
                </w:tcPr>
                <w:p>
                  <w:pPr>
                    <w:pStyle w:val="44"/>
                    <w:bidi w:val="0"/>
                    <w:jc w:val="center"/>
                  </w:pPr>
                  <w:r>
                    <w:t>--</w:t>
                  </w:r>
                </w:p>
              </w:tc>
              <w:tc>
                <w:tcPr>
                  <w:tcW w:w="647" w:type="dxa"/>
                  <w:tcBorders>
                    <w:tl2br w:val="nil"/>
                    <w:tr2bl w:val="nil"/>
                  </w:tcBorders>
                  <w:vAlign w:val="center"/>
                </w:tcPr>
                <w:p>
                  <w:pPr>
                    <w:pStyle w:val="44"/>
                    <w:bidi w:val="0"/>
                    <w:jc w:val="center"/>
                  </w:pPr>
                  <w:r>
                    <w:t>其他</w:t>
                  </w:r>
                  <w:r>
                    <w:rPr>
                      <w:rFonts w:hint="eastAsia"/>
                      <w:lang w:val="en-US" w:eastAsia="zh-CN"/>
                    </w:rPr>
                    <w:t xml:space="preserve"> </w:t>
                  </w:r>
                  <w:r>
                    <w:t>类型</w:t>
                  </w:r>
                </w:p>
              </w:tc>
              <w:tc>
                <w:tcPr>
                  <w:tcW w:w="546" w:type="dxa"/>
                  <w:tcBorders>
                    <w:tl2br w:val="nil"/>
                    <w:tr2bl w:val="nil"/>
                  </w:tcBorders>
                  <w:vAlign w:val="center"/>
                </w:tcPr>
                <w:p>
                  <w:pPr>
                    <w:pStyle w:val="44"/>
                    <w:bidi w:val="0"/>
                    <w:jc w:val="center"/>
                  </w:pPr>
                  <w:r>
                    <w:t>垂直 入渗</w:t>
                  </w:r>
                </w:p>
              </w:tc>
              <w:tc>
                <w:tcPr>
                  <w:tcW w:w="601" w:type="dxa"/>
                  <w:tcBorders>
                    <w:tl2br w:val="nil"/>
                    <w:tr2bl w:val="nil"/>
                  </w:tcBorders>
                  <w:vAlign w:val="center"/>
                </w:tcPr>
                <w:p>
                  <w:pPr>
                    <w:pStyle w:val="44"/>
                    <w:bidi w:val="0"/>
                    <w:jc w:val="center"/>
                  </w:pPr>
                  <w:r>
                    <w:t>简单防渗区</w:t>
                  </w:r>
                </w:p>
              </w:tc>
              <w:tc>
                <w:tcPr>
                  <w:tcW w:w="3045" w:type="dxa"/>
                  <w:tcBorders>
                    <w:tl2br w:val="nil"/>
                    <w:tr2bl w:val="nil"/>
                  </w:tcBorders>
                  <w:vAlign w:val="center"/>
                </w:tcPr>
                <w:p>
                  <w:pPr>
                    <w:pStyle w:val="44"/>
                    <w:numPr>
                      <w:ilvl w:val="0"/>
                      <w:numId w:val="0"/>
                    </w:numPr>
                    <w:bidi w:val="0"/>
                    <w:ind w:firstLine="0" w:firstLineChars="0"/>
                    <w:jc w:val="both"/>
                  </w:pPr>
                  <w:r>
                    <w:rPr>
                      <w:rFonts w:ascii="Times New Roman" w:hAnsi="Times New Roman" w:eastAsia="宋体" w:cs="宋体"/>
                      <w:kern w:val="2"/>
                      <w:sz w:val="21"/>
                      <w:szCs w:val="23"/>
                      <w:lang w:val="en-US" w:eastAsia="zh-CN" w:bidi="ar-SA"/>
                    </w:rPr>
                    <w:t>1、</w:t>
                  </w:r>
                  <w:r>
                    <w:t>地面进行防渗、硬化处理；</w:t>
                  </w:r>
                </w:p>
                <w:p>
                  <w:pPr>
                    <w:pStyle w:val="44"/>
                    <w:numPr>
                      <w:ilvl w:val="0"/>
                      <w:numId w:val="0"/>
                    </w:numPr>
                    <w:bidi w:val="0"/>
                    <w:jc w:val="both"/>
                  </w:pPr>
                  <w:r>
                    <w:t>2、设置吸附剂等应急物资。</w:t>
                  </w:r>
                </w:p>
              </w:tc>
              <w:tc>
                <w:tcPr>
                  <w:tcW w:w="1365" w:type="dxa"/>
                  <w:tcBorders>
                    <w:tl2br w:val="nil"/>
                    <w:tr2bl w:val="nil"/>
                  </w:tcBorders>
                  <w:vAlign w:val="center"/>
                </w:tcPr>
                <w:p>
                  <w:pPr>
                    <w:pStyle w:val="44"/>
                    <w:bidi w:val="0"/>
                    <w:jc w:val="center"/>
                  </w:pPr>
                  <w:r>
                    <w:t>--</w:t>
                  </w:r>
                </w:p>
              </w:tc>
            </w:tr>
          </w:tbl>
          <w:p>
            <w:pPr>
              <w:bidi w:val="0"/>
            </w:pPr>
            <w:r>
              <w:t>由上表可知，项目对可能污染土壤、地下水的区域采取了严格的防控措施，并设置了应急物资，在认真落实上表中相关要求的情况下，不会对区域土壤、地下水产生明显影响。</w:t>
            </w:r>
          </w:p>
          <w:p>
            <w:pPr>
              <w:bidi w:val="0"/>
            </w:pPr>
            <w:r>
              <w:t>6、环境风险分析</w:t>
            </w:r>
          </w:p>
          <w:p>
            <w:pPr>
              <w:bidi w:val="0"/>
            </w:pPr>
            <w:r>
              <w:t>（1）环境风险物质及分布情况</w:t>
            </w:r>
          </w:p>
          <w:p>
            <w:pPr>
              <w:bidi w:val="0"/>
            </w:pPr>
            <w:r>
              <w:t>根据《建设项目环境风险评价技术导则》（HJ169-2018）附录B及《企业突发环境事件风险分级方法》（HJ941-2018）识别本项目危险物质情况如下表：</w:t>
            </w:r>
          </w:p>
          <w:p>
            <w:pPr>
              <w:bidi w:val="0"/>
              <w:jc w:val="center"/>
            </w:pPr>
            <w:r>
              <w:t>表 4-</w:t>
            </w:r>
            <w:r>
              <w:rPr>
                <w:rFonts w:hint="eastAsia"/>
                <w:lang w:val="en-US" w:eastAsia="zh-CN"/>
              </w:rPr>
              <w:t>21</w:t>
            </w:r>
            <w:r>
              <w:t xml:space="preserve">  建设项目风险物质确定表</w:t>
            </w:r>
          </w:p>
          <w:tbl>
            <w:tblPr>
              <w:tblStyle w:val="43"/>
              <w:tblW w:w="8094"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2"/>
              <w:gridCol w:w="1000"/>
              <w:gridCol w:w="1091"/>
              <w:gridCol w:w="1135"/>
              <w:gridCol w:w="1185"/>
              <w:gridCol w:w="847"/>
              <w:gridCol w:w="1348"/>
              <w:gridCol w:w="9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22" w:type="dxa"/>
                  <w:tcBorders>
                    <w:tl2br w:val="nil"/>
                    <w:tr2bl w:val="nil"/>
                  </w:tcBorders>
                  <w:vAlign w:val="center"/>
                </w:tcPr>
                <w:p>
                  <w:pPr>
                    <w:pStyle w:val="44"/>
                    <w:bidi w:val="0"/>
                  </w:pPr>
                  <w:r>
                    <w:t>序号</w:t>
                  </w:r>
                </w:p>
              </w:tc>
              <w:tc>
                <w:tcPr>
                  <w:tcW w:w="1000" w:type="dxa"/>
                  <w:tcBorders>
                    <w:tl2br w:val="nil"/>
                    <w:tr2bl w:val="nil"/>
                  </w:tcBorders>
                  <w:vAlign w:val="center"/>
                </w:tcPr>
                <w:p>
                  <w:pPr>
                    <w:pStyle w:val="44"/>
                    <w:bidi w:val="0"/>
                  </w:pPr>
                  <w:r>
                    <w:t>原料名称</w:t>
                  </w:r>
                </w:p>
              </w:tc>
              <w:tc>
                <w:tcPr>
                  <w:tcW w:w="1091" w:type="dxa"/>
                  <w:tcBorders>
                    <w:tl2br w:val="nil"/>
                    <w:tr2bl w:val="nil"/>
                  </w:tcBorders>
                  <w:vAlign w:val="center"/>
                </w:tcPr>
                <w:p>
                  <w:pPr>
                    <w:pStyle w:val="44"/>
                    <w:bidi w:val="0"/>
                  </w:pPr>
                  <w:r>
                    <w:t>危险物质名称</w:t>
                  </w:r>
                </w:p>
              </w:tc>
              <w:tc>
                <w:tcPr>
                  <w:tcW w:w="1135" w:type="dxa"/>
                  <w:tcBorders>
                    <w:tl2br w:val="nil"/>
                    <w:tr2bl w:val="nil"/>
                  </w:tcBorders>
                  <w:vAlign w:val="center"/>
                </w:tcPr>
                <w:p>
                  <w:pPr>
                    <w:pStyle w:val="44"/>
                    <w:bidi w:val="0"/>
                  </w:pPr>
                  <w:r>
                    <w:t>CAS号</w:t>
                  </w:r>
                </w:p>
              </w:tc>
              <w:tc>
                <w:tcPr>
                  <w:tcW w:w="1185" w:type="dxa"/>
                  <w:tcBorders>
                    <w:tl2br w:val="nil"/>
                    <w:tr2bl w:val="nil"/>
                  </w:tcBorders>
                  <w:vAlign w:val="center"/>
                </w:tcPr>
                <w:p>
                  <w:pPr>
                    <w:pStyle w:val="44"/>
                    <w:bidi w:val="0"/>
                  </w:pPr>
                  <w:r>
                    <w:t>最大存在总量t</w:t>
                  </w:r>
                </w:p>
              </w:tc>
              <w:tc>
                <w:tcPr>
                  <w:tcW w:w="847" w:type="dxa"/>
                  <w:tcBorders>
                    <w:tl2br w:val="nil"/>
                    <w:tr2bl w:val="nil"/>
                  </w:tcBorders>
                  <w:vAlign w:val="center"/>
                </w:tcPr>
                <w:p>
                  <w:pPr>
                    <w:pStyle w:val="44"/>
                    <w:bidi w:val="0"/>
                  </w:pPr>
                  <w:r>
                    <w:t>临界量t</w:t>
                  </w:r>
                </w:p>
              </w:tc>
              <w:tc>
                <w:tcPr>
                  <w:tcW w:w="1348" w:type="dxa"/>
                  <w:tcBorders>
                    <w:tl2br w:val="nil"/>
                    <w:tr2bl w:val="nil"/>
                  </w:tcBorders>
                  <w:vAlign w:val="center"/>
                </w:tcPr>
                <w:p>
                  <w:pPr>
                    <w:pStyle w:val="44"/>
                    <w:bidi w:val="0"/>
                  </w:pPr>
                  <w:r>
                    <w:t>Q值计算</w:t>
                  </w:r>
                </w:p>
              </w:tc>
              <w:tc>
                <w:tcPr>
                  <w:tcW w:w="966" w:type="dxa"/>
                  <w:tcBorders>
                    <w:tl2br w:val="nil"/>
                    <w:tr2bl w:val="nil"/>
                  </w:tcBorders>
                  <w:vAlign w:val="center"/>
                </w:tcPr>
                <w:p>
                  <w:pPr>
                    <w:pStyle w:val="44"/>
                    <w:bidi w:val="0"/>
                  </w:pPr>
                  <w:r>
                    <w:t>分布情况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22" w:type="dxa"/>
                  <w:tcBorders>
                    <w:tl2br w:val="nil"/>
                    <w:tr2bl w:val="nil"/>
                  </w:tcBorders>
                  <w:vAlign w:val="center"/>
                </w:tcPr>
                <w:p>
                  <w:pPr>
                    <w:pStyle w:val="44"/>
                    <w:bidi w:val="0"/>
                    <w:rPr>
                      <w:rFonts w:hint="default"/>
                      <w:lang w:val="en-US" w:eastAsia="zh-CN"/>
                    </w:rPr>
                  </w:pPr>
                  <w:r>
                    <w:rPr>
                      <w:rFonts w:hint="eastAsia"/>
                      <w:lang w:val="en-US" w:eastAsia="zh-CN"/>
                    </w:rPr>
                    <w:t>1</w:t>
                  </w:r>
                </w:p>
              </w:tc>
              <w:tc>
                <w:tcPr>
                  <w:tcW w:w="1000" w:type="dxa"/>
                  <w:tcBorders>
                    <w:tl2br w:val="nil"/>
                    <w:tr2bl w:val="nil"/>
                  </w:tcBorders>
                  <w:vAlign w:val="center"/>
                </w:tcPr>
                <w:p>
                  <w:pPr>
                    <w:pStyle w:val="44"/>
                    <w:bidi w:val="0"/>
                    <w:ind w:firstLine="0" w:firstLineChars="0"/>
                    <w:rPr>
                      <w:rFonts w:hint="eastAsia" w:ascii="Times New Roman" w:hAnsi="Times New Roman" w:eastAsia="宋体" w:cs="宋体"/>
                      <w:kern w:val="2"/>
                      <w:sz w:val="21"/>
                      <w:szCs w:val="23"/>
                      <w:lang w:val="en-US" w:eastAsia="zh-CN" w:bidi="ar-SA"/>
                    </w:rPr>
                  </w:pPr>
                  <w:r>
                    <w:rPr>
                      <w:rFonts w:hint="eastAsia"/>
                    </w:rPr>
                    <w:t>丙烷</w:t>
                  </w:r>
                </w:p>
              </w:tc>
              <w:tc>
                <w:tcPr>
                  <w:tcW w:w="1091" w:type="dxa"/>
                  <w:tcBorders>
                    <w:tl2br w:val="nil"/>
                    <w:tr2bl w:val="nil"/>
                  </w:tcBorders>
                  <w:vAlign w:val="center"/>
                </w:tcPr>
                <w:p>
                  <w:pPr>
                    <w:pStyle w:val="44"/>
                    <w:bidi w:val="0"/>
                    <w:ind w:firstLine="0" w:firstLineChars="0"/>
                    <w:rPr>
                      <w:rFonts w:hint="default" w:eastAsia="宋体"/>
                      <w:lang w:val="en-US" w:eastAsia="zh-CN"/>
                    </w:rPr>
                  </w:pPr>
                  <w:r>
                    <w:rPr>
                      <w:rFonts w:hint="eastAsia"/>
                    </w:rPr>
                    <w:t>丙烷</w:t>
                  </w:r>
                </w:p>
              </w:tc>
              <w:tc>
                <w:tcPr>
                  <w:tcW w:w="1135" w:type="dxa"/>
                  <w:tcBorders>
                    <w:tl2br w:val="nil"/>
                    <w:tr2bl w:val="nil"/>
                  </w:tcBorders>
                  <w:vAlign w:val="center"/>
                </w:tcPr>
                <w:p>
                  <w:pPr>
                    <w:pStyle w:val="44"/>
                    <w:bidi w:val="0"/>
                    <w:ind w:firstLine="0" w:firstLineChars="0"/>
                  </w:pPr>
                  <w:r>
                    <w:rPr>
                      <w:rFonts w:hint="eastAsia"/>
                      <w:lang w:val="en-US" w:eastAsia="zh-CN"/>
                    </w:rPr>
                    <w:t>74-98-6</w:t>
                  </w:r>
                </w:p>
              </w:tc>
              <w:tc>
                <w:tcPr>
                  <w:tcW w:w="1185" w:type="dxa"/>
                  <w:tcBorders>
                    <w:tl2br w:val="nil"/>
                    <w:tr2bl w:val="nil"/>
                  </w:tcBorders>
                  <w:vAlign w:val="center"/>
                </w:tcPr>
                <w:p>
                  <w:pPr>
                    <w:pStyle w:val="44"/>
                    <w:bidi w:val="0"/>
                    <w:rPr>
                      <w:rFonts w:hint="default"/>
                      <w:lang w:val="en-US" w:eastAsia="zh-CN"/>
                    </w:rPr>
                  </w:pPr>
                  <w:r>
                    <w:rPr>
                      <w:rFonts w:hint="eastAsia"/>
                      <w:lang w:val="en-US" w:eastAsia="zh-CN"/>
                    </w:rPr>
                    <w:t>0.15</w:t>
                  </w:r>
                </w:p>
              </w:tc>
              <w:tc>
                <w:tcPr>
                  <w:tcW w:w="847" w:type="dxa"/>
                  <w:tcBorders>
                    <w:tl2br w:val="nil"/>
                    <w:tr2bl w:val="nil"/>
                  </w:tcBorders>
                  <w:vAlign w:val="center"/>
                </w:tcPr>
                <w:p>
                  <w:pPr>
                    <w:pStyle w:val="44"/>
                    <w:bidi w:val="0"/>
                    <w:rPr>
                      <w:rFonts w:hint="default" w:eastAsia="宋体"/>
                      <w:lang w:val="en-US" w:eastAsia="zh-CN"/>
                    </w:rPr>
                  </w:pPr>
                  <w:r>
                    <w:rPr>
                      <w:rFonts w:hint="eastAsia"/>
                      <w:lang w:val="en-US" w:eastAsia="zh-CN"/>
                    </w:rPr>
                    <w:t>50</w:t>
                  </w:r>
                </w:p>
              </w:tc>
              <w:tc>
                <w:tcPr>
                  <w:tcW w:w="1348" w:type="dxa"/>
                  <w:tcBorders>
                    <w:tl2br w:val="nil"/>
                    <w:tr2bl w:val="nil"/>
                  </w:tcBorders>
                  <w:vAlign w:val="center"/>
                </w:tcPr>
                <w:p>
                  <w:pPr>
                    <w:pStyle w:val="44"/>
                    <w:bidi w:val="0"/>
                    <w:rPr>
                      <w:rFonts w:hint="default"/>
                      <w:lang w:val="en-US" w:eastAsia="zh-CN"/>
                    </w:rPr>
                  </w:pPr>
                  <w:r>
                    <w:rPr>
                      <w:rFonts w:hint="eastAsia"/>
                      <w:lang w:val="en-US" w:eastAsia="zh-CN"/>
                    </w:rPr>
                    <w:t>0.003</w:t>
                  </w:r>
                </w:p>
              </w:tc>
              <w:tc>
                <w:tcPr>
                  <w:tcW w:w="966" w:type="dxa"/>
                  <w:tcBorders>
                    <w:tl2br w:val="nil"/>
                    <w:tr2bl w:val="nil"/>
                  </w:tcBorders>
                  <w:vAlign w:val="center"/>
                </w:tcPr>
                <w:p>
                  <w:pPr>
                    <w:pStyle w:val="44"/>
                    <w:bidi w:val="0"/>
                    <w:rPr>
                      <w:rFonts w:hint="eastAsia"/>
                      <w:lang w:eastAsia="zh-CN"/>
                    </w:rPr>
                  </w:pPr>
                  <w:r>
                    <w:rPr>
                      <w:rFonts w:hint="eastAsia"/>
                      <w:lang w:eastAsia="zh-CN"/>
                    </w:rPr>
                    <w:t>气瓶室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780" w:type="dxa"/>
                  <w:gridSpan w:val="6"/>
                  <w:tcBorders>
                    <w:tl2br w:val="nil"/>
                    <w:tr2bl w:val="nil"/>
                  </w:tcBorders>
                  <w:vAlign w:val="center"/>
                </w:tcPr>
                <w:p>
                  <w:pPr>
                    <w:pStyle w:val="44"/>
                    <w:bidi w:val="0"/>
                  </w:pPr>
                  <w:r>
                    <w:rPr>
                      <w:rFonts w:hint="eastAsia"/>
                      <w:lang w:eastAsia="zh-CN"/>
                    </w:rPr>
                    <w:t>合计</w:t>
                  </w:r>
                </w:p>
              </w:tc>
              <w:tc>
                <w:tcPr>
                  <w:tcW w:w="1348" w:type="dxa"/>
                  <w:tcBorders>
                    <w:tl2br w:val="nil"/>
                    <w:tr2bl w:val="nil"/>
                  </w:tcBorders>
                  <w:vAlign w:val="center"/>
                </w:tcPr>
                <w:p>
                  <w:pPr>
                    <w:pStyle w:val="44"/>
                    <w:bidi w:val="0"/>
                    <w:rPr>
                      <w:rFonts w:hint="default"/>
                      <w:lang w:val="en-US"/>
                    </w:rPr>
                  </w:pPr>
                  <w:r>
                    <w:rPr>
                      <w:rFonts w:hint="eastAsia"/>
                      <w:lang w:val="en-US" w:eastAsia="zh-CN"/>
                    </w:rPr>
                    <w:t>0.003</w:t>
                  </w:r>
                </w:p>
              </w:tc>
              <w:tc>
                <w:tcPr>
                  <w:tcW w:w="966" w:type="dxa"/>
                  <w:tcBorders>
                    <w:tl2br w:val="nil"/>
                    <w:tr2bl w:val="nil"/>
                  </w:tcBorders>
                  <w:vAlign w:val="center"/>
                </w:tcPr>
                <w:p>
                  <w:pPr>
                    <w:pStyle w:val="44"/>
                    <w:bidi w:val="0"/>
                  </w:pPr>
                  <w:r>
                    <w:t>/</w:t>
                  </w:r>
                </w:p>
              </w:tc>
            </w:tr>
          </w:tbl>
          <w:p>
            <w:pPr>
              <w:bidi w:val="0"/>
            </w:pPr>
            <w:r>
              <w:t>根据《建设项目环境风险评价技术导则》（HJ169-2018）附录C中当存在多种危险物质时，则按式（C.1）计算物质总量与其临界量比值（Q）：</w:t>
            </w:r>
          </w:p>
          <w:p>
            <w:pPr>
              <w:bidi w:val="0"/>
            </w:pPr>
            <w:r>
              <w:t>计算所涉及的每种危险物质在厂界内的最大存在总量与其在附录B中对应临界量的比值Q。当只涉及一种危险物质时，计算该物质的总量与其临界量比值即为Q；当存在多种危险物质时，则按下式计算物质总量与其临界量比值Q。</w:t>
            </w:r>
          </w:p>
          <w:p>
            <w:pPr>
              <w:bidi w:val="0"/>
              <w:jc w:val="center"/>
            </w:pPr>
            <w:r>
              <w:drawing>
                <wp:inline distT="0" distB="0" distL="0" distR="0">
                  <wp:extent cx="1156335" cy="361315"/>
                  <wp:effectExtent l="0" t="0" r="5715" b="635"/>
                  <wp:docPr id="272" name="IM 122"/>
                  <wp:cNvGraphicFramePr/>
                  <a:graphic xmlns:a="http://schemas.openxmlformats.org/drawingml/2006/main">
                    <a:graphicData uri="http://schemas.openxmlformats.org/drawingml/2006/picture">
                      <pic:pic xmlns:pic="http://schemas.openxmlformats.org/drawingml/2006/picture">
                        <pic:nvPicPr>
                          <pic:cNvPr id="272" name="IM 122"/>
                          <pic:cNvPicPr/>
                        </pic:nvPicPr>
                        <pic:blipFill>
                          <a:blip r:embed="rId16"/>
                          <a:stretch>
                            <a:fillRect/>
                          </a:stretch>
                        </pic:blipFill>
                        <pic:spPr>
                          <a:xfrm>
                            <a:off x="0" y="0"/>
                            <a:ext cx="1156335" cy="361315"/>
                          </a:xfrm>
                          <a:prstGeom prst="rect">
                            <a:avLst/>
                          </a:prstGeom>
                        </pic:spPr>
                      </pic:pic>
                    </a:graphicData>
                  </a:graphic>
                </wp:inline>
              </w:drawing>
            </w:r>
          </w:p>
          <w:p>
            <w:pPr>
              <w:bidi w:val="0"/>
            </w:pPr>
            <w:r>
              <w:t>式中：q</w:t>
            </w:r>
            <w:r>
              <w:rPr>
                <w:vertAlign w:val="subscript"/>
              </w:rPr>
              <w:t>1</w:t>
            </w:r>
            <w:r>
              <w:t>，q</w:t>
            </w:r>
            <w:r>
              <w:rPr>
                <w:vertAlign w:val="subscript"/>
              </w:rPr>
              <w:t>2</w:t>
            </w:r>
            <w:r>
              <w:t>，</w:t>
            </w:r>
            <w:r>
              <w:rPr>
                <w:rFonts w:hint="eastAsia"/>
                <w:lang w:val="en-US" w:eastAsia="zh-CN"/>
              </w:rPr>
              <w:t>......</w:t>
            </w:r>
            <w:r>
              <w:rPr>
                <w:rFonts w:hint="eastAsia"/>
                <w:lang w:eastAsia="zh-CN"/>
              </w:rPr>
              <w:t>，</w:t>
            </w:r>
            <w:r>
              <w:t>q</w:t>
            </w:r>
            <w:r>
              <w:rPr>
                <w:vertAlign w:val="subscript"/>
              </w:rPr>
              <w:t>n</w:t>
            </w:r>
            <w:r>
              <w:t>——每种危险物质的最大存在总量，t；</w:t>
            </w:r>
          </w:p>
          <w:p>
            <w:pPr>
              <w:bidi w:val="0"/>
            </w:pPr>
            <w:r>
              <w:t>Q</w:t>
            </w:r>
            <w:r>
              <w:rPr>
                <w:vertAlign w:val="subscript"/>
              </w:rPr>
              <w:t>1</w:t>
            </w:r>
            <w:r>
              <w:t>，Q</w:t>
            </w:r>
            <w:r>
              <w:rPr>
                <w:rFonts w:ascii="Times New Roman" w:hAnsi="Times New Roman" w:eastAsia="宋体" w:cs="Times New Roman"/>
                <w:vertAlign w:val="subscript"/>
              </w:rPr>
              <w:t>2</w:t>
            </w:r>
            <w:r>
              <w:t>，</w:t>
            </w:r>
            <w:r>
              <w:rPr>
                <w:rFonts w:hint="eastAsia"/>
                <w:lang w:val="en-US" w:eastAsia="zh-CN"/>
              </w:rPr>
              <w:t>......</w:t>
            </w:r>
            <w:r>
              <w:rPr>
                <w:rFonts w:hint="eastAsia"/>
                <w:lang w:eastAsia="zh-CN"/>
              </w:rPr>
              <w:t>，</w:t>
            </w:r>
            <w:r>
              <w:t>Q</w:t>
            </w:r>
            <w:r>
              <w:rPr>
                <w:rFonts w:ascii="Times New Roman" w:hAnsi="Times New Roman" w:eastAsia="宋体" w:cs="Times New Roman"/>
                <w:vertAlign w:val="subscript"/>
              </w:rPr>
              <w:t>n</w:t>
            </w:r>
            <w:r>
              <w:t>——每种危险物质的临界量，t。</w:t>
            </w:r>
          </w:p>
          <w:p>
            <w:pPr>
              <w:adjustRightInd w:val="0"/>
              <w:snapToGrid w:val="0"/>
              <w:spacing w:line="360" w:lineRule="auto"/>
              <w:rPr>
                <w:b/>
                <w:bCs/>
                <w:spacing w:val="-10"/>
                <w:szCs w:val="21"/>
              </w:rPr>
            </w:pPr>
            <w:r>
              <w:rPr>
                <w:spacing w:val="-3"/>
              </w:rPr>
              <w:t>当</w:t>
            </w:r>
            <w:r>
              <w:rPr>
                <w:spacing w:val="-52"/>
              </w:rPr>
              <w:t xml:space="preserve"> </w:t>
            </w:r>
            <w:r>
              <w:rPr>
                <w:rFonts w:ascii="Times New Roman" w:hAnsi="Times New Roman" w:eastAsia="Times New Roman" w:cs="Times New Roman"/>
                <w:spacing w:val="-3"/>
              </w:rPr>
              <w:t>Q</w:t>
            </w:r>
            <w:r>
              <w:rPr>
                <w:spacing w:val="-3"/>
              </w:rPr>
              <w:t>＜</w:t>
            </w:r>
            <w:r>
              <w:rPr>
                <w:rFonts w:ascii="Times New Roman" w:hAnsi="Times New Roman" w:eastAsia="Times New Roman" w:cs="Times New Roman"/>
                <w:spacing w:val="-3"/>
              </w:rPr>
              <w:t>1</w:t>
            </w:r>
            <w:r>
              <w:rPr>
                <w:spacing w:val="-3"/>
              </w:rPr>
              <w:t>时，该项目环境风险潜势为</w:t>
            </w:r>
            <w:r>
              <w:rPr>
                <w:spacing w:val="-54"/>
              </w:rPr>
              <w:t xml:space="preserve"> </w:t>
            </w:r>
            <w:r>
              <w:rPr>
                <w:rFonts w:ascii="Times New Roman" w:hAnsi="Times New Roman" w:eastAsia="Times New Roman" w:cs="Times New Roman"/>
                <w:spacing w:val="-3"/>
              </w:rPr>
              <w:t>I</w:t>
            </w:r>
            <w:r>
              <w:rPr>
                <w:rFonts w:hint="eastAsia" w:ascii="Times New Roman" w:hAnsi="Times New Roman" w:eastAsia="宋体" w:cs="Times New Roman"/>
                <w:spacing w:val="-3"/>
                <w:lang w:eastAsia="zh-CN"/>
              </w:rPr>
              <w:t>，</w:t>
            </w:r>
            <w:r>
              <w:rPr>
                <w:spacing w:val="-54"/>
              </w:rPr>
              <w:t xml:space="preserve"> </w:t>
            </w:r>
            <w:r>
              <w:rPr>
                <w:spacing w:val="-3"/>
              </w:rPr>
              <w:t>因此本项目环境风险潜势为</w:t>
            </w:r>
            <w:r>
              <w:rPr>
                <w:spacing w:val="-54"/>
              </w:rPr>
              <w:t xml:space="preserve"> </w:t>
            </w:r>
            <w:r>
              <w:rPr>
                <w:rFonts w:ascii="Times New Roman" w:hAnsi="Times New Roman" w:eastAsia="Times New Roman" w:cs="Times New Roman"/>
                <w:spacing w:val="-3"/>
              </w:rPr>
              <w:t>I</w:t>
            </w:r>
            <w:r>
              <w:rPr>
                <w:spacing w:val="-3"/>
              </w:rPr>
              <w:t>。</w:t>
            </w:r>
          </w:p>
          <w:p>
            <w:pPr>
              <w:bidi w:val="0"/>
              <w:rPr>
                <w:highlight w:val="none"/>
              </w:rPr>
            </w:pPr>
            <w:r>
              <w:rPr>
                <w:highlight w:val="none"/>
              </w:rPr>
              <w:t>（2）环境风险分析</w:t>
            </w:r>
          </w:p>
          <w:p>
            <w:pPr>
              <w:bidi w:val="0"/>
              <w:rPr>
                <w:highlight w:val="none"/>
              </w:rPr>
            </w:pPr>
            <w:r>
              <w:rPr>
                <w:highlight w:val="none"/>
              </w:rPr>
              <w:t>本项目主要风险事故为泄漏事故和火灾。</w:t>
            </w:r>
          </w:p>
          <w:p>
            <w:pPr>
              <w:bidi w:val="0"/>
              <w:rPr>
                <w:highlight w:val="none"/>
              </w:rPr>
            </w:pPr>
            <w:r>
              <w:rPr>
                <w:highlight w:val="none"/>
              </w:rPr>
              <w:t>1）室内泄漏事故</w:t>
            </w:r>
          </w:p>
          <w:p>
            <w:pPr>
              <w:bidi w:val="0"/>
              <w:rPr>
                <w:highlight w:val="none"/>
              </w:rPr>
            </w:pPr>
            <w:r>
              <w:rPr>
                <w:highlight w:val="none"/>
              </w:rPr>
              <w:t>本项目涉及风险物质，存放于建筑内，地面硬化，四周均设有围墙，</w:t>
            </w:r>
            <w:r>
              <w:rPr>
                <w:rFonts w:hint="eastAsia"/>
                <w:highlight w:val="none"/>
                <w:lang w:eastAsia="zh-CN"/>
              </w:rPr>
              <w:t>若</w:t>
            </w:r>
            <w:r>
              <w:rPr>
                <w:highlight w:val="none"/>
              </w:rPr>
              <w:t>发生泄漏围墙进行截留</w:t>
            </w:r>
            <w:r>
              <w:rPr>
                <w:rFonts w:hint="eastAsia"/>
                <w:color w:val="000000" w:themeColor="text1"/>
                <w:highlight w:val="none"/>
                <w:lang w:eastAsia="zh-CN"/>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可</w:t>
            </w:r>
            <w:r>
              <w:rPr>
                <w:rFonts w:hint="eastAsia" w:ascii="Times New Roman" w:hAnsi="Times New Roman"/>
                <w:color w:val="auto"/>
                <w:kern w:val="2"/>
                <w:sz w:val="24"/>
                <w:szCs w:val="24"/>
                <w:highlight w:val="none"/>
                <w:lang w:eastAsia="zh-CN"/>
              </w:rPr>
              <w:t>将泄漏影响控制在一定范围内</w:t>
            </w:r>
            <w:r>
              <w:rPr>
                <w:sz w:val="24"/>
                <w:szCs w:val="24"/>
                <w:highlight w:val="none"/>
              </w:rPr>
              <w:t>。</w:t>
            </w:r>
          </w:p>
          <w:p>
            <w:pPr>
              <w:bidi w:val="0"/>
              <w:rPr>
                <w:highlight w:val="none"/>
              </w:rPr>
            </w:pPr>
            <w:r>
              <w:rPr>
                <w:highlight w:val="none"/>
              </w:rPr>
              <w:t>2）室外泄漏事故</w:t>
            </w:r>
          </w:p>
          <w:p>
            <w:pPr>
              <w:bidi w:val="0"/>
              <w:rPr>
                <w:rFonts w:hint="eastAsia" w:eastAsia="宋体"/>
                <w:highlight w:val="none"/>
                <w:lang w:eastAsia="zh-CN"/>
              </w:rPr>
            </w:pPr>
            <w:r>
              <w:rPr>
                <w:highlight w:val="none"/>
              </w:rPr>
              <w:t>室外液体化学品搬运由于发生意外，导致储存风险物质的包装桶倾倒或者风险物质包装破损，从而发生泄漏事故。风险物质包装规格小，室外泄漏</w:t>
            </w:r>
            <w:r>
              <w:rPr>
                <w:rFonts w:hint="eastAsia"/>
                <w:highlight w:val="none"/>
                <w:lang w:eastAsia="zh-CN"/>
              </w:rPr>
              <w:t>后</w:t>
            </w:r>
            <w:r>
              <w:rPr>
                <w:highlight w:val="none"/>
              </w:rPr>
              <w:t>使用消防沙或吸附物质进行截</w:t>
            </w:r>
            <w:r>
              <w:rPr>
                <w:rFonts w:hint="eastAsia"/>
                <w:highlight w:val="none"/>
                <w:lang w:eastAsia="zh-CN"/>
              </w:rPr>
              <w:t>流，并</w:t>
            </w:r>
            <w:r>
              <w:rPr>
                <w:highlight w:val="none"/>
              </w:rPr>
              <w:t>封住</w:t>
            </w:r>
            <w:r>
              <w:rPr>
                <w:rFonts w:hint="eastAsia"/>
                <w:highlight w:val="none"/>
                <w:lang w:eastAsia="zh-CN"/>
              </w:rPr>
              <w:t>雨水排放口，避免</w:t>
            </w:r>
            <w:r>
              <w:rPr>
                <w:highlight w:val="none"/>
              </w:rPr>
              <w:t>风险物质</w:t>
            </w:r>
            <w:r>
              <w:rPr>
                <w:rFonts w:hint="eastAsia"/>
                <w:highlight w:val="none"/>
                <w:lang w:eastAsia="zh-CN"/>
              </w:rPr>
              <w:t>进入市政管网，</w:t>
            </w:r>
            <w:r>
              <w:rPr>
                <w:highlight w:val="none"/>
              </w:rPr>
              <w:t>若截留不及时导致风险物质进入雨水管网仅会造成极其轻微局部污染</w:t>
            </w:r>
            <w:r>
              <w:rPr>
                <w:rFonts w:hint="eastAsia"/>
                <w:highlight w:val="none"/>
                <w:lang w:eastAsia="zh-CN"/>
              </w:rPr>
              <w:t>，</w:t>
            </w:r>
            <w:r>
              <w:rPr>
                <w:highlight w:val="none"/>
              </w:rPr>
              <w:t>对水环境的危害影响较小，不会造成跨省界国界污染、水源地危害、严重水生生态危害</w:t>
            </w:r>
            <w:r>
              <w:rPr>
                <w:rFonts w:hint="eastAsia"/>
                <w:highlight w:val="none"/>
                <w:lang w:eastAsia="zh-CN"/>
              </w:rPr>
              <w:t>；</w:t>
            </w:r>
            <w:r>
              <w:rPr>
                <w:highlight w:val="none"/>
              </w:rPr>
              <w:t>厂区地面硬化，</w:t>
            </w:r>
            <w:r>
              <w:rPr>
                <w:rFonts w:hint="eastAsia"/>
                <w:highlight w:val="none"/>
                <w:lang w:eastAsia="zh-CN"/>
              </w:rPr>
              <w:t>化学品泄漏后及时节流可防止对</w:t>
            </w:r>
            <w:r>
              <w:rPr>
                <w:highlight w:val="none"/>
              </w:rPr>
              <w:t>土壤</w:t>
            </w:r>
            <w:r>
              <w:rPr>
                <w:rFonts w:hint="eastAsia"/>
                <w:highlight w:val="none"/>
                <w:lang w:eastAsia="zh-CN"/>
              </w:rPr>
              <w:t>的</w:t>
            </w:r>
            <w:r>
              <w:rPr>
                <w:highlight w:val="none"/>
              </w:rPr>
              <w:t>危害</w:t>
            </w:r>
            <w:r>
              <w:rPr>
                <w:rFonts w:hint="eastAsia"/>
                <w:highlight w:val="none"/>
                <w:lang w:eastAsia="zh-CN"/>
              </w:rPr>
              <w:t>。</w:t>
            </w:r>
          </w:p>
          <w:p>
            <w:pPr>
              <w:bidi w:val="0"/>
              <w:rPr>
                <w:highlight w:val="none"/>
              </w:rPr>
            </w:pPr>
            <w:r>
              <w:rPr>
                <w:highlight w:val="none"/>
              </w:rPr>
              <w:t>3）火灾事故</w:t>
            </w:r>
          </w:p>
          <w:p>
            <w:pPr>
              <w:bidi w:val="0"/>
              <w:rPr>
                <w:highlight w:val="none"/>
              </w:rPr>
            </w:pPr>
            <w:r>
              <w:rPr>
                <w:highlight w:val="none"/>
              </w:rPr>
              <w:t>①大气环境</w:t>
            </w:r>
          </w:p>
          <w:p>
            <w:pPr>
              <w:bidi w:val="0"/>
              <w:rPr>
                <w:highlight w:val="none"/>
              </w:rPr>
            </w:pPr>
            <w:r>
              <w:rPr>
                <w:highlight w:val="none"/>
              </w:rPr>
              <w:t>建筑内遇明火可燃物将发生火灾事故，</w:t>
            </w:r>
            <w:r>
              <w:rPr>
                <w:rFonts w:hint="eastAsia"/>
                <w:highlight w:val="none"/>
                <w:lang w:eastAsia="zh-CN"/>
              </w:rPr>
              <w:t>废气处理装置中活性炭在高温天气自燃可能发生火灾事故，</w:t>
            </w:r>
            <w:r>
              <w:rPr>
                <w:highlight w:val="none"/>
              </w:rPr>
              <w:t>火灾过程中燃烧会产生一氧化碳、二氧化碳，同时伴随浓烟，会挥发至空气中，造成大气污染。本项目燃烧烟雾可能对厂区周边及下风向环境空气质量在短时间内产生一定的影响，不存在长期影响。</w:t>
            </w:r>
          </w:p>
          <w:p>
            <w:pPr>
              <w:bidi w:val="0"/>
              <w:rPr>
                <w:highlight w:val="none"/>
              </w:rPr>
            </w:pPr>
            <w:r>
              <w:rPr>
                <w:highlight w:val="none"/>
              </w:rPr>
              <w:t>②地表水和地下水</w:t>
            </w:r>
          </w:p>
          <w:p>
            <w:pPr>
              <w:bidi w:val="0"/>
              <w:rPr>
                <w:highlight w:val="none"/>
              </w:rPr>
            </w:pPr>
            <w:r>
              <w:rPr>
                <w:highlight w:val="none"/>
              </w:rPr>
              <w:t>发生小面积火灾情况，可采用灭火器、消防沙灭火，不会产生消防废水；大面积火灾需使用消防水灭火时，消防水量：发生火灾情况时，一般消防用水为25L/s，灭火时间按1h计，消防水最大量约为90m³。在发生事故时，设置消防沙袋进行堵截雨水收集井，如截留不当进入雨水</w:t>
            </w:r>
            <w:r>
              <w:rPr>
                <w:rFonts w:hint="eastAsia"/>
                <w:highlight w:val="none"/>
                <w:lang w:eastAsia="zh-CN"/>
              </w:rPr>
              <w:t>管网</w:t>
            </w:r>
            <w:r>
              <w:rPr>
                <w:highlight w:val="none"/>
              </w:rPr>
              <w:t>，进入市政管网后对下游河流造成污染，当收集不当泄露时会对地表水产生不利影响，及时向所在的当地生态环境局汇报情况，当地生态环境局视事故情况启动应急预案，做好与当地生态环境局环境事故应急预案的对接。</w:t>
            </w:r>
          </w:p>
          <w:p>
            <w:pPr>
              <w:bidi w:val="0"/>
              <w:rPr>
                <w:highlight w:val="none"/>
              </w:rPr>
            </w:pPr>
            <w:r>
              <w:rPr>
                <w:highlight w:val="none"/>
              </w:rPr>
              <w:t>（3）环境风险防范措施</w:t>
            </w:r>
          </w:p>
          <w:p>
            <w:pPr>
              <w:bidi w:val="0"/>
              <w:rPr>
                <w:highlight w:val="none"/>
              </w:rPr>
            </w:pPr>
            <w:r>
              <w:rPr>
                <w:highlight w:val="none"/>
              </w:rPr>
              <w:t>本次评价提出如下风险防范措施：</w:t>
            </w:r>
          </w:p>
          <w:p>
            <w:pPr>
              <w:spacing w:line="360" w:lineRule="auto"/>
              <w:ind w:firstLine="480" w:firstLineChars="200"/>
              <w:rPr>
                <w:rFonts w:ascii="Times New Roman" w:hAnsi="Times New Roman" w:eastAsia="宋体" w:cs="Times New Roman"/>
                <w:color w:val="auto"/>
                <w:sz w:val="24"/>
                <w:szCs w:val="24"/>
                <w:highlight w:val="none"/>
              </w:rPr>
            </w:pPr>
            <w:r>
              <w:rPr>
                <w:highlight w:val="none"/>
              </w:rPr>
              <w:t>①危废暂存间</w:t>
            </w:r>
            <w:r>
              <w:rPr>
                <w:rFonts w:hint="eastAsia"/>
                <w:highlight w:val="none"/>
                <w:lang w:eastAsia="zh-CN"/>
              </w:rPr>
              <w:t>：</w:t>
            </w:r>
            <w:r>
              <w:rPr>
                <w:highlight w:val="none"/>
              </w:rPr>
              <w:t>做好地面防渗措施，风险物质的存储运输做好专人规范化管理</w:t>
            </w:r>
            <w:r>
              <w:rPr>
                <w:rFonts w:ascii="Times New Roman" w:hAnsi="Times New Roman" w:eastAsia="宋体" w:cs="Times New Roman"/>
                <w:color w:val="auto"/>
                <w:sz w:val="24"/>
                <w:szCs w:val="24"/>
                <w:highlight w:val="none"/>
              </w:rPr>
              <w:t>，平时上锁，应设泄漏液体收集吸附物资，</w:t>
            </w:r>
            <w:r>
              <w:rPr>
                <w:rFonts w:hint="eastAsia" w:eastAsia="宋体" w:cs="Times New Roman"/>
                <w:color w:val="auto"/>
                <w:sz w:val="24"/>
                <w:szCs w:val="24"/>
                <w:highlight w:val="none"/>
                <w:lang w:eastAsia="zh-CN"/>
              </w:rPr>
              <w:t>储存危险化学品数量较少，</w:t>
            </w:r>
            <w:r>
              <w:rPr>
                <w:rFonts w:ascii="Times New Roman" w:hAnsi="Times New Roman" w:eastAsia="宋体" w:cs="Times New Roman"/>
                <w:color w:val="auto"/>
                <w:sz w:val="24"/>
                <w:szCs w:val="24"/>
                <w:highlight w:val="none"/>
              </w:rPr>
              <w:t>存放区内危废液体一旦泄漏，可及时发现</w:t>
            </w:r>
            <w:r>
              <w:rPr>
                <w:rFonts w:hint="eastAsia" w:eastAsia="宋体" w:cs="Times New Roman"/>
                <w:color w:val="auto"/>
                <w:sz w:val="24"/>
                <w:szCs w:val="24"/>
                <w:highlight w:val="none"/>
                <w:lang w:eastAsia="zh-CN"/>
              </w:rPr>
              <w:t>并查找泄漏源，堵塞泄漏口，避免更多污染物流出或漏出。</w:t>
            </w:r>
            <w:r>
              <w:rPr>
                <w:rFonts w:ascii="Times New Roman" w:hAnsi="Times New Roman" w:eastAsia="宋体" w:cs="Times New Roman"/>
                <w:color w:val="auto"/>
                <w:sz w:val="24"/>
                <w:szCs w:val="24"/>
                <w:highlight w:val="none"/>
              </w:rPr>
              <w:t>通过收集吸附物资</w:t>
            </w:r>
            <w:r>
              <w:rPr>
                <w:rFonts w:hint="eastAsia" w:eastAsia="宋体" w:cs="Times New Roman"/>
                <w:color w:val="auto"/>
                <w:sz w:val="24"/>
                <w:szCs w:val="24"/>
                <w:highlight w:val="none"/>
                <w:lang w:eastAsia="zh-CN"/>
              </w:rPr>
              <w:t>吸附</w:t>
            </w:r>
            <w:r>
              <w:rPr>
                <w:rFonts w:ascii="Times New Roman" w:hAnsi="Times New Roman" w:eastAsia="宋体" w:cs="Times New Roman"/>
                <w:color w:val="auto"/>
                <w:sz w:val="24"/>
                <w:szCs w:val="24"/>
                <w:highlight w:val="none"/>
              </w:rPr>
              <w:t>，</w:t>
            </w:r>
            <w:r>
              <w:rPr>
                <w:rFonts w:hint="eastAsia" w:eastAsia="宋体" w:cs="Times New Roman"/>
                <w:color w:val="auto"/>
                <w:sz w:val="24"/>
                <w:szCs w:val="24"/>
                <w:highlight w:val="none"/>
                <w:lang w:eastAsia="zh-CN"/>
              </w:rPr>
              <w:t>必要时</w:t>
            </w:r>
            <w:r>
              <w:rPr>
                <w:rFonts w:hint="eastAsia" w:ascii="Times New Roman" w:hAnsi="Times New Roman" w:eastAsia="宋体" w:cs="Times New Roman"/>
                <w:color w:val="auto"/>
                <w:sz w:val="24"/>
                <w:szCs w:val="24"/>
                <w:highlight w:val="none"/>
              </w:rPr>
              <w:t>利用沙袋等进行围挡拦截，使用沙袋进行吸附吸收</w:t>
            </w:r>
            <w:r>
              <w:rPr>
                <w:rFonts w:hint="eastAsia" w:eastAsia="宋体" w:cs="Times New Roman"/>
                <w:color w:val="auto"/>
                <w:sz w:val="24"/>
                <w:szCs w:val="24"/>
                <w:highlight w:val="none"/>
                <w:lang w:eastAsia="zh-CN"/>
              </w:rPr>
              <w:t>。对污染场地进行清洗、消毒。</w:t>
            </w:r>
            <w:r>
              <w:rPr>
                <w:rFonts w:hint="eastAsia" w:ascii="Times New Roman" w:hAnsi="Times New Roman" w:eastAsia="宋体" w:cs="Times New Roman"/>
                <w:color w:val="auto"/>
                <w:sz w:val="24"/>
                <w:szCs w:val="24"/>
                <w:highlight w:val="none"/>
              </w:rPr>
              <w:t>吸附化学品、危险废物的物质</w:t>
            </w:r>
            <w:r>
              <w:rPr>
                <w:rFonts w:hint="eastAsia" w:eastAsia="宋体" w:cs="Times New Roman"/>
                <w:color w:val="auto"/>
                <w:sz w:val="24"/>
                <w:szCs w:val="24"/>
                <w:highlight w:val="none"/>
                <w:lang w:eastAsia="zh-CN"/>
              </w:rPr>
              <w:t>及洗消废水</w:t>
            </w:r>
            <w:r>
              <w:rPr>
                <w:rFonts w:hint="eastAsia" w:ascii="Times New Roman" w:hAnsi="Times New Roman" w:eastAsia="宋体" w:cs="Times New Roman"/>
                <w:color w:val="auto"/>
                <w:sz w:val="24"/>
                <w:szCs w:val="24"/>
                <w:highlight w:val="none"/>
              </w:rPr>
              <w:t>属于危险废物，应及时收集由资质单位处置</w:t>
            </w:r>
            <w:r>
              <w:rPr>
                <w:rFonts w:hint="eastAsia" w:eastAsia="宋体" w:cs="Times New Roman"/>
                <w:color w:val="auto"/>
                <w:sz w:val="24"/>
                <w:szCs w:val="24"/>
                <w:highlight w:val="none"/>
                <w:lang w:eastAsia="zh-CN"/>
              </w:rPr>
              <w:t>。</w:t>
            </w:r>
            <w:r>
              <w:rPr>
                <w:rFonts w:ascii="Times New Roman" w:hAnsi="Times New Roman" w:eastAsia="宋体" w:cs="Times New Roman"/>
                <w:color w:val="auto"/>
                <w:sz w:val="24"/>
                <w:szCs w:val="24"/>
                <w:highlight w:val="none"/>
              </w:rPr>
              <w:t>且屋内通风良好，危险废物发生泄漏，可及时处理。企业</w:t>
            </w:r>
            <w:r>
              <w:rPr>
                <w:rFonts w:hint="eastAsia" w:cs="Times New Roman"/>
                <w:color w:val="auto"/>
                <w:sz w:val="24"/>
                <w:szCs w:val="24"/>
                <w:highlight w:val="none"/>
                <w:lang w:eastAsia="zh-CN"/>
              </w:rPr>
              <w:t>危废暂存间</w:t>
            </w:r>
            <w:r>
              <w:rPr>
                <w:rFonts w:ascii="Times New Roman" w:hAnsi="Times New Roman" w:eastAsia="宋体" w:cs="Times New Roman"/>
                <w:color w:val="auto"/>
                <w:sz w:val="24"/>
                <w:szCs w:val="24"/>
                <w:highlight w:val="none"/>
              </w:rPr>
              <w:t>应设有常规灭火器及急救装备，一旦发生火灾、爆炸事故，在可控范围内可通过灭火器进行现场灭火，并对伤员进行急救处理。</w:t>
            </w:r>
          </w:p>
          <w:p>
            <w:pPr>
              <w:pStyle w:val="6"/>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实验室</w:t>
            </w:r>
            <w:r>
              <w:rPr>
                <w:rFonts w:hint="eastAsia" w:cs="Times New Roman"/>
                <w:color w:val="auto"/>
                <w:sz w:val="24"/>
                <w:szCs w:val="24"/>
                <w:highlight w:val="none"/>
                <w:lang w:eastAsia="zh-CN"/>
              </w:rPr>
              <w:t>：</w:t>
            </w:r>
            <w:r>
              <w:rPr>
                <w:rFonts w:ascii="Times New Roman" w:hAnsi="Times New Roman" w:eastAsia="宋体" w:cs="Times New Roman"/>
                <w:color w:val="auto"/>
                <w:sz w:val="24"/>
                <w:szCs w:val="24"/>
                <w:highlight w:val="none"/>
              </w:rPr>
              <w:t>由专人管理，应设有常规灭火器及急救装备。一旦发生火灾、爆炸事故，在可控范围内可通过灭火器进行现场灭火，并对伤员进行急救处理。</w:t>
            </w:r>
            <w:r>
              <w:rPr>
                <w:rFonts w:hint="eastAsia" w:ascii="Times New Roman" w:hAnsi="Times New Roman" w:eastAsia="宋体" w:cs="Times New Roman"/>
                <w:color w:val="auto"/>
                <w:sz w:val="24"/>
                <w:szCs w:val="24"/>
                <w:highlight w:val="none"/>
                <w:lang w:eastAsia="zh-CN"/>
              </w:rPr>
              <w:t>实验室</w:t>
            </w:r>
            <w:r>
              <w:rPr>
                <w:rFonts w:ascii="Times New Roman" w:hAnsi="Times New Roman" w:eastAsia="宋体" w:cs="Times New Roman"/>
                <w:color w:val="auto"/>
                <w:sz w:val="24"/>
                <w:szCs w:val="24"/>
                <w:highlight w:val="none"/>
              </w:rPr>
              <w:t>应设有</w:t>
            </w:r>
            <w:r>
              <w:rPr>
                <w:rFonts w:hint="eastAsia" w:eastAsia="宋体" w:cs="Times New Roman"/>
                <w:color w:val="auto"/>
                <w:sz w:val="24"/>
                <w:szCs w:val="24"/>
                <w:highlight w:val="none"/>
                <w:lang w:eastAsia="zh-CN"/>
              </w:rPr>
              <w:t>吸附物资、沙袋</w:t>
            </w:r>
            <w:r>
              <w:rPr>
                <w:rFonts w:ascii="Times New Roman" w:hAnsi="Times New Roman" w:eastAsia="宋体" w:cs="Times New Roman"/>
                <w:color w:val="auto"/>
                <w:sz w:val="24"/>
                <w:szCs w:val="24"/>
                <w:highlight w:val="none"/>
              </w:rPr>
              <w:t>及应急罐，一旦发生火灾、爆炸事故，产生的事故废水可通过</w:t>
            </w:r>
            <w:r>
              <w:rPr>
                <w:rFonts w:hint="eastAsia" w:eastAsia="宋体" w:cs="Times New Roman"/>
                <w:color w:val="auto"/>
                <w:sz w:val="24"/>
                <w:szCs w:val="24"/>
                <w:highlight w:val="none"/>
                <w:lang w:eastAsia="zh-CN"/>
              </w:rPr>
              <w:t>沙袋截流并</w:t>
            </w:r>
            <w:r>
              <w:rPr>
                <w:rFonts w:ascii="Times New Roman" w:hAnsi="Times New Roman" w:eastAsia="宋体" w:cs="Times New Roman"/>
                <w:color w:val="auto"/>
                <w:sz w:val="24"/>
                <w:szCs w:val="24"/>
                <w:highlight w:val="none"/>
              </w:rPr>
              <w:t>收集到</w:t>
            </w:r>
            <w:r>
              <w:rPr>
                <w:rFonts w:hint="eastAsia" w:eastAsia="宋体" w:cs="Times New Roman"/>
                <w:color w:val="auto"/>
                <w:sz w:val="24"/>
                <w:szCs w:val="24"/>
                <w:highlight w:val="none"/>
                <w:lang w:eastAsia="zh-CN"/>
              </w:rPr>
              <w:t>应急罐</w:t>
            </w:r>
            <w:r>
              <w:rPr>
                <w:rFonts w:ascii="Times New Roman" w:hAnsi="Times New Roman" w:eastAsia="宋体" w:cs="Times New Roman"/>
                <w:color w:val="auto"/>
                <w:sz w:val="24"/>
                <w:szCs w:val="24"/>
                <w:highlight w:val="none"/>
              </w:rPr>
              <w:t>内。</w:t>
            </w:r>
            <w:r>
              <w:rPr>
                <w:rFonts w:hint="eastAsia" w:ascii="Times New Roman" w:hAnsi="Times New Roman" w:eastAsia="宋体" w:cs="Times New Roman"/>
                <w:color w:val="auto"/>
                <w:sz w:val="24"/>
                <w:szCs w:val="24"/>
                <w:highlight w:val="none"/>
              </w:rPr>
              <w:t>为防止企业火灾爆炸后消防废水中有毒有害物质污染地表水和地下水，应急处置组应对产生的消防废水进行截流，避免消防废水进入雨水管道，一旦进入，应急处置组人员在消防废水随雨水管线进入市政管网入口处前，封住市政管网入口，防止消防废水进入市政管网。火灾事故产生的废气使用雾状水进行吸收，防止高浓度的废气污染环境。</w:t>
            </w:r>
          </w:p>
          <w:p>
            <w:pPr>
              <w:pStyle w:val="6"/>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废气处理设备</w:t>
            </w:r>
            <w:r>
              <w:rPr>
                <w:rFonts w:hint="eastAsia" w:cs="Times New Roman"/>
                <w:color w:val="auto"/>
                <w:sz w:val="24"/>
                <w:szCs w:val="24"/>
                <w:highlight w:val="none"/>
                <w:lang w:eastAsia="zh-CN"/>
              </w:rPr>
              <w:t>：</w:t>
            </w:r>
            <w:r>
              <w:rPr>
                <w:rFonts w:ascii="Times New Roman" w:hAnsi="Times New Roman" w:eastAsia="宋体" w:cs="Times New Roman"/>
                <w:color w:val="auto"/>
                <w:sz w:val="24"/>
                <w:szCs w:val="24"/>
                <w:highlight w:val="none"/>
              </w:rPr>
              <w:t>由专人管理，定期进行</w:t>
            </w:r>
            <w:r>
              <w:rPr>
                <w:rFonts w:hint="eastAsia" w:ascii="Times New Roman" w:hAnsi="Times New Roman" w:eastAsia="宋体" w:cs="Times New Roman"/>
                <w:color w:val="auto"/>
                <w:sz w:val="24"/>
                <w:szCs w:val="24"/>
                <w:highlight w:val="none"/>
                <w:lang w:eastAsia="zh-CN"/>
              </w:rPr>
              <w:t>废气处理设备</w:t>
            </w:r>
            <w:r>
              <w:rPr>
                <w:rFonts w:ascii="Times New Roman" w:hAnsi="Times New Roman" w:eastAsia="宋体" w:cs="Times New Roman"/>
                <w:color w:val="auto"/>
                <w:sz w:val="24"/>
                <w:szCs w:val="24"/>
                <w:highlight w:val="none"/>
              </w:rPr>
              <w:t>检修保养，如发生泄漏或超标排放情况，须及时停止设备运行并进行设备检修。</w:t>
            </w:r>
          </w:p>
          <w:p>
            <w:pPr>
              <w:bidi w:val="0"/>
              <w:rPr>
                <w:highlight w:val="none"/>
              </w:rPr>
            </w:pPr>
            <w:r>
              <w:rPr>
                <w:highlight w:val="none"/>
              </w:rPr>
              <w:t>②建筑地面及墙角应做耐腐蚀硬化、防渗漏处理，且表面无裂隙。</w:t>
            </w:r>
          </w:p>
          <w:p>
            <w:pPr>
              <w:bidi w:val="0"/>
              <w:rPr>
                <w:highlight w:val="none"/>
              </w:rPr>
            </w:pPr>
            <w:r>
              <w:rPr>
                <w:highlight w:val="none"/>
              </w:rPr>
              <w:t>③对泄露后用于截留的沾染物应承运单位资质、运输人员资质、货物装载、运输线路等严格把关，减少风险发生的因素。</w:t>
            </w:r>
          </w:p>
          <w:p>
            <w:pPr>
              <w:bidi w:val="0"/>
              <w:rPr>
                <w:highlight w:val="none"/>
              </w:rPr>
            </w:pPr>
            <w:r>
              <w:rPr>
                <w:highlight w:val="none"/>
              </w:rPr>
              <w:t>④在运输过程中，一旦发生意外，在采取应急处理的同时，迅速报告环保等有关部门，并积极采取相应措施，使损失降低到最小范围。</w:t>
            </w:r>
          </w:p>
          <w:p>
            <w:pPr>
              <w:bidi w:val="0"/>
              <w:rPr>
                <w:highlight w:val="none"/>
              </w:rPr>
            </w:pPr>
            <w:r>
              <w:rPr>
                <w:highlight w:val="none"/>
              </w:rPr>
              <w:t>⑤用于覆盖、混合吸附泄漏物料后的受污染沙土应置于指定固定桶内收集，及时清扫处理，禁止随意堆放，避免二次污染。</w:t>
            </w:r>
          </w:p>
          <w:p>
            <w:pPr>
              <w:bidi w:val="0"/>
              <w:rPr>
                <w:highlight w:val="none"/>
              </w:rPr>
            </w:pPr>
            <w:r>
              <w:rPr>
                <w:highlight w:val="none"/>
              </w:rPr>
              <w:t>⑥火灾事故，火灾过程还可能产生烟雾、SO</w:t>
            </w:r>
            <w:r>
              <w:rPr>
                <w:highlight w:val="none"/>
                <w:vertAlign w:val="subscript"/>
              </w:rPr>
              <w:t>2</w:t>
            </w:r>
            <w:r>
              <w:rPr>
                <w:highlight w:val="none"/>
              </w:rPr>
              <w:t>、NOx、有机废气等有害物质，应设置消火栓，配备齐全的消防器材，备有一定数量手提式干粉灭火器及推车式干粉灭火器，以扑灭初期火灾及零星火灾；并配有一定数量的防火、防烟面具，以便火灾时人员疏散使用，将火灾事故带来的影响降至最低。</w:t>
            </w:r>
          </w:p>
          <w:p>
            <w:pPr>
              <w:spacing w:line="360" w:lineRule="auto"/>
              <w:ind w:firstLine="480" w:firstLineChars="200"/>
              <w:rPr>
                <w:highlight w:val="none"/>
              </w:rPr>
            </w:pPr>
            <w:r>
              <w:rPr>
                <w:highlight w:val="none"/>
              </w:rPr>
              <w:t>⑦</w:t>
            </w:r>
            <w:r>
              <w:rPr>
                <w:rFonts w:hint="eastAsia"/>
                <w:highlight w:val="none"/>
                <w:lang w:eastAsia="zh-CN"/>
              </w:rPr>
              <w:t>制定</w:t>
            </w:r>
            <w:r>
              <w:rPr>
                <w:rFonts w:eastAsia="宋体"/>
                <w:color w:val="auto"/>
                <w:sz w:val="24"/>
                <w:szCs w:val="24"/>
              </w:rPr>
              <w:t>环境保护管理制度，并有专人对风险设施进行定期巡检和维护。企业环境保护管理制度明确了环境风险防控重点岗位的责任机构，并要求定期巡检和维护；同时设有突发环境事件信息报告制度。</w:t>
            </w:r>
            <w:r>
              <w:rPr>
                <w:rFonts w:hint="eastAsia"/>
                <w:highlight w:val="none"/>
              </w:rPr>
              <w:t>对涉环保设备设施相关岗位人员进行操作规程、风险管控、应急处置等专项安全培训教育。开展环保设备设施安全风险辨识评估，系统排查隐患，建立隐患整改台账，及时消除隐患。认真落实相关技术标准规范，严格执行危险作业审批制度，加强有限空间、检维修作业安全管理。</w:t>
            </w:r>
          </w:p>
          <w:p>
            <w:pPr>
              <w:bidi w:val="0"/>
              <w:rPr>
                <w:highlight w:val="none"/>
              </w:rPr>
            </w:pPr>
            <w:r>
              <w:rPr>
                <w:rFonts w:hint="eastAsia" w:ascii="微软雅黑" w:hAnsi="微软雅黑" w:eastAsia="微软雅黑" w:cs="微软雅黑"/>
                <w:highlight w:val="none"/>
              </w:rPr>
              <w:t>⑧</w:t>
            </w:r>
            <w:r>
              <w:rPr>
                <w:highlight w:val="none"/>
              </w:rPr>
              <w:t>定期进行安全环保宣传教育以及紧急事故模拟演习，提高事故应变能力。</w:t>
            </w:r>
          </w:p>
          <w:p>
            <w:pPr>
              <w:bidi w:val="0"/>
              <w:rPr>
                <w:highlight w:val="none"/>
              </w:rPr>
            </w:pPr>
            <w:r>
              <w:rPr>
                <w:highlight w:val="none"/>
              </w:rPr>
              <w:t>（4）应急预案</w:t>
            </w:r>
          </w:p>
          <w:p>
            <w:pPr>
              <w:keepNext w:val="0"/>
              <w:keepLines w:val="0"/>
              <w:widowControl/>
              <w:suppressLineNumbers w:val="0"/>
              <w:jc w:val="left"/>
              <w:rPr>
                <w:rFonts w:hint="eastAsia"/>
                <w:highlight w:val="none"/>
              </w:rPr>
            </w:pPr>
            <w:r>
              <w:rPr>
                <w:rFonts w:hint="eastAsia" w:ascii="宋体" w:hAnsi="宋体" w:eastAsia="宋体" w:cs="宋体"/>
                <w:color w:val="000000"/>
                <w:kern w:val="0"/>
                <w:sz w:val="24"/>
                <w:szCs w:val="24"/>
                <w:highlight w:val="none"/>
                <w:lang w:val="en-US" w:eastAsia="zh-CN" w:bidi="ar"/>
              </w:rPr>
              <w:t>按照国家、北京市等相关部门的要求，通过对污染事故的风险评价，建设单位和各有关部门需根据《企业事业单位突发环境事件应急预案备案管理办法（试行）》（环发</w:t>
            </w:r>
            <w:r>
              <w:rPr>
                <w:rFonts w:hint="default" w:ascii="Times New Roman" w:hAnsi="Times New Roman" w:eastAsia="宋体" w:cs="Times New Roman"/>
                <w:color w:val="000000"/>
                <w:kern w:val="0"/>
                <w:sz w:val="24"/>
                <w:szCs w:val="24"/>
                <w:highlight w:val="none"/>
                <w:lang w:val="en-US" w:eastAsia="zh-CN" w:bidi="ar"/>
              </w:rPr>
              <w:t>[2015]4</w:t>
            </w:r>
            <w:r>
              <w:rPr>
                <w:rFonts w:hint="eastAsia" w:ascii="宋体" w:hAnsi="宋体" w:eastAsia="宋体" w:cs="宋体"/>
                <w:color w:val="000000"/>
                <w:kern w:val="0"/>
                <w:sz w:val="24"/>
                <w:szCs w:val="24"/>
                <w:highlight w:val="none"/>
                <w:lang w:val="en-US" w:eastAsia="zh-CN" w:bidi="ar"/>
              </w:rPr>
              <w:t>号）等文件要求，制定突发环境事件应急预案并进行备案，主要包括预案适用范围、环境事件分类与分级、组织机构与职责、监控和预警、应急响应、应急保障、善后处置、预案管理与演练等内容。环境事件应急预案以降低重大环境污染事故发生的概率，消除事故风险隐患。</w:t>
            </w:r>
            <w:r>
              <w:rPr>
                <w:rFonts w:hint="eastAsia"/>
                <w:highlight w:val="none"/>
              </w:rPr>
              <w:t>针对预案，具体如下：本项目实验过程中可能出现的突发环境风险事故，建设单位应制订出应对突发事故的应急</w:t>
            </w:r>
          </w:p>
          <w:p>
            <w:pPr>
              <w:bidi w:val="0"/>
              <w:rPr>
                <w:rFonts w:hint="eastAsia"/>
                <w:highlight w:val="none"/>
              </w:rPr>
            </w:pPr>
            <w:r>
              <w:rPr>
                <w:rFonts w:hint="eastAsia"/>
                <w:highlight w:val="none"/>
              </w:rPr>
              <w:t>a、应急组织机构、人员：企业内部成立专门的应急救援领导小组和指挥部，一但发生突发事故，能讯速协调组织救护和求援。</w:t>
            </w:r>
          </w:p>
          <w:p>
            <w:pPr>
              <w:bidi w:val="0"/>
              <w:rPr>
                <w:rFonts w:hint="eastAsia"/>
                <w:highlight w:val="none"/>
              </w:rPr>
            </w:pPr>
            <w:r>
              <w:rPr>
                <w:rFonts w:hint="eastAsia"/>
                <w:highlight w:val="none"/>
              </w:rPr>
              <w:t>b、应急预案启动：由应急救援领导小组决定启动应急预案。</w:t>
            </w:r>
          </w:p>
          <w:p>
            <w:pPr>
              <w:bidi w:val="0"/>
              <w:rPr>
                <w:rFonts w:hint="eastAsia"/>
                <w:highlight w:val="none"/>
              </w:rPr>
            </w:pPr>
            <w:r>
              <w:rPr>
                <w:rFonts w:hint="eastAsia"/>
                <w:highlight w:val="none"/>
              </w:rPr>
              <w:t>c、应急救援保障：泄漏事故由实验室人员组织救援，如事故超出实验室人员应急处理能力，须及时联系消防部门进行支援。火灾事故由消防部分组织救援，实验室人员协助配合。</w:t>
            </w:r>
          </w:p>
          <w:p>
            <w:pPr>
              <w:bidi w:val="0"/>
              <w:rPr>
                <w:rFonts w:hint="eastAsia"/>
                <w:highlight w:val="none"/>
              </w:rPr>
            </w:pPr>
            <w:r>
              <w:rPr>
                <w:rFonts w:hint="eastAsia"/>
                <w:highlight w:val="none"/>
              </w:rPr>
              <w:t>d、应急抢险、救援及控制措施：实验室设置电话和指令电话，一旦发生事故，可随时进行联系。在易发生事故的场所设置相应的事故应急照明设施，并建议设置必备的防尘防毒口罩、防护手套、防护服、防毒面具、呼吸器、急救药品与器械等事故应急器具。</w:t>
            </w:r>
          </w:p>
          <w:p>
            <w:pPr>
              <w:bidi w:val="0"/>
              <w:rPr>
                <w:color w:val="auto"/>
                <w:szCs w:val="18"/>
              </w:rPr>
            </w:pPr>
            <w:r>
              <w:rPr>
                <w:rFonts w:hint="eastAsia"/>
                <w:highlight w:val="none"/>
              </w:rPr>
              <w:t>e、应急培训计划：制定和健全各实验岗位责任制及各实验安全操作规程，操作人员一定要经过专业培训。同时，制订全面可靠的安全操作规范并教育职工严格遵守安全操作规程；组织相关的应急组织机构人员进行相应的事故预警、事故救险与处置、事故补救措施等培训，应急培训应纳入日常管理计划中。</w:t>
            </w:r>
          </w:p>
        </w:tc>
      </w:tr>
    </w:tbl>
    <w:p/>
    <w:p>
      <w:pPr>
        <w:widowControl/>
        <w:jc w:val="left"/>
      </w:pPr>
      <w:r>
        <w:br w:type="page"/>
      </w:r>
    </w:p>
    <w:p>
      <w:pPr>
        <w:pStyle w:val="2"/>
        <w:bidi w:val="0"/>
        <w:jc w:val="center"/>
        <w:rPr>
          <w:rFonts w:hint="eastAsia"/>
          <w:b w:val="0"/>
          <w:bCs w:val="0"/>
        </w:rPr>
      </w:pPr>
      <w:r>
        <w:rPr>
          <w:rFonts w:hint="eastAsia"/>
          <w:b w:val="0"/>
          <w:bCs w:val="0"/>
        </w:rPr>
        <w:t>五、</w:t>
      </w:r>
      <w:bookmarkStart w:id="8" w:name="_Hlk54167917"/>
      <w:r>
        <w:rPr>
          <w:rFonts w:hint="eastAsia"/>
          <w:b w:val="0"/>
          <w:bCs w:val="0"/>
        </w:rPr>
        <w:t>环境保护措施监督检查清单</w:t>
      </w:r>
      <w:bookmarkEnd w:id="8"/>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1635"/>
        <w:gridCol w:w="2152"/>
        <w:gridCol w:w="1748"/>
        <w:gridCol w:w="18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389" w:type="dxa"/>
            <w:tcBorders>
              <w:tl2br w:val="single" w:color="auto" w:sz="4" w:space="0"/>
            </w:tcBorders>
          </w:tcPr>
          <w:p>
            <w:pPr>
              <w:pStyle w:val="44"/>
              <w:bidi w:val="0"/>
              <w:ind w:firstLine="630" w:firstLineChars="300"/>
              <w:jc w:val="both"/>
            </w:pPr>
            <w:r>
              <w:t>内容要素</w:t>
            </w:r>
          </w:p>
        </w:tc>
        <w:tc>
          <w:tcPr>
            <w:tcW w:w="1635" w:type="dxa"/>
            <w:vAlign w:val="center"/>
          </w:tcPr>
          <w:p>
            <w:pPr>
              <w:pStyle w:val="44"/>
              <w:bidi w:val="0"/>
            </w:pPr>
            <w:r>
              <w:t>排放口(编号、</w:t>
            </w:r>
          </w:p>
          <w:p>
            <w:pPr>
              <w:pStyle w:val="44"/>
              <w:bidi w:val="0"/>
            </w:pPr>
            <w:r>
              <w:t>名称)/污染源</w:t>
            </w:r>
          </w:p>
        </w:tc>
        <w:tc>
          <w:tcPr>
            <w:tcW w:w="2152" w:type="dxa"/>
            <w:vAlign w:val="center"/>
          </w:tcPr>
          <w:p>
            <w:pPr>
              <w:pStyle w:val="44"/>
              <w:bidi w:val="0"/>
            </w:pPr>
            <w:r>
              <w:t>污染物项目</w:t>
            </w:r>
          </w:p>
        </w:tc>
        <w:tc>
          <w:tcPr>
            <w:tcW w:w="1748" w:type="dxa"/>
            <w:vAlign w:val="center"/>
          </w:tcPr>
          <w:p>
            <w:pPr>
              <w:pStyle w:val="44"/>
              <w:bidi w:val="0"/>
            </w:pPr>
            <w:r>
              <w:t>环境保护措施</w:t>
            </w:r>
          </w:p>
        </w:tc>
        <w:tc>
          <w:tcPr>
            <w:tcW w:w="1876" w:type="dxa"/>
            <w:vAlign w:val="center"/>
          </w:tcPr>
          <w:p>
            <w:pPr>
              <w:pStyle w:val="44"/>
              <w:bidi w:val="0"/>
            </w:pPr>
            <w: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89" w:type="dxa"/>
            <w:vAlign w:val="center"/>
          </w:tcPr>
          <w:p>
            <w:pPr>
              <w:pStyle w:val="44"/>
              <w:bidi w:val="0"/>
            </w:pPr>
            <w:r>
              <w:t>大气环境</w:t>
            </w:r>
          </w:p>
        </w:tc>
        <w:tc>
          <w:tcPr>
            <w:tcW w:w="1635" w:type="dxa"/>
            <w:vAlign w:val="center"/>
          </w:tcPr>
          <w:p>
            <w:pPr>
              <w:pStyle w:val="44"/>
              <w:bidi w:val="0"/>
              <w:rPr>
                <w:rFonts w:hint="eastAsia"/>
                <w:lang w:eastAsia="zh-CN"/>
              </w:rPr>
            </w:pPr>
            <w:r>
              <w:rPr>
                <w:rFonts w:hint="eastAsia"/>
                <w:lang w:eastAsia="zh-CN"/>
              </w:rPr>
              <w:t>DA00</w:t>
            </w:r>
            <w:r>
              <w:rPr>
                <w:rFonts w:hint="eastAsia"/>
                <w:lang w:val="en-US" w:eastAsia="zh-CN"/>
              </w:rPr>
              <w:t>1</w:t>
            </w:r>
          </w:p>
          <w:p>
            <w:pPr>
              <w:pStyle w:val="44"/>
              <w:bidi w:val="0"/>
              <w:rPr>
                <w:rFonts w:hint="eastAsia"/>
                <w:lang w:eastAsia="zh-CN"/>
              </w:rPr>
            </w:pPr>
            <w:r>
              <w:rPr>
                <w:rFonts w:hint="eastAsia"/>
                <w:lang w:eastAsia="zh-CN"/>
              </w:rPr>
              <w:t>废气排放口</w:t>
            </w:r>
          </w:p>
        </w:tc>
        <w:tc>
          <w:tcPr>
            <w:tcW w:w="2152" w:type="dxa"/>
            <w:vAlign w:val="center"/>
          </w:tcPr>
          <w:p>
            <w:pPr>
              <w:pStyle w:val="44"/>
              <w:bidi w:val="0"/>
              <w:rPr>
                <w:rFonts w:hint="eastAsia"/>
                <w:lang w:eastAsia="zh-CN"/>
              </w:rPr>
            </w:pPr>
            <w:r>
              <w:rPr>
                <w:rFonts w:hint="eastAsia"/>
              </w:rPr>
              <w:t>颗粒物</w:t>
            </w:r>
            <w:r>
              <w:rPr>
                <w:rFonts w:hint="eastAsia"/>
                <w:lang w:eastAsia="zh-CN"/>
              </w:rPr>
              <w:t>、</w:t>
            </w:r>
            <w:r>
              <w:rPr>
                <w:rFonts w:hint="eastAsia"/>
              </w:rPr>
              <w:t>非甲烷总烃</w:t>
            </w:r>
            <w:r>
              <w:rPr>
                <w:rFonts w:hint="eastAsia"/>
                <w:lang w:eastAsia="zh-CN"/>
              </w:rPr>
              <w:t>、</w:t>
            </w:r>
            <w:r>
              <w:rPr>
                <w:rFonts w:hint="eastAsia"/>
              </w:rPr>
              <w:t>氯化氢</w:t>
            </w:r>
            <w:r>
              <w:rPr>
                <w:rFonts w:hint="eastAsia"/>
                <w:lang w:eastAsia="zh-CN"/>
              </w:rPr>
              <w:t>、</w:t>
            </w:r>
            <w:r>
              <w:rPr>
                <w:rFonts w:hint="eastAsia"/>
              </w:rPr>
              <w:t>一氧化碳</w:t>
            </w:r>
          </w:p>
        </w:tc>
        <w:tc>
          <w:tcPr>
            <w:tcW w:w="1748" w:type="dxa"/>
            <w:vAlign w:val="center"/>
          </w:tcPr>
          <w:p>
            <w:pPr>
              <w:pStyle w:val="44"/>
              <w:bidi w:val="0"/>
            </w:pPr>
            <w:r>
              <w:rPr>
                <w:rFonts w:hint="eastAsia"/>
                <w:color w:val="000000"/>
                <w:sz w:val="21"/>
                <w:szCs w:val="21"/>
              </w:rPr>
              <w:t>建筑材料单体燃烧试验机</w:t>
            </w:r>
            <w:r>
              <w:rPr>
                <w:rFonts w:hint="eastAsia"/>
                <w:color w:val="000000"/>
                <w:sz w:val="21"/>
                <w:szCs w:val="21"/>
                <w:lang w:eastAsia="zh-CN"/>
              </w:rPr>
              <w:t>设备密闭，并配置管道系统对废气进行收集，</w:t>
            </w:r>
            <w:r>
              <w:rPr>
                <w:rFonts w:hint="eastAsia"/>
                <w:color w:val="000000"/>
                <w:sz w:val="21"/>
                <w:szCs w:val="21"/>
              </w:rPr>
              <w:t>收集后的废气经</w:t>
            </w:r>
            <w:r>
              <w:rPr>
                <w:rFonts w:hint="eastAsia"/>
                <w:color w:val="000000"/>
                <w:sz w:val="21"/>
                <w:szCs w:val="21"/>
                <w:lang w:val="en-US" w:eastAsia="zh-CN"/>
              </w:rPr>
              <w:t>2套</w:t>
            </w:r>
            <w:r>
              <w:rPr>
                <w:rFonts w:hint="eastAsia"/>
                <w:color w:val="auto"/>
                <w:sz w:val="21"/>
                <w:szCs w:val="21"/>
                <w:highlight w:val="none"/>
                <w:vertAlign w:val="baseline"/>
                <w:lang w:val="en-US" w:eastAsia="zh-CN"/>
              </w:rPr>
              <w:t>“脉冲布袋除尘</w:t>
            </w:r>
            <w:r>
              <w:rPr>
                <w:rFonts w:hint="eastAsia"/>
                <w:color w:val="000000" w:themeColor="text1"/>
                <w:sz w:val="21"/>
                <w:szCs w:val="21"/>
                <w:highlight w:val="none"/>
                <w:vertAlign w:val="baseline"/>
                <w:lang w:val="en-US" w:eastAsia="zh-CN"/>
                <w14:textFill>
                  <w14:solidFill>
                    <w14:schemeClr w14:val="tx1"/>
                  </w14:solidFill>
                </w14:textFill>
              </w:rPr>
              <w:t>+</w:t>
            </w:r>
            <w:r>
              <w:rPr>
                <w:rFonts w:hint="eastAsia"/>
                <w:color w:val="auto"/>
                <w:sz w:val="21"/>
                <w:szCs w:val="21"/>
                <w:highlight w:val="none"/>
                <w:vertAlign w:val="baseline"/>
                <w:lang w:val="en-US" w:eastAsia="zh-CN"/>
              </w:rPr>
              <w:t>光氧催化废气净化+活性炭吸附净化”</w:t>
            </w:r>
            <w:r>
              <w:rPr>
                <w:rFonts w:hint="eastAsia"/>
                <w:color w:val="000000"/>
                <w:sz w:val="21"/>
                <w:szCs w:val="21"/>
              </w:rPr>
              <w:t>装置</w:t>
            </w:r>
            <w:r>
              <w:rPr>
                <w:rFonts w:hint="eastAsia"/>
                <w:bCs/>
                <w:color w:val="auto"/>
                <w:kern w:val="0"/>
                <w:sz w:val="21"/>
                <w:szCs w:val="21"/>
                <w:highlight w:val="none"/>
                <w:lang w:val="en-US" w:eastAsia="zh-CN"/>
              </w:rPr>
              <w:t>处理后的废气经2根15m高排气筒（DA001、DA002）排放；</w:t>
            </w:r>
            <w:r>
              <w:rPr>
                <w:rFonts w:hint="eastAsia"/>
                <w:color w:val="000000"/>
                <w:sz w:val="21"/>
                <w:szCs w:val="21"/>
              </w:rPr>
              <w:t>铺地材料燃烧试验机、建筑材料难燃性试验炉</w:t>
            </w:r>
            <w:r>
              <w:rPr>
                <w:rFonts w:hint="eastAsia"/>
                <w:color w:val="000000"/>
                <w:sz w:val="21"/>
                <w:szCs w:val="21"/>
                <w:lang w:eastAsia="zh-CN"/>
              </w:rPr>
              <w:t>设备密闭，并配置管道系统对废气进行收集，</w:t>
            </w:r>
            <w:r>
              <w:rPr>
                <w:rFonts w:hint="eastAsia"/>
                <w:color w:val="000000"/>
                <w:sz w:val="21"/>
                <w:szCs w:val="21"/>
              </w:rPr>
              <w:t>收集后的废气经</w:t>
            </w:r>
            <w:r>
              <w:rPr>
                <w:rFonts w:hint="eastAsia"/>
                <w:color w:val="000000"/>
                <w:sz w:val="21"/>
                <w:szCs w:val="21"/>
                <w:lang w:val="en-US" w:eastAsia="zh-CN"/>
              </w:rPr>
              <w:t>1套</w:t>
            </w:r>
            <w:r>
              <w:rPr>
                <w:rFonts w:hint="eastAsia"/>
                <w:color w:val="000000" w:themeColor="text1"/>
                <w:kern w:val="0"/>
                <w:sz w:val="21"/>
                <w:szCs w:val="21"/>
                <w:lang w:eastAsia="zh-CN"/>
                <w14:textFill>
                  <w14:solidFill>
                    <w14:schemeClr w14:val="tx1"/>
                  </w14:solidFill>
                </w14:textFill>
              </w:rPr>
              <w:t>“滤芯除尘器+活性炭吸附净化”</w:t>
            </w:r>
            <w:r>
              <w:rPr>
                <w:rFonts w:hint="eastAsia"/>
                <w:color w:val="000000"/>
                <w:sz w:val="21"/>
                <w:szCs w:val="21"/>
              </w:rPr>
              <w:t>装置</w:t>
            </w:r>
            <w:r>
              <w:rPr>
                <w:rFonts w:hint="eastAsia"/>
                <w:bCs/>
                <w:color w:val="auto"/>
                <w:kern w:val="0"/>
                <w:sz w:val="21"/>
                <w:szCs w:val="21"/>
                <w:highlight w:val="none"/>
                <w:lang w:val="en-US" w:eastAsia="zh-CN"/>
              </w:rPr>
              <w:t>处理后的废气统一经1根15m高排气筒（DA003）排放</w:t>
            </w:r>
          </w:p>
        </w:tc>
        <w:tc>
          <w:tcPr>
            <w:tcW w:w="1876" w:type="dxa"/>
            <w:vAlign w:val="center"/>
          </w:tcPr>
          <w:p>
            <w:pPr>
              <w:pStyle w:val="44"/>
              <w:bidi w:val="0"/>
            </w:pPr>
            <w:r>
              <w:rPr>
                <w:lang w:val="zh-CN"/>
              </w:rPr>
              <w:t>北京市《大气污染物综合排放标准》（DB11/501-2017）中表3Ⅱ时段的最高允许排放浓度限值要求。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89" w:type="dxa"/>
            <w:vAlign w:val="center"/>
          </w:tcPr>
          <w:p>
            <w:pPr>
              <w:pStyle w:val="44"/>
              <w:bidi w:val="0"/>
            </w:pPr>
            <w:r>
              <w:t>地表水环境</w:t>
            </w:r>
          </w:p>
        </w:tc>
        <w:tc>
          <w:tcPr>
            <w:tcW w:w="1635" w:type="dxa"/>
            <w:vAlign w:val="center"/>
          </w:tcPr>
          <w:p>
            <w:pPr>
              <w:pStyle w:val="44"/>
              <w:bidi w:val="0"/>
            </w:pPr>
            <w:r>
              <w:t>DW001</w:t>
            </w:r>
          </w:p>
          <w:p>
            <w:pPr>
              <w:pStyle w:val="44"/>
              <w:bidi w:val="0"/>
            </w:pPr>
            <w:r>
              <w:t>废水总排口</w:t>
            </w:r>
          </w:p>
        </w:tc>
        <w:tc>
          <w:tcPr>
            <w:tcW w:w="2152" w:type="dxa"/>
            <w:vAlign w:val="center"/>
          </w:tcPr>
          <w:p>
            <w:pPr>
              <w:pStyle w:val="44"/>
              <w:bidi w:val="0"/>
              <w:rPr>
                <w:rFonts w:hint="eastAsia"/>
                <w:lang w:eastAsia="zh-CN"/>
              </w:rPr>
            </w:pPr>
            <w:r>
              <w:t>pH</w:t>
            </w:r>
          </w:p>
          <w:p>
            <w:pPr>
              <w:pStyle w:val="44"/>
              <w:bidi w:val="0"/>
              <w:rPr>
                <w:rFonts w:hint="eastAsia"/>
                <w:lang w:eastAsia="zh-CN"/>
              </w:rPr>
            </w:pPr>
            <w:r>
              <w:t>COD</w:t>
            </w:r>
            <w:r>
              <w:rPr>
                <w:vertAlign w:val="subscript"/>
              </w:rPr>
              <w:t>Cr</w:t>
            </w:r>
          </w:p>
          <w:p>
            <w:pPr>
              <w:pStyle w:val="44"/>
              <w:bidi w:val="0"/>
              <w:rPr>
                <w:rFonts w:hint="eastAsia"/>
                <w:lang w:eastAsia="zh-CN"/>
              </w:rPr>
            </w:pPr>
            <w:r>
              <w:t>BOD</w:t>
            </w:r>
            <w:r>
              <w:rPr>
                <w:vertAlign w:val="subscript"/>
              </w:rPr>
              <w:t>5</w:t>
            </w:r>
          </w:p>
          <w:p>
            <w:pPr>
              <w:pStyle w:val="44"/>
              <w:bidi w:val="0"/>
              <w:rPr>
                <w:rFonts w:hint="eastAsia"/>
                <w:lang w:eastAsia="zh-CN"/>
              </w:rPr>
            </w:pPr>
            <w:r>
              <w:t>SS</w:t>
            </w:r>
          </w:p>
          <w:p>
            <w:pPr>
              <w:pStyle w:val="44"/>
              <w:bidi w:val="0"/>
              <w:rPr>
                <w:rFonts w:hint="eastAsia"/>
                <w:lang w:val="en-US" w:eastAsia="zh-CN"/>
              </w:rPr>
            </w:pPr>
            <w:r>
              <w:t>氨氮</w:t>
            </w:r>
          </w:p>
          <w:p>
            <w:pPr>
              <w:pStyle w:val="44"/>
              <w:bidi w:val="0"/>
              <w:rPr>
                <w:rFonts w:hint="default"/>
                <w:lang w:val="en-US" w:eastAsia="zh-CN"/>
              </w:rPr>
            </w:pPr>
          </w:p>
        </w:tc>
        <w:tc>
          <w:tcPr>
            <w:tcW w:w="1748" w:type="dxa"/>
            <w:vAlign w:val="center"/>
          </w:tcPr>
          <w:p>
            <w:pPr>
              <w:pStyle w:val="44"/>
              <w:bidi w:val="0"/>
              <w:rPr>
                <w:rFonts w:hint="eastAsia"/>
                <w:lang w:eastAsia="zh-CN"/>
              </w:rPr>
            </w:pPr>
            <w:r>
              <w:rPr>
                <w:rFonts w:hint="eastAsia"/>
              </w:rPr>
              <w:t>生活污水进入所在建筑公共化粪池消解</w:t>
            </w:r>
            <w:r>
              <w:rPr>
                <w:rFonts w:hint="eastAsia"/>
                <w:color w:val="000000" w:themeColor="text1"/>
                <w14:textFill>
                  <w14:solidFill>
                    <w14:schemeClr w14:val="tx1"/>
                  </w14:solidFill>
                </w14:textFill>
              </w:rPr>
              <w:t>，然后经市政管网排入庞各庄污水处理厂进行处</w:t>
            </w:r>
            <w:r>
              <w:rPr>
                <w:rFonts w:hint="eastAsia"/>
              </w:rPr>
              <w:t>理</w:t>
            </w:r>
          </w:p>
        </w:tc>
        <w:tc>
          <w:tcPr>
            <w:tcW w:w="1876" w:type="dxa"/>
            <w:vAlign w:val="center"/>
          </w:tcPr>
          <w:p>
            <w:pPr>
              <w:pStyle w:val="44"/>
              <w:bidi w:val="0"/>
            </w:pPr>
            <w:r>
              <w:t>北京市《水污染物综合排放标准》（DB11/307-2013）“</w:t>
            </w:r>
            <w:r>
              <w:rPr>
                <w:rFonts w:hint="eastAsia"/>
                <w:lang w:eastAsia="zh-CN"/>
              </w:rPr>
              <w:t>表</w:t>
            </w:r>
            <w:r>
              <w:rPr>
                <w:rFonts w:hint="eastAsia"/>
                <w:lang w:val="en-US" w:eastAsia="zh-CN"/>
              </w:rPr>
              <w:t>3</w:t>
            </w:r>
            <w:r>
              <w:t>排入公共污水处理系统的水污染物排放限值”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89" w:type="dxa"/>
            <w:vAlign w:val="center"/>
          </w:tcPr>
          <w:p>
            <w:pPr>
              <w:pStyle w:val="44"/>
              <w:bidi w:val="0"/>
            </w:pPr>
            <w:r>
              <w:t>声环境</w:t>
            </w:r>
          </w:p>
        </w:tc>
        <w:tc>
          <w:tcPr>
            <w:tcW w:w="1635" w:type="dxa"/>
            <w:vAlign w:val="center"/>
          </w:tcPr>
          <w:p>
            <w:pPr>
              <w:pStyle w:val="44"/>
              <w:bidi w:val="0"/>
            </w:pPr>
            <w:r>
              <w:rPr>
                <w:rFonts w:hint="eastAsia"/>
                <w:lang w:eastAsia="zh-CN"/>
              </w:rPr>
              <w:t>生产场所</w:t>
            </w:r>
          </w:p>
        </w:tc>
        <w:tc>
          <w:tcPr>
            <w:tcW w:w="2152" w:type="dxa"/>
            <w:vAlign w:val="center"/>
          </w:tcPr>
          <w:p>
            <w:pPr>
              <w:pStyle w:val="44"/>
              <w:bidi w:val="0"/>
            </w:pPr>
            <w:r>
              <w:t>等效连续A声级</w:t>
            </w:r>
          </w:p>
        </w:tc>
        <w:tc>
          <w:tcPr>
            <w:tcW w:w="1748" w:type="dxa"/>
            <w:vAlign w:val="center"/>
          </w:tcPr>
          <w:p>
            <w:pPr>
              <w:pStyle w:val="44"/>
              <w:bidi w:val="0"/>
            </w:pPr>
            <w:r>
              <w:t>低噪声设备，墙体隔音</w:t>
            </w:r>
          </w:p>
        </w:tc>
        <w:tc>
          <w:tcPr>
            <w:tcW w:w="1876" w:type="dxa"/>
            <w:vAlign w:val="center"/>
          </w:tcPr>
          <w:p>
            <w:pPr>
              <w:pStyle w:val="44"/>
              <w:bidi w:val="0"/>
            </w:pPr>
            <w:r>
              <w:t>《工业企业厂界环境噪声排放标准》（GB12348-2008）</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类</w:t>
            </w:r>
            <w: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89" w:type="dxa"/>
            <w:vAlign w:val="center"/>
          </w:tcPr>
          <w:p>
            <w:pPr>
              <w:pStyle w:val="44"/>
              <w:bidi w:val="0"/>
            </w:pPr>
            <w:r>
              <w:t>电磁辐射</w:t>
            </w:r>
          </w:p>
        </w:tc>
        <w:tc>
          <w:tcPr>
            <w:tcW w:w="1635" w:type="dxa"/>
            <w:vAlign w:val="center"/>
          </w:tcPr>
          <w:p>
            <w:pPr>
              <w:pStyle w:val="44"/>
              <w:bidi w:val="0"/>
            </w:pPr>
            <w:r>
              <w:t>/</w:t>
            </w:r>
          </w:p>
        </w:tc>
        <w:tc>
          <w:tcPr>
            <w:tcW w:w="2152" w:type="dxa"/>
            <w:vAlign w:val="center"/>
          </w:tcPr>
          <w:p>
            <w:pPr>
              <w:pStyle w:val="44"/>
              <w:bidi w:val="0"/>
            </w:pPr>
            <w:r>
              <w:t>/</w:t>
            </w:r>
          </w:p>
        </w:tc>
        <w:tc>
          <w:tcPr>
            <w:tcW w:w="1748" w:type="dxa"/>
            <w:vAlign w:val="center"/>
          </w:tcPr>
          <w:p>
            <w:pPr>
              <w:pStyle w:val="44"/>
              <w:bidi w:val="0"/>
            </w:pPr>
            <w:r>
              <w:t>/</w:t>
            </w:r>
          </w:p>
        </w:tc>
        <w:tc>
          <w:tcPr>
            <w:tcW w:w="1876" w:type="dxa"/>
            <w:vAlign w:val="center"/>
          </w:tcPr>
          <w:p>
            <w:pPr>
              <w:pStyle w:val="44"/>
              <w:bidi w:val="0"/>
            </w:pPr>
            <w: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389" w:type="dxa"/>
            <w:vAlign w:val="center"/>
          </w:tcPr>
          <w:p>
            <w:pPr>
              <w:pStyle w:val="44"/>
              <w:bidi w:val="0"/>
            </w:pPr>
            <w:r>
              <w:t>固体废物</w:t>
            </w:r>
          </w:p>
        </w:tc>
        <w:tc>
          <w:tcPr>
            <w:tcW w:w="7411" w:type="dxa"/>
            <w:gridSpan w:val="4"/>
            <w:vAlign w:val="center"/>
          </w:tcPr>
          <w:p>
            <w:pPr>
              <w:pStyle w:val="44"/>
              <w:bidi w:val="0"/>
              <w:jc w:val="left"/>
            </w:pPr>
            <w:r>
              <w:t>项目产生的一</w:t>
            </w:r>
            <w:r>
              <w:rPr>
                <w:color w:val="000000" w:themeColor="text1"/>
                <w14:textFill>
                  <w14:solidFill>
                    <w14:schemeClr w14:val="tx1"/>
                  </w14:solidFill>
                </w14:textFill>
              </w:rPr>
              <w:t>般工业固体废物统一收集后交由物资部门回收再利用；</w:t>
            </w:r>
            <w:r>
              <w:rPr>
                <w:rFonts w:hint="eastAsia"/>
                <w:color w:val="000000" w:themeColor="text1"/>
                <w:lang w:eastAsia="zh-CN"/>
                <w14:textFill>
                  <w14:solidFill>
                    <w14:schemeClr w14:val="tx1"/>
                  </w14:solidFill>
                </w14:textFill>
              </w:rPr>
              <w:t>本项目产生的危废为废漆桶、废涂料、</w:t>
            </w:r>
            <w:r>
              <w:rPr>
                <w:rFonts w:hint="eastAsia"/>
                <w:color w:val="000000" w:themeColor="text1"/>
                <w14:textFill>
                  <w14:solidFill>
                    <w14:schemeClr w14:val="tx1"/>
                  </w14:solidFill>
                </w14:textFill>
              </w:rPr>
              <w:t>废UV光氧灯管</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废活性炭</w:t>
            </w:r>
            <w:r>
              <w:rPr>
                <w:rFonts w:hint="eastAsia"/>
                <w:color w:val="000000" w:themeColor="text1"/>
                <w:lang w:eastAsia="zh-CN"/>
                <w14:textFill>
                  <w14:solidFill>
                    <w14:schemeClr w14:val="tx1"/>
                  </w14:solidFill>
                </w14:textFill>
              </w:rPr>
              <w:t>，废漆桶、废涂料返回厂家，由厂家处理，</w:t>
            </w:r>
            <w:r>
              <w:rPr>
                <w:rFonts w:hint="eastAsia"/>
                <w:color w:val="000000" w:themeColor="text1"/>
                <w14:textFill>
                  <w14:solidFill>
                    <w14:schemeClr w14:val="tx1"/>
                  </w14:solidFill>
                </w14:textFill>
              </w:rPr>
              <w:t>废UV光氧灯管</w:t>
            </w:r>
            <w:r>
              <w:rPr>
                <w:rFonts w:hint="eastAsia"/>
                <w:color w:val="000000" w:themeColor="text1"/>
                <w:lang w:eastAsia="zh-CN"/>
                <w14:textFill>
                  <w14:solidFill>
                    <w14:schemeClr w14:val="tx1"/>
                  </w14:solidFill>
                </w14:textFill>
              </w:rPr>
              <w:t>、</w:t>
            </w:r>
            <w:r>
              <w:rPr>
                <w:rFonts w:hint="eastAsia"/>
              </w:rPr>
              <w:t>废活性炭</w:t>
            </w:r>
            <w:r>
              <w:rPr>
                <w:rFonts w:hint="eastAsia"/>
                <w:color w:val="000000" w:themeColor="text1"/>
                <w:lang w:eastAsia="zh-CN"/>
                <w14:textFill>
                  <w14:solidFill>
                    <w14:schemeClr w14:val="tx1"/>
                  </w14:solidFill>
                </w14:textFill>
              </w:rPr>
              <w:t>临时贮存于危废暂存间，定期委托有资质单位处置。</w:t>
            </w:r>
            <w:r>
              <w:t>生活垃圾统一收集后交环卫部门定期清运。一般固体废物处理执行</w:t>
            </w:r>
            <w:r>
              <w:rPr>
                <w:rFonts w:hint="eastAsia"/>
              </w:rPr>
              <w:t>《一般工业固体废物贮存和填埋污染控制标准》(GB18599-2020)（2021年7月1日起施行）</w:t>
            </w:r>
            <w:r>
              <w:t>中的相关规定</w:t>
            </w:r>
            <w:r>
              <w:rPr>
                <w:color w:val="000000" w:themeColor="text1"/>
                <w14:textFill>
                  <w14:solidFill>
                    <w14:schemeClr w14:val="tx1"/>
                  </w14:solidFill>
                </w14:textFill>
              </w:rPr>
              <w:t>。危险废物处理执行《危险废物贮存污染控制标准》（GB18597-2001）及其修改单（2013）、</w:t>
            </w:r>
            <w:r>
              <w:rPr>
                <w:rFonts w:hint="eastAsia"/>
                <w:color w:val="000000" w:themeColor="text1"/>
                <w:lang w:eastAsia="zh-CN"/>
                <w14:textFill>
                  <w14:solidFill>
                    <w14:schemeClr w14:val="tx1"/>
                  </w14:solidFill>
                </w14:textFill>
              </w:rPr>
              <w:t>《危险废物转移管理办法》（2022年1月1日施行）</w:t>
            </w:r>
            <w:r>
              <w:rPr>
                <w:color w:val="000000" w:themeColor="text1"/>
                <w14:textFill>
                  <w14:solidFill>
                    <w14:schemeClr w14:val="tx1"/>
                  </w14:solidFill>
                </w14:textFill>
              </w:rPr>
              <w:t>中的相关规定。生活垃圾处理执行《中华人民共和国固体废物污染环境防治法》（2020年版）</w:t>
            </w:r>
            <w:r>
              <w:t>及《北京市生活垃圾管理条例》（2020年5月1日起施行）中的有关规定。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89" w:type="dxa"/>
            <w:vAlign w:val="center"/>
          </w:tcPr>
          <w:p>
            <w:pPr>
              <w:pStyle w:val="44"/>
              <w:bidi w:val="0"/>
            </w:pPr>
            <w:r>
              <w:t>土壤及地下水污染防治措施</w:t>
            </w:r>
          </w:p>
        </w:tc>
        <w:tc>
          <w:tcPr>
            <w:tcW w:w="7411" w:type="dxa"/>
            <w:gridSpan w:val="4"/>
            <w:vAlign w:val="center"/>
          </w:tcPr>
          <w:p>
            <w:pPr>
              <w:pStyle w:val="44"/>
              <w:bidi w:val="0"/>
              <w:jc w:val="left"/>
            </w:pPr>
            <w:r>
              <w:rPr>
                <w:highlight w:val="none"/>
              </w:rPr>
              <w:t>本项目用地内</w:t>
            </w:r>
            <w:r>
              <w:rPr>
                <w:rFonts w:hint="eastAsia"/>
                <w:highlight w:val="none"/>
                <w:lang w:eastAsia="zh-CN"/>
              </w:rPr>
              <w:t>除危险废物暂存间外，全部</w:t>
            </w:r>
            <w:r>
              <w:rPr>
                <w:highlight w:val="none"/>
              </w:rPr>
              <w:t>为一般防渗区，应全部硬化并进行防渗处理，防渗要求按照《环境影响评价技术导则 地下水环境》（HJ610-2016）执行，该部分采取防渗措施后其防渗层的渗透系数应等效黏土防渗层Mb≥1.5m，K≤1×10-7cm/s。危废暂存间应做到“防风、防雨、防晒、防渗漏”的要求；地面必须采取防渗措施，危废收集桶应设置防渗托盘，防止废液溢出，可采用2mm厚高密度聚乙烯或防渗效果等同的其他防渗材料进行防渗，保证渗透系数小于10-12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389" w:type="dxa"/>
            <w:vAlign w:val="center"/>
          </w:tcPr>
          <w:p>
            <w:pPr>
              <w:pStyle w:val="44"/>
              <w:bidi w:val="0"/>
            </w:pPr>
            <w:r>
              <w:t>生态保护措施</w:t>
            </w:r>
          </w:p>
        </w:tc>
        <w:tc>
          <w:tcPr>
            <w:tcW w:w="7411" w:type="dxa"/>
            <w:gridSpan w:val="4"/>
            <w:vAlign w:val="center"/>
          </w:tcPr>
          <w:p>
            <w:pPr>
              <w:pStyle w:val="44"/>
              <w:bidi w:val="0"/>
            </w:pPr>
            <w: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389" w:type="dxa"/>
            <w:vAlign w:val="center"/>
          </w:tcPr>
          <w:p>
            <w:pPr>
              <w:pStyle w:val="44"/>
              <w:bidi w:val="0"/>
            </w:pPr>
            <w:r>
              <w:t>环境风险</w:t>
            </w:r>
          </w:p>
          <w:p>
            <w:pPr>
              <w:pStyle w:val="44"/>
              <w:bidi w:val="0"/>
            </w:pPr>
            <w:r>
              <w:t>防范措施</w:t>
            </w:r>
          </w:p>
        </w:tc>
        <w:tc>
          <w:tcPr>
            <w:tcW w:w="7411" w:type="dxa"/>
            <w:gridSpan w:val="4"/>
            <w:vAlign w:val="center"/>
          </w:tcPr>
          <w:p>
            <w:pPr>
              <w:pStyle w:val="44"/>
              <w:bidi w:val="0"/>
              <w:jc w:val="left"/>
            </w:pPr>
            <w:r>
              <w:fldChar w:fldCharType="begin"/>
            </w:r>
            <w:r>
              <w:instrText xml:space="preserve"> = 1 \* GB3 </w:instrText>
            </w:r>
            <w:r>
              <w:fldChar w:fldCharType="separate"/>
            </w:r>
            <w:r>
              <w:t>①</w:t>
            </w:r>
            <w:r>
              <w:fldChar w:fldCharType="end"/>
            </w:r>
            <w:r>
              <w:t>树立环境风险意识</w:t>
            </w:r>
          </w:p>
          <w:p>
            <w:pPr>
              <w:pStyle w:val="44"/>
              <w:bidi w:val="0"/>
              <w:jc w:val="left"/>
            </w:pPr>
            <w:r>
              <w:fldChar w:fldCharType="begin"/>
            </w:r>
            <w:r>
              <w:instrText xml:space="preserve"> = 2 \* GB3 </w:instrText>
            </w:r>
            <w:r>
              <w:fldChar w:fldCharType="separate"/>
            </w:r>
            <w:r>
              <w:t>②</w:t>
            </w:r>
            <w:r>
              <w:fldChar w:fldCharType="end"/>
            </w:r>
            <w:r>
              <w:t>实行全面环境安全管理制度</w:t>
            </w:r>
          </w:p>
          <w:p>
            <w:pPr>
              <w:pStyle w:val="44"/>
              <w:bidi w:val="0"/>
              <w:jc w:val="left"/>
            </w:pPr>
            <w:r>
              <w:fldChar w:fldCharType="begin"/>
            </w:r>
            <w:r>
              <w:instrText xml:space="preserve"> = 3 \* GB3 </w:instrText>
            </w:r>
            <w:r>
              <w:fldChar w:fldCharType="separate"/>
            </w:r>
            <w:r>
              <w:t>③</w:t>
            </w:r>
            <w:r>
              <w:fldChar w:fldCharType="end"/>
            </w:r>
            <w:r>
              <w:t>规范并强化在储存、处理过程中的环境风险预防措施</w:t>
            </w:r>
          </w:p>
          <w:p>
            <w:pPr>
              <w:pStyle w:val="44"/>
              <w:bidi w:val="0"/>
              <w:jc w:val="left"/>
            </w:pPr>
            <w:r>
              <w:fldChar w:fldCharType="begin"/>
            </w:r>
            <w:r>
              <w:instrText xml:space="preserve"> = 4 \* GB3 </w:instrText>
            </w:r>
            <w:r>
              <w:fldChar w:fldCharType="separate"/>
            </w:r>
            <w:r>
              <w:t>④</w:t>
            </w:r>
            <w:r>
              <w:fldChar w:fldCharType="end"/>
            </w:r>
            <w:r>
              <w:t>加强巡回检查，减少项目废气泄漏对环境的污染</w:t>
            </w:r>
          </w:p>
          <w:p>
            <w:pPr>
              <w:pStyle w:val="44"/>
              <w:bidi w:val="0"/>
              <w:jc w:val="left"/>
            </w:pPr>
            <w:r>
              <w:fldChar w:fldCharType="begin"/>
            </w:r>
            <w:r>
              <w:instrText xml:space="preserve"> = 5 \* GB3 </w:instrText>
            </w:r>
            <w:r>
              <w:fldChar w:fldCharType="separate"/>
            </w:r>
            <w:r>
              <w:t>⑤</w:t>
            </w:r>
            <w:r>
              <w:fldChar w:fldCharType="end"/>
            </w:r>
            <w:r>
              <w:t>加强资料的日常记录与管理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89" w:type="dxa"/>
            <w:vAlign w:val="center"/>
          </w:tcPr>
          <w:p>
            <w:pPr>
              <w:pStyle w:val="44"/>
              <w:bidi w:val="0"/>
            </w:pPr>
            <w:r>
              <w:t>其他环境</w:t>
            </w:r>
          </w:p>
          <w:p>
            <w:pPr>
              <w:pStyle w:val="44"/>
              <w:bidi w:val="0"/>
            </w:pPr>
            <w:r>
              <w:t>管理要求</w:t>
            </w:r>
          </w:p>
        </w:tc>
        <w:tc>
          <w:tcPr>
            <w:tcW w:w="7411" w:type="dxa"/>
            <w:gridSpan w:val="4"/>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1、排污口规范化管理</w:t>
            </w:r>
          </w:p>
          <w:p>
            <w:pPr>
              <w:pStyle w:val="44"/>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本项目共有排放口</w:t>
            </w:r>
            <w:r>
              <w:rPr>
                <w:rFonts w:hint="eastAsia"/>
                <w:lang w:val="en-US" w:eastAsia="zh-CN"/>
              </w:rPr>
              <w:t>4</w:t>
            </w:r>
            <w:r>
              <w:rPr>
                <w:rFonts w:hint="eastAsia"/>
              </w:rPr>
              <w:t>个，即</w:t>
            </w:r>
            <w:r>
              <w:rPr>
                <w:rFonts w:hint="eastAsia"/>
                <w:lang w:val="en-US" w:eastAsia="zh-CN"/>
              </w:rPr>
              <w:t>3</w:t>
            </w:r>
            <w:r>
              <w:rPr>
                <w:rFonts w:hint="eastAsia"/>
              </w:rPr>
              <w:t>个废气排放口（</w:t>
            </w:r>
            <w:r>
              <w:rPr>
                <w:rFonts w:hint="eastAsia"/>
                <w:lang w:eastAsia="zh-CN"/>
              </w:rPr>
              <w:t>DA00</w:t>
            </w:r>
            <w:r>
              <w:rPr>
                <w:rFonts w:hint="eastAsia"/>
              </w:rPr>
              <w:t>、</w:t>
            </w:r>
            <w:r>
              <w:rPr>
                <w:rFonts w:hint="eastAsia"/>
                <w:lang w:eastAsia="zh-CN"/>
              </w:rPr>
              <w:t>DA00</w:t>
            </w:r>
            <w:r>
              <w:rPr>
                <w:rFonts w:hint="eastAsia"/>
                <w:lang w:val="en-US" w:eastAsia="zh-CN"/>
              </w:rPr>
              <w:t>2</w:t>
            </w:r>
            <w:r>
              <w:rPr>
                <w:rFonts w:hint="eastAsia"/>
              </w:rPr>
              <w:t>、</w:t>
            </w:r>
            <w:r>
              <w:rPr>
                <w:rFonts w:hint="eastAsia"/>
                <w:lang w:eastAsia="zh-CN"/>
              </w:rPr>
              <w:t>DA00</w:t>
            </w:r>
            <w:r>
              <w:rPr>
                <w:rFonts w:hint="eastAsia"/>
                <w:lang w:val="en-US" w:eastAsia="zh-CN"/>
              </w:rPr>
              <w:t>3</w:t>
            </w:r>
            <w:r>
              <w:rPr>
                <w:rFonts w:hint="eastAsia"/>
              </w:rPr>
              <w:t>）和1个废水排放口（DW001）。项目废气排放口、废水排放口、固定噪声污染源、一般固体废物暂存处应设置环境保护图形标识牌。排放口标识需达到《环境保护图形标志》（GB15562.1-1995-GB15562.2-1995）的规定。废气、废水监测点位的设置须符合北京市《固定污染源监测点位设置技术规范》（DB11/1195-2015）要求。</w:t>
            </w:r>
          </w:p>
          <w:p>
            <w:pPr>
              <w:pStyle w:val="44"/>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2、监测计划管理</w:t>
            </w:r>
          </w:p>
          <w:p>
            <w:pPr>
              <w:pStyle w:val="44"/>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按照《排污单位自行监测技术指南总则》（HJ819-2017），建设单位应开展自行监测活动，结合具体情况，建设单位可委托其他监测机构代其开展自行监测，排污单位对委托监测的数据负总责。</w:t>
            </w:r>
          </w:p>
          <w:p>
            <w:pPr>
              <w:pStyle w:val="44"/>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3、环境影响评价制度与排污许可制衔接</w:t>
            </w:r>
          </w:p>
          <w:p>
            <w:pPr>
              <w:pStyle w:val="44"/>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环境影响评价制度是建设项目的环境准入门槛，是申请排污许可证的前提和重要依据。根据《关于做好环境影响评价制度与排污许可制衔接相关工作的通知》（环办环评</w:t>
            </w:r>
            <w:r>
              <w:t>[2017]84</w:t>
            </w:r>
            <w:r>
              <w:rPr>
                <w:rFonts w:hint="eastAsia"/>
              </w:rPr>
              <w:t>号）文件要求，需做好建设项目环境影响评价制度与排污许可制有机衔接相关工作。本项目行业类别为</w:t>
            </w:r>
            <w:r>
              <w:rPr>
                <w:rFonts w:hint="eastAsia"/>
                <w:lang w:eastAsia="zh-CN"/>
              </w:rPr>
              <w:t>“</w:t>
            </w:r>
            <w:r>
              <w:rPr>
                <w:rFonts w:eastAsia="Times New Roman"/>
                <w:spacing w:val="-3"/>
              </w:rPr>
              <w:t xml:space="preserve">M7452 </w:t>
            </w:r>
            <w:r>
              <w:rPr>
                <w:spacing w:val="-3"/>
              </w:rPr>
              <w:t>检测服务</w:t>
            </w:r>
            <w:r>
              <w:rPr>
                <w:rFonts w:hint="eastAsia"/>
                <w:lang w:eastAsia="zh-CN"/>
              </w:rPr>
              <w:t>”</w:t>
            </w:r>
            <w:r>
              <w:rPr>
                <w:rFonts w:hint="eastAsia"/>
              </w:rPr>
              <w:t>，根据《固定污染源排污许可分类管理名录》（2019年版），本项目不在固定污染源排污许可分类管理名录内，暂时不需要进行排污许可证申请。</w:t>
            </w:r>
          </w:p>
          <w:p>
            <w:pPr>
              <w:pStyle w:val="44"/>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4、项目竣工环境保护验收</w:t>
            </w:r>
          </w:p>
          <w:p>
            <w:pPr>
              <w:pStyle w:val="44"/>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rPr>
            </w:pPr>
            <w:r>
              <w:rPr>
                <w:rFonts w:hint="eastAsia"/>
              </w:rPr>
              <w:t>根据《关于发布&lt;建设项目竣工环境保护验收暂行办法&gt;的公告》（国环规环评[2017]4号）、《关于发布&lt;建设项目竣工环境保护验收技术指南污染影响类&gt;的公告》（公告2018年第9号），本项目需开展竣工环境保护自主验收工作。本次评价项目竣工环保</w:t>
            </w:r>
            <w:r>
              <w:t>“</w:t>
            </w:r>
            <w:r>
              <w:rPr>
                <w:rFonts w:hint="eastAsia"/>
              </w:rPr>
              <w:t>三同时</w:t>
            </w:r>
            <w:r>
              <w:t>”</w:t>
            </w:r>
            <w:r>
              <w:rPr>
                <w:rFonts w:hint="eastAsia"/>
              </w:rPr>
              <w:t>验收内容详见下表。</w:t>
            </w:r>
          </w:p>
          <w:p>
            <w:pPr>
              <w:pStyle w:val="44"/>
              <w:bidi w:val="0"/>
            </w:pPr>
            <w:r>
              <w:rPr>
                <w:rFonts w:hint="eastAsia"/>
                <w:lang w:eastAsia="zh-CN"/>
              </w:rPr>
              <w:t>表</w:t>
            </w:r>
            <w:r>
              <w:rPr>
                <w:rFonts w:hint="eastAsia"/>
                <w:lang w:val="en-US" w:eastAsia="zh-CN"/>
              </w:rPr>
              <w:t>5-1</w:t>
            </w:r>
            <w:r>
              <w:t xml:space="preserve">  </w:t>
            </w:r>
            <w:r>
              <w:rPr>
                <w:rFonts w:hint="eastAsia"/>
              </w:rPr>
              <w:t>本项目竣工环保</w:t>
            </w:r>
            <w:r>
              <w:t>“</w:t>
            </w:r>
            <w:r>
              <w:rPr>
                <w:rFonts w:hint="eastAsia"/>
              </w:rPr>
              <w:t>三同时</w:t>
            </w:r>
            <w:r>
              <w:t>”</w:t>
            </w:r>
            <w:r>
              <w:rPr>
                <w:rFonts w:hint="eastAsia"/>
              </w:rPr>
              <w:t>验收内容</w:t>
            </w:r>
            <w:r>
              <w:rPr>
                <w:rFonts w:hint="eastAsia"/>
                <w:lang w:eastAsia="zh-CN"/>
              </w:rPr>
              <w:t>一</w:t>
            </w:r>
            <w:r>
              <w:rPr>
                <w:rFonts w:hint="eastAsia"/>
              </w:rPr>
              <w:t>览表</w:t>
            </w:r>
          </w:p>
          <w:tbl>
            <w:tblPr>
              <w:tblStyle w:val="17"/>
              <w:tblW w:w="47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02"/>
              <w:gridCol w:w="689"/>
              <w:gridCol w:w="2173"/>
              <w:gridCol w:w="1598"/>
              <w:gridCol w:w="2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2" w:hRule="atLeast"/>
                <w:jc w:val="center"/>
              </w:trPr>
              <w:tc>
                <w:tcPr>
                  <w:tcW w:w="220" w:type="pct"/>
                  <w:vAlign w:val="center"/>
                </w:tcPr>
                <w:p>
                  <w:pPr>
                    <w:pStyle w:val="44"/>
                    <w:bidi w:val="0"/>
                    <w:rPr>
                      <w:sz w:val="21"/>
                      <w:szCs w:val="21"/>
                    </w:rPr>
                  </w:pPr>
                  <w:r>
                    <w:rPr>
                      <w:rFonts w:hint="eastAsia"/>
                      <w:sz w:val="21"/>
                      <w:szCs w:val="21"/>
                    </w:rPr>
                    <w:t>项目</w:t>
                  </w:r>
                </w:p>
              </w:tc>
              <w:tc>
                <w:tcPr>
                  <w:tcW w:w="503" w:type="pct"/>
                  <w:vAlign w:val="center"/>
                </w:tcPr>
                <w:p>
                  <w:pPr>
                    <w:pStyle w:val="44"/>
                    <w:bidi w:val="0"/>
                    <w:rPr>
                      <w:sz w:val="21"/>
                      <w:szCs w:val="21"/>
                    </w:rPr>
                  </w:pPr>
                  <w:r>
                    <w:rPr>
                      <w:rFonts w:hint="eastAsia"/>
                      <w:sz w:val="21"/>
                      <w:szCs w:val="21"/>
                    </w:rPr>
                    <w:t>污染源</w:t>
                  </w:r>
                </w:p>
              </w:tc>
              <w:tc>
                <w:tcPr>
                  <w:tcW w:w="1588" w:type="pct"/>
                  <w:vAlign w:val="center"/>
                </w:tcPr>
                <w:p>
                  <w:pPr>
                    <w:pStyle w:val="44"/>
                    <w:bidi w:val="0"/>
                    <w:rPr>
                      <w:sz w:val="21"/>
                      <w:szCs w:val="21"/>
                    </w:rPr>
                  </w:pPr>
                  <w:r>
                    <w:rPr>
                      <w:rFonts w:hint="eastAsia"/>
                      <w:sz w:val="21"/>
                      <w:szCs w:val="21"/>
                    </w:rPr>
                    <w:t>污染防治措施</w:t>
                  </w:r>
                </w:p>
              </w:tc>
              <w:tc>
                <w:tcPr>
                  <w:tcW w:w="1168" w:type="pct"/>
                  <w:vAlign w:val="center"/>
                </w:tcPr>
                <w:p>
                  <w:pPr>
                    <w:pStyle w:val="44"/>
                    <w:bidi w:val="0"/>
                    <w:rPr>
                      <w:sz w:val="21"/>
                      <w:szCs w:val="21"/>
                    </w:rPr>
                  </w:pPr>
                  <w:r>
                    <w:rPr>
                      <w:rFonts w:hint="eastAsia"/>
                      <w:sz w:val="21"/>
                      <w:szCs w:val="21"/>
                    </w:rPr>
                    <w:t>验收内容</w:t>
                  </w:r>
                </w:p>
              </w:tc>
              <w:tc>
                <w:tcPr>
                  <w:tcW w:w="1518" w:type="pct"/>
                  <w:vAlign w:val="center"/>
                </w:tcPr>
                <w:p>
                  <w:pPr>
                    <w:pStyle w:val="44"/>
                    <w:bidi w:val="0"/>
                    <w:rPr>
                      <w:sz w:val="21"/>
                      <w:szCs w:val="21"/>
                    </w:rPr>
                  </w:pPr>
                  <w:r>
                    <w:rPr>
                      <w:rFonts w:hint="eastAsia"/>
                      <w:sz w:val="21"/>
                      <w:szCs w:val="21"/>
                    </w:rPr>
                    <w:t>验收标准要求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5" w:hRule="atLeast"/>
                <w:jc w:val="center"/>
              </w:trPr>
              <w:tc>
                <w:tcPr>
                  <w:tcW w:w="220" w:type="pct"/>
                  <w:vAlign w:val="center"/>
                </w:tcPr>
                <w:p>
                  <w:pPr>
                    <w:pStyle w:val="44"/>
                    <w:bidi w:val="0"/>
                    <w:rPr>
                      <w:rFonts w:hint="eastAsia"/>
                      <w:sz w:val="21"/>
                      <w:szCs w:val="21"/>
                    </w:rPr>
                  </w:pPr>
                  <w:r>
                    <w:rPr>
                      <w:rFonts w:hint="eastAsia"/>
                      <w:sz w:val="21"/>
                      <w:szCs w:val="21"/>
                    </w:rPr>
                    <w:t>废气</w:t>
                  </w:r>
                </w:p>
              </w:tc>
              <w:tc>
                <w:tcPr>
                  <w:tcW w:w="503" w:type="pct"/>
                  <w:vAlign w:val="center"/>
                </w:tcPr>
                <w:p>
                  <w:pPr>
                    <w:pStyle w:val="44"/>
                    <w:bidi w:val="0"/>
                    <w:rPr>
                      <w:rFonts w:hint="eastAsia"/>
                      <w:sz w:val="21"/>
                      <w:szCs w:val="21"/>
                      <w:lang w:eastAsia="zh-CN"/>
                    </w:rPr>
                  </w:pPr>
                  <w:r>
                    <w:rPr>
                      <w:rFonts w:hint="eastAsia"/>
                      <w:sz w:val="21"/>
                      <w:szCs w:val="21"/>
                      <w:lang w:eastAsia="zh-CN"/>
                    </w:rPr>
                    <w:t>生产过程</w:t>
                  </w:r>
                </w:p>
              </w:tc>
              <w:tc>
                <w:tcPr>
                  <w:tcW w:w="1588" w:type="pct"/>
                  <w:vAlign w:val="center"/>
                </w:tcPr>
                <w:p>
                  <w:pPr>
                    <w:pStyle w:val="44"/>
                    <w:bidi w:val="0"/>
                    <w:ind w:firstLine="0" w:firstLineChars="0"/>
                    <w:rPr>
                      <w:rFonts w:hint="eastAsia" w:ascii="Times New Roman" w:hAnsi="Times New Roman" w:eastAsia="宋体" w:cs="宋体"/>
                      <w:kern w:val="2"/>
                      <w:sz w:val="21"/>
                      <w:szCs w:val="21"/>
                      <w:lang w:val="en-US" w:eastAsia="zh-CN" w:bidi="ar-SA"/>
                    </w:rPr>
                  </w:pPr>
                  <w:r>
                    <w:rPr>
                      <w:rFonts w:hint="eastAsia"/>
                      <w:color w:val="000000"/>
                      <w:sz w:val="21"/>
                      <w:szCs w:val="21"/>
                    </w:rPr>
                    <w:t>建筑材料单体燃烧试验机</w:t>
                  </w:r>
                  <w:r>
                    <w:rPr>
                      <w:rFonts w:hint="eastAsia"/>
                      <w:color w:val="000000"/>
                      <w:sz w:val="21"/>
                      <w:szCs w:val="21"/>
                      <w:lang w:eastAsia="zh-CN"/>
                    </w:rPr>
                    <w:t>设备密闭，并配置管道系统对废气进行收集，</w:t>
                  </w:r>
                  <w:r>
                    <w:rPr>
                      <w:rFonts w:hint="eastAsia"/>
                      <w:color w:val="000000"/>
                      <w:sz w:val="21"/>
                      <w:szCs w:val="21"/>
                    </w:rPr>
                    <w:t>收集后的废气经</w:t>
                  </w:r>
                  <w:r>
                    <w:rPr>
                      <w:rFonts w:hint="eastAsia"/>
                      <w:color w:val="000000"/>
                      <w:sz w:val="21"/>
                      <w:szCs w:val="21"/>
                      <w:lang w:val="en-US" w:eastAsia="zh-CN"/>
                    </w:rPr>
                    <w:t>2套</w:t>
                  </w:r>
                  <w:r>
                    <w:rPr>
                      <w:rFonts w:hint="eastAsia"/>
                      <w:color w:val="auto"/>
                      <w:sz w:val="21"/>
                      <w:szCs w:val="21"/>
                      <w:highlight w:val="none"/>
                      <w:vertAlign w:val="baseline"/>
                      <w:lang w:val="en-US" w:eastAsia="zh-CN"/>
                    </w:rPr>
                    <w:t>“脉冲布袋除尘</w:t>
                  </w:r>
                  <w:r>
                    <w:rPr>
                      <w:rFonts w:hint="eastAsia"/>
                      <w:color w:val="000000" w:themeColor="text1"/>
                      <w:sz w:val="21"/>
                      <w:szCs w:val="21"/>
                      <w:highlight w:val="none"/>
                      <w:vertAlign w:val="baseline"/>
                      <w:lang w:val="en-US" w:eastAsia="zh-CN"/>
                      <w14:textFill>
                        <w14:solidFill>
                          <w14:schemeClr w14:val="tx1"/>
                        </w14:solidFill>
                      </w14:textFill>
                    </w:rPr>
                    <w:t>+</w:t>
                  </w:r>
                  <w:r>
                    <w:rPr>
                      <w:rFonts w:hint="eastAsia"/>
                      <w:color w:val="auto"/>
                      <w:sz w:val="21"/>
                      <w:szCs w:val="21"/>
                      <w:highlight w:val="none"/>
                      <w:vertAlign w:val="baseline"/>
                      <w:lang w:val="en-US" w:eastAsia="zh-CN"/>
                    </w:rPr>
                    <w:t>光氧催化废气净化+活性炭吸附净化”</w:t>
                  </w:r>
                  <w:r>
                    <w:rPr>
                      <w:rFonts w:hint="eastAsia"/>
                      <w:color w:val="000000"/>
                      <w:sz w:val="21"/>
                      <w:szCs w:val="21"/>
                    </w:rPr>
                    <w:t>装置</w:t>
                  </w:r>
                  <w:r>
                    <w:rPr>
                      <w:rFonts w:hint="eastAsia"/>
                      <w:bCs/>
                      <w:color w:val="auto"/>
                      <w:kern w:val="0"/>
                      <w:sz w:val="21"/>
                      <w:szCs w:val="21"/>
                      <w:highlight w:val="none"/>
                      <w:lang w:val="en-US" w:eastAsia="zh-CN"/>
                    </w:rPr>
                    <w:t>处理后的废气经2根15m高排气筒（DA001、DA002）排放；</w:t>
                  </w:r>
                  <w:r>
                    <w:rPr>
                      <w:rFonts w:hint="eastAsia"/>
                      <w:color w:val="000000"/>
                      <w:sz w:val="21"/>
                      <w:szCs w:val="21"/>
                    </w:rPr>
                    <w:t>铺地材料燃烧试验机、建筑材料难燃性试验炉</w:t>
                  </w:r>
                  <w:r>
                    <w:rPr>
                      <w:rFonts w:hint="eastAsia"/>
                      <w:color w:val="000000"/>
                      <w:sz w:val="21"/>
                      <w:szCs w:val="21"/>
                      <w:lang w:eastAsia="zh-CN"/>
                    </w:rPr>
                    <w:t>设备密闭，并配置管道系统对废气进行收集，</w:t>
                  </w:r>
                  <w:r>
                    <w:rPr>
                      <w:rFonts w:hint="eastAsia"/>
                      <w:color w:val="000000"/>
                      <w:sz w:val="21"/>
                      <w:szCs w:val="21"/>
                    </w:rPr>
                    <w:t>收集后的废气经</w:t>
                  </w:r>
                  <w:r>
                    <w:rPr>
                      <w:rFonts w:hint="eastAsia"/>
                      <w:color w:val="000000"/>
                      <w:sz w:val="21"/>
                      <w:szCs w:val="21"/>
                      <w:lang w:val="en-US" w:eastAsia="zh-CN"/>
                    </w:rPr>
                    <w:t>1套</w:t>
                  </w:r>
                  <w:r>
                    <w:rPr>
                      <w:rFonts w:hint="eastAsia"/>
                      <w:color w:val="000000" w:themeColor="text1"/>
                      <w:kern w:val="0"/>
                      <w:sz w:val="21"/>
                      <w:szCs w:val="21"/>
                      <w:lang w:eastAsia="zh-CN"/>
                      <w14:textFill>
                        <w14:solidFill>
                          <w14:schemeClr w14:val="tx1"/>
                        </w14:solidFill>
                      </w14:textFill>
                    </w:rPr>
                    <w:t>“滤芯除尘器+活性炭吸附净化”</w:t>
                  </w:r>
                  <w:r>
                    <w:rPr>
                      <w:rFonts w:hint="eastAsia"/>
                      <w:color w:val="000000"/>
                      <w:sz w:val="21"/>
                      <w:szCs w:val="21"/>
                    </w:rPr>
                    <w:t>装置</w:t>
                  </w:r>
                  <w:r>
                    <w:rPr>
                      <w:rFonts w:hint="eastAsia"/>
                      <w:bCs/>
                      <w:color w:val="auto"/>
                      <w:kern w:val="0"/>
                      <w:sz w:val="21"/>
                      <w:szCs w:val="21"/>
                      <w:highlight w:val="none"/>
                      <w:lang w:val="en-US" w:eastAsia="zh-CN"/>
                    </w:rPr>
                    <w:t>处理后的废气统一经1根15m高排气筒（DA003）排放</w:t>
                  </w:r>
                </w:p>
              </w:tc>
              <w:tc>
                <w:tcPr>
                  <w:tcW w:w="1168" w:type="pct"/>
                  <w:vAlign w:val="center"/>
                </w:tcPr>
                <w:p>
                  <w:pPr>
                    <w:pStyle w:val="44"/>
                    <w:bidi w:val="0"/>
                    <w:ind w:firstLine="0" w:firstLineChars="0"/>
                    <w:rPr>
                      <w:rFonts w:hint="eastAsia"/>
                      <w:sz w:val="21"/>
                      <w:szCs w:val="21"/>
                      <w:lang w:val="en-US" w:eastAsia="zh-CN"/>
                    </w:rPr>
                  </w:pPr>
                  <w:r>
                    <w:rPr>
                      <w:rFonts w:hint="eastAsia"/>
                      <w:sz w:val="21"/>
                      <w:szCs w:val="21"/>
                    </w:rPr>
                    <w:t>颗粒物</w:t>
                  </w:r>
                  <w:r>
                    <w:rPr>
                      <w:rFonts w:hint="eastAsia"/>
                      <w:sz w:val="21"/>
                      <w:szCs w:val="21"/>
                      <w:lang w:eastAsia="zh-CN"/>
                    </w:rPr>
                    <w:t>、</w:t>
                  </w:r>
                  <w:r>
                    <w:rPr>
                      <w:rFonts w:hint="eastAsia"/>
                      <w:sz w:val="21"/>
                      <w:szCs w:val="21"/>
                    </w:rPr>
                    <w:t>非甲烷总烃</w:t>
                  </w:r>
                  <w:r>
                    <w:rPr>
                      <w:rFonts w:hint="eastAsia"/>
                      <w:sz w:val="21"/>
                      <w:szCs w:val="21"/>
                      <w:lang w:eastAsia="zh-CN"/>
                    </w:rPr>
                    <w:t>、</w:t>
                  </w:r>
                  <w:r>
                    <w:rPr>
                      <w:rFonts w:hint="eastAsia"/>
                      <w:sz w:val="21"/>
                      <w:szCs w:val="21"/>
                    </w:rPr>
                    <w:t>氯化氢</w:t>
                  </w:r>
                  <w:r>
                    <w:rPr>
                      <w:rFonts w:hint="eastAsia"/>
                      <w:sz w:val="21"/>
                      <w:szCs w:val="21"/>
                      <w:lang w:eastAsia="zh-CN"/>
                    </w:rPr>
                    <w:t>、</w:t>
                  </w:r>
                  <w:r>
                    <w:rPr>
                      <w:rFonts w:hint="eastAsia"/>
                      <w:sz w:val="21"/>
                      <w:szCs w:val="21"/>
                    </w:rPr>
                    <w:t>一氧化碳</w:t>
                  </w:r>
                </w:p>
              </w:tc>
              <w:tc>
                <w:tcPr>
                  <w:tcW w:w="1518" w:type="pct"/>
                  <w:vAlign w:val="center"/>
                </w:tcPr>
                <w:p>
                  <w:pPr>
                    <w:pStyle w:val="44"/>
                    <w:bidi w:val="0"/>
                    <w:rPr>
                      <w:rFonts w:hint="eastAsia"/>
                      <w:sz w:val="21"/>
                      <w:szCs w:val="21"/>
                    </w:rPr>
                  </w:pPr>
                  <w:r>
                    <w:rPr>
                      <w:rFonts w:hint="eastAsia"/>
                      <w:sz w:val="21"/>
                      <w:szCs w:val="21"/>
                    </w:rPr>
                    <w:t>北京市《大气污染物综合排放标准》（</w:t>
                  </w:r>
                  <w:r>
                    <w:rPr>
                      <w:sz w:val="21"/>
                      <w:szCs w:val="21"/>
                    </w:rPr>
                    <w:t>DB11/501-2017</w:t>
                  </w:r>
                  <w:r>
                    <w:rPr>
                      <w:rFonts w:hint="eastAsia"/>
                      <w:sz w:val="21"/>
                      <w:szCs w:val="21"/>
                    </w:rPr>
                    <w:t>）表3中Ⅱ时段相应标准要求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6" w:hRule="atLeast"/>
                <w:jc w:val="center"/>
              </w:trPr>
              <w:tc>
                <w:tcPr>
                  <w:tcW w:w="220" w:type="pct"/>
                  <w:vAlign w:val="center"/>
                </w:tcPr>
                <w:p>
                  <w:pPr>
                    <w:pStyle w:val="44"/>
                    <w:bidi w:val="0"/>
                    <w:rPr>
                      <w:sz w:val="21"/>
                      <w:szCs w:val="21"/>
                    </w:rPr>
                  </w:pPr>
                  <w:r>
                    <w:rPr>
                      <w:rFonts w:hint="eastAsia"/>
                      <w:sz w:val="21"/>
                      <w:szCs w:val="21"/>
                    </w:rPr>
                    <w:t>废水</w:t>
                  </w:r>
                </w:p>
              </w:tc>
              <w:tc>
                <w:tcPr>
                  <w:tcW w:w="503" w:type="pct"/>
                  <w:vAlign w:val="center"/>
                </w:tcPr>
                <w:p>
                  <w:pPr>
                    <w:pStyle w:val="44"/>
                    <w:bidi w:val="0"/>
                    <w:rPr>
                      <w:rFonts w:hint="eastAsia"/>
                      <w:sz w:val="21"/>
                      <w:szCs w:val="21"/>
                      <w:lang w:eastAsia="zh-CN"/>
                    </w:rPr>
                  </w:pPr>
                  <w:r>
                    <w:rPr>
                      <w:rFonts w:hint="eastAsia"/>
                      <w:sz w:val="21"/>
                      <w:szCs w:val="21"/>
                      <w:lang w:eastAsia="zh-CN"/>
                    </w:rPr>
                    <w:t>员工生活污水</w:t>
                  </w:r>
                </w:p>
              </w:tc>
              <w:tc>
                <w:tcPr>
                  <w:tcW w:w="1588" w:type="pct"/>
                  <w:vAlign w:val="center"/>
                </w:tcPr>
                <w:p>
                  <w:pPr>
                    <w:pStyle w:val="44"/>
                    <w:bidi w:val="0"/>
                    <w:rPr>
                      <w:rFonts w:hint="eastAsia"/>
                      <w:sz w:val="21"/>
                      <w:szCs w:val="21"/>
                      <w:lang w:eastAsia="zh-CN"/>
                    </w:rPr>
                  </w:pPr>
                  <w:r>
                    <w:rPr>
                      <w:rFonts w:hint="eastAsia"/>
                      <w:sz w:val="21"/>
                      <w:szCs w:val="21"/>
                    </w:rPr>
                    <w:t>生活污水进入所在建筑公共化粪池消解</w:t>
                  </w:r>
                  <w:r>
                    <w:rPr>
                      <w:rFonts w:hint="eastAsia"/>
                      <w:color w:val="000000" w:themeColor="text1"/>
                      <w:sz w:val="21"/>
                      <w:szCs w:val="21"/>
                      <w14:textFill>
                        <w14:solidFill>
                          <w14:schemeClr w14:val="tx1"/>
                        </w14:solidFill>
                      </w14:textFill>
                    </w:rPr>
                    <w:t>，然后经市政管网排入庞各庄污水处理厂进行处</w:t>
                  </w:r>
                  <w:r>
                    <w:rPr>
                      <w:rFonts w:hint="eastAsia"/>
                      <w:sz w:val="21"/>
                      <w:szCs w:val="21"/>
                    </w:rPr>
                    <w:t>理</w:t>
                  </w:r>
                </w:p>
              </w:tc>
              <w:tc>
                <w:tcPr>
                  <w:tcW w:w="1168" w:type="pct"/>
                  <w:vAlign w:val="center"/>
                </w:tcPr>
                <w:p>
                  <w:pPr>
                    <w:pStyle w:val="44"/>
                    <w:bidi w:val="0"/>
                    <w:rPr>
                      <w:rFonts w:hint="eastAsia"/>
                      <w:sz w:val="21"/>
                      <w:szCs w:val="21"/>
                      <w:lang w:eastAsia="zh-CN"/>
                    </w:rPr>
                  </w:pPr>
                  <w:r>
                    <w:rPr>
                      <w:sz w:val="21"/>
                      <w:szCs w:val="21"/>
                    </w:rPr>
                    <w:t>pH</w:t>
                  </w:r>
                </w:p>
                <w:p>
                  <w:pPr>
                    <w:pStyle w:val="44"/>
                    <w:bidi w:val="0"/>
                    <w:rPr>
                      <w:rFonts w:hint="eastAsia"/>
                      <w:sz w:val="21"/>
                      <w:szCs w:val="21"/>
                      <w:lang w:eastAsia="zh-CN"/>
                    </w:rPr>
                  </w:pPr>
                  <w:r>
                    <w:rPr>
                      <w:sz w:val="21"/>
                      <w:szCs w:val="21"/>
                    </w:rPr>
                    <w:t>COD</w:t>
                  </w:r>
                  <w:r>
                    <w:rPr>
                      <w:sz w:val="21"/>
                      <w:szCs w:val="21"/>
                      <w:vertAlign w:val="subscript"/>
                    </w:rPr>
                    <w:t>Cr</w:t>
                  </w:r>
                </w:p>
                <w:p>
                  <w:pPr>
                    <w:pStyle w:val="44"/>
                    <w:bidi w:val="0"/>
                    <w:rPr>
                      <w:rFonts w:hint="eastAsia"/>
                      <w:sz w:val="21"/>
                      <w:szCs w:val="21"/>
                      <w:lang w:eastAsia="zh-CN"/>
                    </w:rPr>
                  </w:pPr>
                  <w:r>
                    <w:rPr>
                      <w:sz w:val="21"/>
                      <w:szCs w:val="21"/>
                    </w:rPr>
                    <w:t>BOD</w:t>
                  </w:r>
                  <w:r>
                    <w:rPr>
                      <w:sz w:val="21"/>
                      <w:szCs w:val="21"/>
                      <w:vertAlign w:val="subscript"/>
                    </w:rPr>
                    <w:t>5</w:t>
                  </w:r>
                </w:p>
                <w:p>
                  <w:pPr>
                    <w:pStyle w:val="44"/>
                    <w:bidi w:val="0"/>
                    <w:rPr>
                      <w:rFonts w:hint="eastAsia"/>
                      <w:sz w:val="21"/>
                      <w:szCs w:val="21"/>
                      <w:lang w:eastAsia="zh-CN"/>
                    </w:rPr>
                  </w:pPr>
                  <w:r>
                    <w:rPr>
                      <w:sz w:val="21"/>
                      <w:szCs w:val="21"/>
                    </w:rPr>
                    <w:t>SS</w:t>
                  </w:r>
                </w:p>
                <w:p>
                  <w:pPr>
                    <w:pStyle w:val="44"/>
                    <w:bidi w:val="0"/>
                    <w:rPr>
                      <w:rFonts w:hint="default"/>
                      <w:sz w:val="21"/>
                      <w:szCs w:val="21"/>
                      <w:lang w:val="en-US" w:eastAsia="zh-CN"/>
                    </w:rPr>
                  </w:pPr>
                  <w:r>
                    <w:rPr>
                      <w:sz w:val="21"/>
                      <w:szCs w:val="21"/>
                    </w:rPr>
                    <w:t>氨氮</w:t>
                  </w:r>
                </w:p>
              </w:tc>
              <w:tc>
                <w:tcPr>
                  <w:tcW w:w="1518" w:type="pct"/>
                  <w:vAlign w:val="center"/>
                </w:tcPr>
                <w:p>
                  <w:pPr>
                    <w:pStyle w:val="44"/>
                    <w:bidi w:val="0"/>
                    <w:rPr>
                      <w:rFonts w:hint="eastAsia"/>
                      <w:sz w:val="21"/>
                      <w:szCs w:val="21"/>
                      <w:lang w:eastAsia="zh-CN"/>
                    </w:rPr>
                  </w:pPr>
                  <w:r>
                    <w:rPr>
                      <w:rFonts w:hint="eastAsia"/>
                      <w:sz w:val="21"/>
                      <w:szCs w:val="21"/>
                    </w:rPr>
                    <w:t>北京市《水污染物综合排放标准》（</w:t>
                  </w:r>
                  <w:r>
                    <w:rPr>
                      <w:sz w:val="21"/>
                      <w:szCs w:val="21"/>
                    </w:rPr>
                    <w:t>DB11/307-2013</w:t>
                  </w:r>
                  <w:r>
                    <w:rPr>
                      <w:rFonts w:hint="eastAsia"/>
                      <w:sz w:val="21"/>
                      <w:szCs w:val="21"/>
                    </w:rPr>
                    <w:t>）</w:t>
                  </w:r>
                  <w:r>
                    <w:rPr>
                      <w:sz w:val="21"/>
                      <w:szCs w:val="21"/>
                    </w:rPr>
                    <w:t>“</w:t>
                  </w:r>
                  <w:r>
                    <w:rPr>
                      <w:rFonts w:hint="eastAsia"/>
                      <w:sz w:val="21"/>
                      <w:szCs w:val="21"/>
                    </w:rPr>
                    <w:t>排入公共污水处理系统的水污染物排放限值</w:t>
                  </w: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7" w:hRule="atLeast"/>
                <w:jc w:val="center"/>
              </w:trPr>
              <w:tc>
                <w:tcPr>
                  <w:tcW w:w="220" w:type="pct"/>
                  <w:vAlign w:val="center"/>
                </w:tcPr>
                <w:p>
                  <w:pPr>
                    <w:pStyle w:val="44"/>
                    <w:bidi w:val="0"/>
                    <w:rPr>
                      <w:sz w:val="21"/>
                      <w:szCs w:val="21"/>
                    </w:rPr>
                  </w:pPr>
                  <w:r>
                    <w:rPr>
                      <w:rFonts w:hint="eastAsia"/>
                      <w:sz w:val="21"/>
                      <w:szCs w:val="21"/>
                    </w:rPr>
                    <w:t>噪声</w:t>
                  </w:r>
                </w:p>
              </w:tc>
              <w:tc>
                <w:tcPr>
                  <w:tcW w:w="503" w:type="pct"/>
                  <w:vAlign w:val="center"/>
                </w:tcPr>
                <w:p>
                  <w:pPr>
                    <w:pStyle w:val="44"/>
                    <w:bidi w:val="0"/>
                    <w:rPr>
                      <w:rFonts w:hint="eastAsia"/>
                      <w:sz w:val="21"/>
                      <w:szCs w:val="21"/>
                      <w:lang w:eastAsia="zh-CN"/>
                    </w:rPr>
                  </w:pPr>
                  <w:r>
                    <w:rPr>
                      <w:rFonts w:hint="eastAsia"/>
                      <w:sz w:val="21"/>
                      <w:szCs w:val="21"/>
                      <w:lang w:eastAsia="zh-CN"/>
                    </w:rPr>
                    <w:t>生产过程</w:t>
                  </w:r>
                </w:p>
              </w:tc>
              <w:tc>
                <w:tcPr>
                  <w:tcW w:w="1588" w:type="pct"/>
                  <w:vAlign w:val="center"/>
                </w:tcPr>
                <w:p>
                  <w:pPr>
                    <w:pStyle w:val="44"/>
                    <w:bidi w:val="0"/>
                    <w:rPr>
                      <w:sz w:val="21"/>
                      <w:szCs w:val="21"/>
                    </w:rPr>
                  </w:pPr>
                  <w:r>
                    <w:rPr>
                      <w:rFonts w:hint="eastAsia"/>
                      <w:sz w:val="21"/>
                      <w:szCs w:val="21"/>
                    </w:rPr>
                    <w:t>墙体隔声、安装隔声箱、距离衰减</w:t>
                  </w:r>
                </w:p>
              </w:tc>
              <w:tc>
                <w:tcPr>
                  <w:tcW w:w="1168" w:type="pct"/>
                  <w:vAlign w:val="center"/>
                </w:tcPr>
                <w:p>
                  <w:pPr>
                    <w:pStyle w:val="44"/>
                    <w:bidi w:val="0"/>
                    <w:rPr>
                      <w:sz w:val="21"/>
                      <w:szCs w:val="21"/>
                    </w:rPr>
                  </w:pPr>
                  <w:r>
                    <w:rPr>
                      <w:sz w:val="21"/>
                      <w:szCs w:val="21"/>
                    </w:rPr>
                    <w:t>等效连续A声级</w:t>
                  </w:r>
                </w:p>
              </w:tc>
              <w:tc>
                <w:tcPr>
                  <w:tcW w:w="1518" w:type="pct"/>
                  <w:vAlign w:val="center"/>
                </w:tcPr>
                <w:p>
                  <w:pPr>
                    <w:pStyle w:val="44"/>
                    <w:bidi w:val="0"/>
                    <w:rPr>
                      <w:rFonts w:hint="eastAsia" w:eastAsia="宋体"/>
                      <w:sz w:val="21"/>
                      <w:szCs w:val="21"/>
                      <w:lang w:eastAsia="zh-CN"/>
                    </w:rPr>
                  </w:pPr>
                  <w:r>
                    <w:rPr>
                      <w:rFonts w:hint="eastAsia"/>
                      <w:sz w:val="21"/>
                      <w:szCs w:val="21"/>
                    </w:rPr>
                    <w:t>《工业企业厂界环境噪声排放标准》（</w:t>
                  </w:r>
                  <w:r>
                    <w:rPr>
                      <w:sz w:val="21"/>
                      <w:szCs w:val="21"/>
                    </w:rPr>
                    <w:t>GB12348-2008</w:t>
                  </w:r>
                  <w:r>
                    <w:rPr>
                      <w:rFonts w:hint="eastAsia"/>
                      <w:sz w:val="21"/>
                      <w:szCs w:val="21"/>
                    </w:rPr>
                    <w:t>）</w:t>
                  </w:r>
                  <w:r>
                    <w:rPr>
                      <w:rFonts w:hint="eastAsia"/>
                      <w:sz w:val="21"/>
                      <w:szCs w:val="21"/>
                      <w:lang w:eastAsia="zh-CN"/>
                    </w:rPr>
                    <w:t>中的</w:t>
                  </w:r>
                  <w:r>
                    <w:rPr>
                      <w:rFonts w:hint="eastAsia"/>
                      <w:sz w:val="21"/>
                      <w:szCs w:val="21"/>
                      <w:lang w:val="en-US" w:eastAsia="zh-CN"/>
                    </w:rPr>
                    <w:t>3</w:t>
                  </w:r>
                  <w:r>
                    <w:rPr>
                      <w:rFonts w:hint="eastAsia"/>
                      <w:sz w:val="21"/>
                      <w:szCs w:val="21"/>
                      <w:lang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8" w:hRule="atLeast"/>
                <w:jc w:val="center"/>
              </w:trPr>
              <w:tc>
                <w:tcPr>
                  <w:tcW w:w="220" w:type="pct"/>
                  <w:vMerge w:val="restart"/>
                  <w:vAlign w:val="center"/>
                </w:tcPr>
                <w:p>
                  <w:pPr>
                    <w:pStyle w:val="44"/>
                    <w:bidi w:val="0"/>
                    <w:rPr>
                      <w:sz w:val="21"/>
                      <w:szCs w:val="21"/>
                    </w:rPr>
                  </w:pPr>
                  <w:r>
                    <w:rPr>
                      <w:rFonts w:hint="eastAsia"/>
                      <w:sz w:val="21"/>
                      <w:szCs w:val="21"/>
                    </w:rPr>
                    <w:t>固废</w:t>
                  </w:r>
                </w:p>
              </w:tc>
              <w:tc>
                <w:tcPr>
                  <w:tcW w:w="503" w:type="pct"/>
                  <w:vAlign w:val="center"/>
                </w:tcPr>
                <w:p>
                  <w:pPr>
                    <w:pStyle w:val="44"/>
                    <w:bidi w:val="0"/>
                    <w:rPr>
                      <w:sz w:val="21"/>
                      <w:szCs w:val="21"/>
                    </w:rPr>
                  </w:pPr>
                  <w:r>
                    <w:rPr>
                      <w:rFonts w:hint="eastAsia"/>
                      <w:sz w:val="21"/>
                      <w:szCs w:val="21"/>
                    </w:rPr>
                    <w:t>员工生活</w:t>
                  </w:r>
                </w:p>
              </w:tc>
              <w:tc>
                <w:tcPr>
                  <w:tcW w:w="1588" w:type="pct"/>
                  <w:vAlign w:val="center"/>
                </w:tcPr>
                <w:p>
                  <w:pPr>
                    <w:pStyle w:val="44"/>
                    <w:bidi w:val="0"/>
                    <w:rPr>
                      <w:sz w:val="21"/>
                      <w:szCs w:val="21"/>
                    </w:rPr>
                  </w:pPr>
                  <w:r>
                    <w:rPr>
                      <w:rFonts w:hint="eastAsia"/>
                      <w:sz w:val="21"/>
                      <w:szCs w:val="21"/>
                    </w:rPr>
                    <w:t>集中收集、环卫清运</w:t>
                  </w:r>
                </w:p>
              </w:tc>
              <w:tc>
                <w:tcPr>
                  <w:tcW w:w="1168" w:type="pct"/>
                  <w:vAlign w:val="center"/>
                </w:tcPr>
                <w:p>
                  <w:pPr>
                    <w:pStyle w:val="44"/>
                    <w:bidi w:val="0"/>
                    <w:rPr>
                      <w:sz w:val="21"/>
                      <w:szCs w:val="21"/>
                    </w:rPr>
                  </w:pPr>
                  <w:r>
                    <w:rPr>
                      <w:rFonts w:hint="eastAsia"/>
                      <w:sz w:val="21"/>
                      <w:szCs w:val="21"/>
                    </w:rPr>
                    <w:t>生活垃圾</w:t>
                  </w:r>
                </w:p>
              </w:tc>
              <w:tc>
                <w:tcPr>
                  <w:tcW w:w="1518" w:type="pct"/>
                  <w:vAlign w:val="center"/>
                </w:tcPr>
                <w:p>
                  <w:pPr>
                    <w:pStyle w:val="44"/>
                    <w:bidi w:val="0"/>
                    <w:rPr>
                      <w:sz w:val="21"/>
                      <w:szCs w:val="21"/>
                    </w:rPr>
                  </w:pPr>
                  <w:r>
                    <w:rPr>
                      <w:rFonts w:hint="eastAsia"/>
                      <w:sz w:val="21"/>
                      <w:szCs w:val="21"/>
                    </w:rPr>
                    <w:t>《中华人民共和国固体废物污染环境防治法》（</w:t>
                  </w:r>
                  <w:r>
                    <w:rPr>
                      <w:sz w:val="21"/>
                      <w:szCs w:val="21"/>
                    </w:rPr>
                    <w:t>2020</w:t>
                  </w:r>
                  <w:r>
                    <w:rPr>
                      <w:rFonts w:hint="eastAsia"/>
                      <w:sz w:val="21"/>
                      <w:szCs w:val="21"/>
                    </w:rPr>
                    <w:t>年版）及《北京市生活垃圾管理条例》（</w:t>
                  </w:r>
                  <w:r>
                    <w:rPr>
                      <w:sz w:val="21"/>
                      <w:szCs w:val="21"/>
                    </w:rPr>
                    <w:t>2020</w:t>
                  </w:r>
                  <w:r>
                    <w:rPr>
                      <w:rFonts w:hint="eastAsia"/>
                      <w:sz w:val="21"/>
                      <w:szCs w:val="21"/>
                    </w:rPr>
                    <w:t>年</w:t>
                  </w:r>
                  <w:r>
                    <w:rPr>
                      <w:sz w:val="21"/>
                      <w:szCs w:val="21"/>
                    </w:rPr>
                    <w:t>5</w:t>
                  </w:r>
                  <w:r>
                    <w:rPr>
                      <w:rFonts w:hint="eastAsia"/>
                      <w:sz w:val="21"/>
                      <w:szCs w:val="21"/>
                    </w:rPr>
                    <w:t>月</w:t>
                  </w:r>
                  <w:r>
                    <w:rPr>
                      <w:sz w:val="21"/>
                      <w:szCs w:val="21"/>
                    </w:rPr>
                    <w:t>1</w:t>
                  </w:r>
                  <w:r>
                    <w:rPr>
                      <w:rFonts w:hint="eastAsia"/>
                      <w:sz w:val="21"/>
                      <w:szCs w:val="21"/>
                    </w:rPr>
                    <w:t>日起施行）中的有关规定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7" w:hRule="atLeast"/>
                <w:jc w:val="center"/>
              </w:trPr>
              <w:tc>
                <w:tcPr>
                  <w:tcW w:w="220" w:type="pct"/>
                  <w:vMerge w:val="continue"/>
                  <w:vAlign w:val="center"/>
                </w:tcPr>
                <w:p>
                  <w:pPr>
                    <w:pStyle w:val="44"/>
                    <w:bidi w:val="0"/>
                    <w:rPr>
                      <w:sz w:val="21"/>
                      <w:szCs w:val="21"/>
                    </w:rPr>
                  </w:pPr>
                </w:p>
              </w:tc>
              <w:tc>
                <w:tcPr>
                  <w:tcW w:w="503" w:type="pct"/>
                  <w:vAlign w:val="center"/>
                </w:tcPr>
                <w:p>
                  <w:pPr>
                    <w:pStyle w:val="44"/>
                    <w:bidi w:val="0"/>
                    <w:rPr>
                      <w:rFonts w:hint="eastAsia"/>
                      <w:sz w:val="21"/>
                      <w:szCs w:val="21"/>
                      <w:lang w:eastAsia="zh-CN"/>
                    </w:rPr>
                  </w:pPr>
                  <w:r>
                    <w:rPr>
                      <w:rFonts w:hint="eastAsia"/>
                      <w:sz w:val="21"/>
                      <w:szCs w:val="21"/>
                      <w:lang w:eastAsia="zh-CN"/>
                    </w:rPr>
                    <w:t>实验室固废</w:t>
                  </w:r>
                </w:p>
              </w:tc>
              <w:tc>
                <w:tcPr>
                  <w:tcW w:w="1588" w:type="pct"/>
                  <w:vAlign w:val="center"/>
                </w:tcPr>
                <w:p>
                  <w:pPr>
                    <w:pStyle w:val="44"/>
                    <w:bidi w:val="0"/>
                    <w:rPr>
                      <w:rFonts w:hint="eastAsia" w:eastAsia="宋体"/>
                      <w:sz w:val="21"/>
                      <w:szCs w:val="21"/>
                      <w:lang w:eastAsia="zh-CN"/>
                    </w:rPr>
                  </w:pPr>
                  <w:r>
                    <w:rPr>
                      <w:rFonts w:hint="default" w:ascii="Times New Roman" w:hAnsi="Times New Roman" w:eastAsia="宋体" w:cs="Times New Roman"/>
                      <w:color w:val="auto"/>
                      <w:sz w:val="21"/>
                      <w:szCs w:val="21"/>
                      <w:highlight w:val="none"/>
                    </w:rPr>
                    <w:t>集中</w:t>
                  </w:r>
                  <w:r>
                    <w:rPr>
                      <w:rFonts w:hint="eastAsia" w:ascii="Times New Roman" w:hAnsi="Times New Roman" w:eastAsia="宋体" w:cs="Times New Roman"/>
                      <w:color w:val="auto"/>
                      <w:sz w:val="21"/>
                      <w:szCs w:val="21"/>
                      <w:highlight w:val="none"/>
                      <w:lang w:eastAsia="zh-CN"/>
                    </w:rPr>
                    <w:t>收集，</w:t>
                  </w:r>
                  <w:r>
                    <w:rPr>
                      <w:rFonts w:hint="default" w:ascii="Times New Roman" w:hAnsi="Times New Roman" w:eastAsia="宋体" w:cs="Times New Roman"/>
                      <w:color w:val="auto"/>
                      <w:sz w:val="21"/>
                      <w:szCs w:val="21"/>
                      <w:highlight w:val="none"/>
                    </w:rPr>
                    <w:t>定期</w:t>
                  </w:r>
                  <w:r>
                    <w:rPr>
                      <w:rFonts w:hint="eastAsia" w:cs="Times New Roman"/>
                      <w:color w:val="auto"/>
                      <w:sz w:val="21"/>
                      <w:szCs w:val="21"/>
                      <w:highlight w:val="none"/>
                      <w:lang w:eastAsia="zh-CN"/>
                    </w:rPr>
                    <w:t>清运</w:t>
                  </w:r>
                </w:p>
              </w:tc>
              <w:tc>
                <w:tcPr>
                  <w:tcW w:w="1168" w:type="pct"/>
                  <w:vAlign w:val="center"/>
                </w:tcPr>
                <w:p>
                  <w:pPr>
                    <w:pStyle w:val="44"/>
                    <w:bidi w:val="0"/>
                    <w:rPr>
                      <w:rFonts w:hint="eastAsia"/>
                      <w:sz w:val="21"/>
                      <w:szCs w:val="21"/>
                      <w:lang w:eastAsia="zh-CN"/>
                    </w:rPr>
                  </w:pPr>
                  <w:r>
                    <w:rPr>
                      <w:rFonts w:hint="eastAsia"/>
                      <w:sz w:val="21"/>
                      <w:szCs w:val="21"/>
                      <w:lang w:eastAsia="zh-CN"/>
                    </w:rPr>
                    <w:t>废包装材料、废样品、燃烧实验残渣、废布袋、废滤芯</w:t>
                  </w:r>
                </w:p>
              </w:tc>
              <w:tc>
                <w:tcPr>
                  <w:tcW w:w="1518" w:type="pct"/>
                  <w:vAlign w:val="center"/>
                </w:tcPr>
                <w:p>
                  <w:pPr>
                    <w:pStyle w:val="44"/>
                    <w:bidi w:val="0"/>
                    <w:rPr>
                      <w:sz w:val="21"/>
                      <w:szCs w:val="21"/>
                    </w:rPr>
                  </w:pPr>
                  <w:r>
                    <w:rPr>
                      <w:rFonts w:hint="eastAsia"/>
                      <w:sz w:val="21"/>
                      <w:szCs w:val="21"/>
                    </w:rPr>
                    <w:t>《一般工业固体废物贮存和填埋污染控制标准》（</w:t>
                  </w:r>
                  <w:r>
                    <w:rPr>
                      <w:sz w:val="21"/>
                      <w:szCs w:val="21"/>
                    </w:rPr>
                    <w:t>GB18599-2020</w:t>
                  </w:r>
                  <w:r>
                    <w:rPr>
                      <w:rFonts w:hint="eastAsia"/>
                      <w:sz w:val="21"/>
                      <w:szCs w:val="21"/>
                    </w:rPr>
                    <w:t>）中的相关规定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7" w:hRule="atLeast"/>
                <w:jc w:val="center"/>
              </w:trPr>
              <w:tc>
                <w:tcPr>
                  <w:tcW w:w="220" w:type="pct"/>
                  <w:vAlign w:val="center"/>
                </w:tcPr>
                <w:p>
                  <w:pPr>
                    <w:pStyle w:val="44"/>
                    <w:bidi w:val="0"/>
                    <w:rPr>
                      <w:rFonts w:hint="eastAsia"/>
                      <w:sz w:val="21"/>
                      <w:szCs w:val="21"/>
                      <w:lang w:eastAsia="zh-CN"/>
                    </w:rPr>
                  </w:pPr>
                  <w:r>
                    <w:rPr>
                      <w:rFonts w:hint="eastAsia"/>
                      <w:sz w:val="21"/>
                      <w:szCs w:val="21"/>
                      <w:lang w:eastAsia="zh-CN"/>
                    </w:rPr>
                    <w:t>危险废物</w:t>
                  </w:r>
                </w:p>
              </w:tc>
              <w:tc>
                <w:tcPr>
                  <w:tcW w:w="503" w:type="pct"/>
                  <w:vAlign w:val="center"/>
                </w:tcPr>
                <w:p>
                  <w:pPr>
                    <w:pStyle w:val="44"/>
                    <w:bidi w:val="0"/>
                    <w:rPr>
                      <w:rFonts w:hint="eastAsia"/>
                      <w:sz w:val="21"/>
                      <w:szCs w:val="21"/>
                      <w:lang w:eastAsia="zh-CN"/>
                    </w:rPr>
                  </w:pPr>
                  <w:r>
                    <w:rPr>
                      <w:rFonts w:hint="eastAsia"/>
                      <w:sz w:val="21"/>
                      <w:szCs w:val="21"/>
                      <w:lang w:eastAsia="zh-CN"/>
                    </w:rPr>
                    <w:t>生产过程</w:t>
                  </w:r>
                </w:p>
              </w:tc>
              <w:tc>
                <w:tcPr>
                  <w:tcW w:w="1588" w:type="pct"/>
                  <w:vAlign w:val="center"/>
                </w:tcPr>
                <w:p>
                  <w:pPr>
                    <w:pStyle w:val="44"/>
                    <w:bidi w:val="0"/>
                    <w:rPr>
                      <w:rFonts w:hint="eastAsia"/>
                      <w:sz w:val="21"/>
                      <w:szCs w:val="21"/>
                    </w:rPr>
                  </w:pPr>
                  <w:r>
                    <w:rPr>
                      <w:rFonts w:hint="eastAsia"/>
                      <w:lang w:eastAsia="zh-CN"/>
                    </w:rPr>
                    <w:t>本项目产生的危废为废漆桶、废涂料、</w:t>
                  </w:r>
                  <w:r>
                    <w:rPr>
                      <w:rFonts w:hint="eastAsia"/>
                      <w:color w:val="000000" w:themeColor="text1"/>
                      <w14:textFill>
                        <w14:solidFill>
                          <w14:schemeClr w14:val="tx1"/>
                        </w14:solidFill>
                      </w14:textFill>
                    </w:rPr>
                    <w:t>废UV光氧灯管</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废活性炭</w:t>
                  </w:r>
                  <w:r>
                    <w:rPr>
                      <w:rFonts w:hint="eastAsia"/>
                      <w:color w:val="000000" w:themeColor="text1"/>
                      <w:lang w:eastAsia="zh-CN"/>
                      <w14:textFill>
                        <w14:solidFill>
                          <w14:schemeClr w14:val="tx1"/>
                        </w14:solidFill>
                      </w14:textFill>
                    </w:rPr>
                    <w:t>，废漆桶、废涂料返回厂家，由厂家处理，</w:t>
                  </w:r>
                  <w:r>
                    <w:rPr>
                      <w:rFonts w:hint="eastAsia"/>
                      <w:color w:val="000000" w:themeColor="text1"/>
                      <w14:textFill>
                        <w14:solidFill>
                          <w14:schemeClr w14:val="tx1"/>
                        </w14:solidFill>
                      </w14:textFill>
                    </w:rPr>
                    <w:t>废UV光氧灯管</w:t>
                  </w:r>
                  <w:r>
                    <w:rPr>
                      <w:rFonts w:hint="eastAsia"/>
                      <w:color w:val="000000" w:themeColor="text1"/>
                      <w:lang w:eastAsia="zh-CN"/>
                      <w14:textFill>
                        <w14:solidFill>
                          <w14:schemeClr w14:val="tx1"/>
                        </w14:solidFill>
                      </w14:textFill>
                    </w:rPr>
                    <w:t>、</w:t>
                  </w:r>
                  <w:r>
                    <w:rPr>
                      <w:rFonts w:hint="eastAsia"/>
                    </w:rPr>
                    <w:t>废活性炭</w:t>
                  </w:r>
                  <w:r>
                    <w:rPr>
                      <w:rFonts w:hint="eastAsia"/>
                      <w:color w:val="000000" w:themeColor="text1"/>
                      <w:lang w:eastAsia="zh-CN"/>
                      <w14:textFill>
                        <w14:solidFill>
                          <w14:schemeClr w14:val="tx1"/>
                        </w14:solidFill>
                      </w14:textFill>
                    </w:rPr>
                    <w:t>临时贮存于危废暂存间，定期委托有资质单位处置。</w:t>
                  </w:r>
                </w:p>
              </w:tc>
              <w:tc>
                <w:tcPr>
                  <w:tcW w:w="1168" w:type="pct"/>
                  <w:shd w:val="clear" w:color="auto" w:fill="auto"/>
                  <w:vAlign w:val="center"/>
                </w:tcPr>
                <w:p>
                  <w:pPr>
                    <w:pStyle w:val="44"/>
                    <w:bidi w:val="0"/>
                    <w:rPr>
                      <w:rFonts w:hint="default"/>
                      <w:sz w:val="21"/>
                      <w:szCs w:val="21"/>
                      <w:lang w:val="en-US" w:eastAsia="zh-CN"/>
                    </w:rPr>
                  </w:pPr>
                  <w:r>
                    <w:rPr>
                      <w:rFonts w:hint="eastAsia"/>
                      <w:sz w:val="21"/>
                      <w:szCs w:val="21"/>
                      <w:lang w:eastAsia="zh-CN"/>
                    </w:rPr>
                    <w:t>废漆桶、废涂料、废UV光氧灯管、废活性炭</w:t>
                  </w:r>
                </w:p>
              </w:tc>
              <w:tc>
                <w:tcPr>
                  <w:tcW w:w="1518" w:type="pct"/>
                  <w:vAlign w:val="center"/>
                </w:tcPr>
                <w:p>
                  <w:pPr>
                    <w:pStyle w:val="44"/>
                    <w:bidi w:val="0"/>
                    <w:rPr>
                      <w:sz w:val="21"/>
                      <w:szCs w:val="21"/>
                    </w:rPr>
                  </w:pPr>
                  <w:r>
                    <w:rPr>
                      <w:rFonts w:hint="eastAsia"/>
                      <w:sz w:val="21"/>
                      <w:szCs w:val="21"/>
                    </w:rPr>
                    <w:t>《危险废物贮存污染控制标准》（</w:t>
                  </w:r>
                  <w:r>
                    <w:rPr>
                      <w:sz w:val="21"/>
                      <w:szCs w:val="21"/>
                    </w:rPr>
                    <w:t>GB18597-2001</w:t>
                  </w:r>
                  <w:r>
                    <w:rPr>
                      <w:rFonts w:hint="eastAsia"/>
                      <w:sz w:val="21"/>
                      <w:szCs w:val="21"/>
                    </w:rPr>
                    <w:t>）及其修改单（</w:t>
                  </w:r>
                  <w:r>
                    <w:rPr>
                      <w:sz w:val="21"/>
                      <w:szCs w:val="21"/>
                    </w:rPr>
                    <w:t>2013</w:t>
                  </w:r>
                  <w:r>
                    <w:rPr>
                      <w:rFonts w:hint="eastAsia"/>
                      <w:sz w:val="21"/>
                      <w:szCs w:val="21"/>
                    </w:rPr>
                    <w:t>）、</w:t>
                  </w:r>
                  <w:r>
                    <w:rPr>
                      <w:rFonts w:hint="eastAsia"/>
                      <w:sz w:val="21"/>
                      <w:szCs w:val="21"/>
                      <w:lang w:eastAsia="zh-CN"/>
                    </w:rPr>
                    <w:t>《危险废物转移管理办法》（2022年1月1日施行）</w:t>
                  </w:r>
                  <w:r>
                    <w:rPr>
                      <w:rFonts w:hint="eastAsia"/>
                      <w:sz w:val="21"/>
                      <w:szCs w:val="21"/>
                    </w:rPr>
                    <w:t>、中的相关规定</w:t>
                  </w:r>
                </w:p>
              </w:tc>
            </w:tr>
          </w:tbl>
          <w:p>
            <w:pPr>
              <w:pStyle w:val="44"/>
              <w:bidi w:val="0"/>
            </w:pPr>
          </w:p>
        </w:tc>
      </w:tr>
    </w:tbl>
    <w:p>
      <w:pPr>
        <w:pStyle w:val="1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eastAsia="黑体" w:cs="Times New Roman"/>
          <w:b w:val="0"/>
          <w:bCs w:val="0"/>
          <w:color w:val="000000"/>
          <w:kern w:val="44"/>
          <w:sz w:val="30"/>
          <w:szCs w:val="30"/>
          <w:lang w:val="en-US" w:eastAsia="zh-CN" w:bidi="ar-SA"/>
        </w:rPr>
      </w:pPr>
      <w:r>
        <w:rPr>
          <w:rFonts w:ascii="Times New Roman" w:hAnsi="Times New Roman"/>
          <w:snapToGrid w:val="0"/>
        </w:rPr>
        <w:br w:type="page"/>
      </w:r>
      <w:r>
        <w:rPr>
          <w:rFonts w:hint="eastAsia" w:ascii="Times New Roman" w:hAnsi="Times New Roman" w:eastAsia="黑体" w:cs="Times New Roman"/>
          <w:b w:val="0"/>
          <w:bCs w:val="0"/>
          <w:color w:val="000000"/>
          <w:kern w:val="44"/>
          <w:sz w:val="30"/>
          <w:szCs w:val="30"/>
          <w:lang w:val="en-US" w:eastAsia="zh-CN" w:bidi="ar-SA"/>
        </w:rPr>
        <w:t>六、结论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line="360" w:lineRule="auto"/>
              <w:ind w:firstLine="480" w:firstLineChars="200"/>
            </w:pPr>
            <w:r>
              <w:t>本项目的建设符合产业政策及相关规划，符合“三线一单”管理要求，选址合理；污染防治措施切实可行；各污染物经环保设施治理后能够达标排放，对区域环境质量的影响较小；环境风险可控。建设单位在严格落实本报告表和项目设计方案提出的各项环保措施的前提下，从环境保护角度分析，本项目建设是可行的。</w:t>
            </w:r>
          </w:p>
          <w:p>
            <w:pPr>
              <w:spacing w:line="360" w:lineRule="auto"/>
              <w:rPr>
                <w:szCs w:val="21"/>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tc>
      </w:tr>
    </w:tbl>
    <w:p>
      <w:pPr>
        <w:pStyle w:val="15"/>
        <w:adjustRightInd w:val="0"/>
        <w:snapToGrid w:val="0"/>
        <w:spacing w:before="0" w:beforeAutospacing="0" w:after="0" w:afterAutospacing="0"/>
        <w:jc w:val="both"/>
        <w:outlineLvl w:val="0"/>
        <w:rPr>
          <w:rFonts w:ascii="Times New Roman" w:hAnsi="Times New Roman"/>
          <w:snapToGrid w:val="0"/>
        </w:rPr>
        <w:sectPr>
          <w:pgSz w:w="11906" w:h="16838"/>
          <w:pgMar w:top="1701" w:right="1531" w:bottom="1860"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spacing w:before="100" w:line="228" w:lineRule="auto"/>
        <w:ind w:left="67"/>
        <w:rPr>
          <w:rFonts w:ascii="黑体" w:hAnsi="黑体" w:eastAsia="黑体" w:cs="黑体"/>
          <w:sz w:val="31"/>
          <w:szCs w:val="31"/>
        </w:rPr>
      </w:pPr>
      <w:r>
        <w:rPr>
          <w:rFonts w:ascii="黑体" w:hAnsi="黑体" w:eastAsia="黑体" w:cs="黑体"/>
          <w:spacing w:val="-6"/>
          <w:sz w:val="31"/>
          <w:szCs w:val="31"/>
        </w:rPr>
        <w:t>附表</w:t>
      </w:r>
    </w:p>
    <w:p>
      <w:pPr>
        <w:spacing w:before="159" w:line="187" w:lineRule="auto"/>
        <w:ind w:left="4461"/>
        <w:rPr>
          <w:rFonts w:ascii="微软雅黑" w:hAnsi="微软雅黑" w:eastAsia="微软雅黑" w:cs="微软雅黑"/>
          <w:sz w:val="37"/>
          <w:szCs w:val="37"/>
        </w:rPr>
      </w:pPr>
      <w:r>
        <w:rPr>
          <w:rFonts w:ascii="微软雅黑" w:hAnsi="微软雅黑" w:eastAsia="微软雅黑" w:cs="微软雅黑"/>
          <w:spacing w:val="9"/>
          <w:sz w:val="37"/>
          <w:szCs w:val="37"/>
        </w:rPr>
        <w:t>建设项目污染物排放量汇总表</w:t>
      </w:r>
    </w:p>
    <w:tbl>
      <w:tblPr>
        <w:tblStyle w:val="17"/>
        <w:tblW w:w="498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287"/>
        <w:gridCol w:w="2246"/>
        <w:gridCol w:w="1516"/>
        <w:gridCol w:w="1112"/>
        <w:gridCol w:w="1583"/>
        <w:gridCol w:w="1452"/>
        <w:gridCol w:w="1255"/>
        <w:gridCol w:w="1675"/>
        <w:gridCol w:w="13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8" w:type="pct"/>
            <w:tcBorders>
              <w:tl2br w:val="single" w:color="auto" w:sz="4" w:space="0"/>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t xml:space="preserve">     </w:t>
            </w: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t>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t>分类</w:t>
            </w:r>
          </w:p>
        </w:tc>
        <w:tc>
          <w:tcPr>
            <w:tcW w:w="834"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t>污染物名称</w:t>
            </w:r>
          </w:p>
        </w:tc>
        <w:tc>
          <w:tcPr>
            <w:tcW w:w="563"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t>现有工程排放量(固体废物产生量)</w:t>
            </w: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fldChar w:fldCharType="begin"/>
            </w: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instrText xml:space="preserve"> = 1 \* GB3 \* MERGEFORMAT </w:instrText>
            </w: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fldChar w:fldCharType="separate"/>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①</w:t>
            </w: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fldChar w:fldCharType="end"/>
            </w:r>
          </w:p>
        </w:tc>
        <w:tc>
          <w:tcPr>
            <w:tcW w:w="413"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t>现有工程许可排放量</w:t>
            </w: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fldChar w:fldCharType="begin"/>
            </w: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instrText xml:space="preserve"> = 2 \* GB3 \* MERGEFORMAT </w:instrText>
            </w: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fldChar w:fldCharType="separate"/>
            </w:r>
            <w:r>
              <w:rPr>
                <w:rFonts w:hint="eastAsia" w:ascii="宋体" w:hAnsi="宋体" w:eastAsia="宋体" w:cs="宋体"/>
                <w:snapToGrid w:val="0"/>
                <w:color w:val="000000" w:themeColor="text1"/>
                <w:spacing w:val="-6"/>
                <w:kern w:val="21"/>
                <w:sz w:val="24"/>
                <w:szCs w:val="24"/>
                <w:highlight w:val="none"/>
                <w:lang w:val="en-US" w:eastAsia="zh-CN" w:bidi="ar-SA"/>
                <w14:textFill>
                  <w14:solidFill>
                    <w14:schemeClr w14:val="tx1"/>
                  </w14:solidFill>
                </w14:textFill>
              </w:rPr>
              <w:t>②</w:t>
            </w: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fldChar w:fldCharType="end"/>
            </w:r>
          </w:p>
        </w:tc>
        <w:tc>
          <w:tcPr>
            <w:tcW w:w="588"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t>在建工程排放量(固体废物产生量)</w:t>
            </w: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fldChar w:fldCharType="begin"/>
            </w: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instrText xml:space="preserve"> = 3 \* GB3 \* MERGEFORMAT </w:instrText>
            </w: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fldChar w:fldCharType="separate"/>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③</w:t>
            </w: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fldChar w:fldCharType="end"/>
            </w:r>
          </w:p>
        </w:tc>
        <w:tc>
          <w:tcPr>
            <w:tcW w:w="539"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t>本项目排放量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t>(固体废物产生量)</w:t>
            </w: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fldChar w:fldCharType="begin"/>
            </w: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instrText xml:space="preserve"> = 4 \* GB3 \* MERGEFORMAT </w:instrText>
            </w: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fldChar w:fldCharType="separate"/>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④</w:t>
            </w: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fldChar w:fldCharType="end"/>
            </w:r>
          </w:p>
        </w:tc>
        <w:tc>
          <w:tcPr>
            <w:tcW w:w="466"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spacing w:val="-16"/>
                <w:kern w:val="21"/>
                <w:sz w:val="24"/>
                <w:szCs w:val="24"/>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spacing w:val="-16"/>
                <w:kern w:val="21"/>
                <w:sz w:val="24"/>
                <w:szCs w:val="24"/>
                <w:highlight w:val="none"/>
                <w:lang w:val="en-US" w:eastAsia="zh-CN" w:bidi="ar-SA"/>
                <w14:textFill>
                  <w14:solidFill>
                    <w14:schemeClr w14:val="tx1"/>
                  </w14:solidFill>
                </w14:textFill>
              </w:rPr>
              <w:t>以新带老削减量(新建项目不填)</w:t>
            </w:r>
            <w:r>
              <w:rPr>
                <w:rFonts w:ascii="Times New Roman" w:hAnsi="Times New Roman" w:eastAsia="宋体" w:cs="Times New Roman"/>
                <w:snapToGrid w:val="0"/>
                <w:color w:val="000000" w:themeColor="text1"/>
                <w:spacing w:val="-16"/>
                <w:kern w:val="21"/>
                <w:sz w:val="24"/>
                <w:szCs w:val="24"/>
                <w:highlight w:val="none"/>
                <w:lang w:val="en-US" w:eastAsia="zh-CN" w:bidi="ar-SA"/>
                <w14:textFill>
                  <w14:solidFill>
                    <w14:schemeClr w14:val="tx1"/>
                  </w14:solidFill>
                </w14:textFill>
              </w:rPr>
              <w:fldChar w:fldCharType="begin"/>
            </w:r>
            <w:r>
              <w:rPr>
                <w:rFonts w:ascii="Times New Roman" w:hAnsi="Times New Roman" w:eastAsia="宋体" w:cs="Times New Roman"/>
                <w:snapToGrid w:val="0"/>
                <w:color w:val="000000" w:themeColor="text1"/>
                <w:spacing w:val="-16"/>
                <w:kern w:val="21"/>
                <w:sz w:val="24"/>
                <w:szCs w:val="24"/>
                <w:highlight w:val="none"/>
                <w:lang w:val="en-US" w:eastAsia="zh-CN" w:bidi="ar-SA"/>
                <w14:textFill>
                  <w14:solidFill>
                    <w14:schemeClr w14:val="tx1"/>
                  </w14:solidFill>
                </w14:textFill>
              </w:rPr>
              <w:instrText xml:space="preserve"> = 5 \* GB3 \* MERGEFORMAT </w:instrText>
            </w:r>
            <w:r>
              <w:rPr>
                <w:rFonts w:ascii="Times New Roman" w:hAnsi="Times New Roman" w:eastAsia="宋体" w:cs="Times New Roman"/>
                <w:snapToGrid w:val="0"/>
                <w:color w:val="000000" w:themeColor="text1"/>
                <w:spacing w:val="-16"/>
                <w:kern w:val="21"/>
                <w:sz w:val="24"/>
                <w:szCs w:val="24"/>
                <w:highlight w:val="none"/>
                <w:lang w:val="en-US" w:eastAsia="zh-CN" w:bidi="ar-SA"/>
                <w14:textFill>
                  <w14:solidFill>
                    <w14:schemeClr w14:val="tx1"/>
                  </w14:solidFill>
                </w14:textFill>
              </w:rPr>
              <w:fldChar w:fldCharType="separate"/>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⑤</w:t>
            </w:r>
            <w:r>
              <w:rPr>
                <w:rFonts w:ascii="Times New Roman" w:hAnsi="Times New Roman" w:eastAsia="宋体" w:cs="Times New Roman"/>
                <w:snapToGrid w:val="0"/>
                <w:color w:val="000000" w:themeColor="text1"/>
                <w:spacing w:val="-16"/>
                <w:kern w:val="21"/>
                <w:sz w:val="24"/>
                <w:szCs w:val="24"/>
                <w:highlight w:val="none"/>
                <w:lang w:val="en-US" w:eastAsia="zh-CN" w:bidi="ar-SA"/>
                <w14:textFill>
                  <w14:solidFill>
                    <w14:schemeClr w14:val="tx1"/>
                  </w14:solidFill>
                </w14:textFill>
              </w:rPr>
              <w:fldChar w:fldCharType="end"/>
            </w:r>
          </w:p>
        </w:tc>
        <w:tc>
          <w:tcPr>
            <w:tcW w:w="622"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spacing w:val="-16"/>
                <w:kern w:val="21"/>
                <w:sz w:val="24"/>
                <w:szCs w:val="24"/>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spacing w:val="-16"/>
                <w:kern w:val="21"/>
                <w:sz w:val="24"/>
                <w:szCs w:val="24"/>
                <w:highlight w:val="none"/>
                <w:lang w:val="en-US" w:eastAsia="zh-CN" w:bidi="ar-SA"/>
                <w14:textFill>
                  <w14:solidFill>
                    <w14:schemeClr w14:val="tx1"/>
                  </w14:solidFill>
                </w14:textFill>
              </w:rPr>
              <w:t>本项目建成后全厂排放量</w:t>
            </w: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t>(固体废物产生量)</w:t>
            </w:r>
            <w:r>
              <w:rPr>
                <w:rFonts w:ascii="Times New Roman" w:hAnsi="Times New Roman" w:eastAsia="宋体" w:cs="Times New Roman"/>
                <w:snapToGrid w:val="0"/>
                <w:color w:val="000000" w:themeColor="text1"/>
                <w:spacing w:val="-16"/>
                <w:kern w:val="21"/>
                <w:sz w:val="24"/>
                <w:szCs w:val="24"/>
                <w:highlight w:val="none"/>
                <w:lang w:val="en-US" w:eastAsia="zh-CN" w:bidi="ar-SA"/>
                <w14:textFill>
                  <w14:solidFill>
                    <w14:schemeClr w14:val="tx1"/>
                  </w14:solidFill>
                </w14:textFill>
              </w:rPr>
              <w:fldChar w:fldCharType="begin"/>
            </w:r>
            <w:r>
              <w:rPr>
                <w:rFonts w:ascii="Times New Roman" w:hAnsi="Times New Roman" w:eastAsia="宋体" w:cs="Times New Roman"/>
                <w:snapToGrid w:val="0"/>
                <w:color w:val="000000" w:themeColor="text1"/>
                <w:spacing w:val="-16"/>
                <w:kern w:val="21"/>
                <w:sz w:val="24"/>
                <w:szCs w:val="24"/>
                <w:highlight w:val="none"/>
                <w:lang w:val="en-US" w:eastAsia="zh-CN" w:bidi="ar-SA"/>
                <w14:textFill>
                  <w14:solidFill>
                    <w14:schemeClr w14:val="tx1"/>
                  </w14:solidFill>
                </w14:textFill>
              </w:rPr>
              <w:instrText xml:space="preserve"> = 6 \* GB3 \* MERGEFORMAT </w:instrText>
            </w:r>
            <w:r>
              <w:rPr>
                <w:rFonts w:ascii="Times New Roman" w:hAnsi="Times New Roman" w:eastAsia="宋体" w:cs="Times New Roman"/>
                <w:snapToGrid w:val="0"/>
                <w:color w:val="000000" w:themeColor="text1"/>
                <w:spacing w:val="-16"/>
                <w:kern w:val="21"/>
                <w:sz w:val="24"/>
                <w:szCs w:val="24"/>
                <w:highlight w:val="none"/>
                <w:lang w:val="en-US" w:eastAsia="zh-CN" w:bidi="ar-SA"/>
                <w14:textFill>
                  <w14:solidFill>
                    <w14:schemeClr w14:val="tx1"/>
                  </w14:solidFill>
                </w14:textFill>
              </w:rPr>
              <w:fldChar w:fldCharType="separate"/>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⑥</w:t>
            </w:r>
            <w:r>
              <w:rPr>
                <w:rFonts w:ascii="Times New Roman" w:hAnsi="Times New Roman" w:eastAsia="宋体" w:cs="Times New Roman"/>
                <w:snapToGrid w:val="0"/>
                <w:color w:val="000000" w:themeColor="text1"/>
                <w:spacing w:val="-16"/>
                <w:kern w:val="21"/>
                <w:sz w:val="24"/>
                <w:szCs w:val="24"/>
                <w:highlight w:val="none"/>
                <w:lang w:val="en-US" w:eastAsia="zh-CN" w:bidi="ar-SA"/>
                <w14:textFill>
                  <w14:solidFill>
                    <w14:schemeClr w14:val="tx1"/>
                  </w14:solidFill>
                </w14:textFill>
              </w:rPr>
              <w:fldChar w:fldCharType="end"/>
            </w:r>
          </w:p>
        </w:tc>
        <w:tc>
          <w:tcPr>
            <w:tcW w:w="495"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t>变化量</w:t>
            </w: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fldChar w:fldCharType="begin"/>
            </w: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instrText xml:space="preserve"> = 7 \* GB3 \* MERGEFORMAT </w:instrText>
            </w: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fldChar w:fldCharType="separate"/>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⑦</w:t>
            </w:r>
            <w:r>
              <w:rPr>
                <w:rFonts w:ascii="Times New Roman" w:hAnsi="Times New Roman" w:eastAsia="宋体" w:cs="Times New Roman"/>
                <w:snapToGrid w:val="0"/>
                <w:color w:val="000000" w:themeColor="text1"/>
                <w:spacing w:val="-6"/>
                <w:kern w:val="21"/>
                <w:sz w:val="24"/>
                <w:szCs w:val="24"/>
                <w:highlight w:val="none"/>
                <w:lang w:val="en-US" w:eastAsia="zh-CN" w:bidi="ar-SA"/>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废气</w:t>
            </w:r>
          </w:p>
        </w:tc>
        <w:tc>
          <w:tcPr>
            <w:tcW w:w="83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颗粒物（t/a）</w:t>
            </w:r>
          </w:p>
        </w:tc>
        <w:tc>
          <w:tcPr>
            <w:tcW w:w="5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39" w:type="pct"/>
            <w:noWrap w:val="0"/>
            <w:vAlign w:val="center"/>
          </w:tcPr>
          <w:p>
            <w:pPr>
              <w:pStyle w:val="44"/>
              <w:bidi w:val="0"/>
              <w:rPr>
                <w:rFonts w:hint="default"/>
                <w:sz w:val="24"/>
                <w:szCs w:val="24"/>
                <w:lang w:val="en-US" w:eastAsia="zh-CN"/>
              </w:rPr>
            </w:pPr>
            <w:r>
              <w:rPr>
                <w:rFonts w:hint="eastAsia"/>
                <w:sz w:val="24"/>
                <w:szCs w:val="24"/>
                <w:lang w:val="en-US" w:eastAsia="zh-CN"/>
              </w:rPr>
              <w:t>0.002008</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622" w:type="pct"/>
            <w:noWrap w:val="0"/>
            <w:vAlign w:val="center"/>
          </w:tcPr>
          <w:p>
            <w:pPr>
              <w:pStyle w:val="44"/>
              <w:bidi w:val="0"/>
              <w:ind w:firstLine="0" w:firstLineChars="0"/>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sz w:val="24"/>
                <w:szCs w:val="24"/>
                <w:lang w:val="en-US" w:eastAsia="zh-CN"/>
              </w:rPr>
              <w:t>0.002008</w:t>
            </w:r>
          </w:p>
        </w:tc>
        <w:tc>
          <w:tcPr>
            <w:tcW w:w="495" w:type="pct"/>
            <w:noWrap w:val="0"/>
            <w:vAlign w:val="center"/>
          </w:tcPr>
          <w:p>
            <w:pPr>
              <w:pStyle w:val="44"/>
              <w:bidi w:val="0"/>
              <w:ind w:firstLine="0" w:firstLineChars="0"/>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4"/>
                <w:sz w:val="24"/>
                <w:szCs w:val="24"/>
                <w:highlight w:val="none"/>
                <w:lang w:val="en-US" w:eastAsia="zh-CN"/>
                <w14:textFill>
                  <w14:solidFill>
                    <w14:schemeClr w14:val="tx1"/>
                  </w14:solidFill>
                </w14:textFill>
              </w:rPr>
              <w:t>+</w:t>
            </w:r>
            <w:r>
              <w:rPr>
                <w:rFonts w:hint="eastAsia"/>
                <w:sz w:val="24"/>
                <w:szCs w:val="24"/>
                <w:lang w:val="en-US" w:eastAsia="zh-CN"/>
              </w:rPr>
              <w:t>0.002008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p>
        </w:tc>
        <w:tc>
          <w:tcPr>
            <w:tcW w:w="83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CO（t/a）</w:t>
            </w:r>
          </w:p>
        </w:tc>
        <w:tc>
          <w:tcPr>
            <w:tcW w:w="5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39" w:type="pct"/>
            <w:noWrap w:val="0"/>
            <w:vAlign w:val="center"/>
          </w:tcPr>
          <w:p>
            <w:pPr>
              <w:pStyle w:val="44"/>
              <w:bidi w:val="0"/>
              <w:rPr>
                <w:rFonts w:hint="default"/>
                <w:sz w:val="24"/>
                <w:szCs w:val="24"/>
                <w:lang w:val="en-US" w:eastAsia="zh-CN"/>
              </w:rPr>
            </w:pPr>
            <w:r>
              <w:rPr>
                <w:rFonts w:hint="eastAsia"/>
                <w:sz w:val="24"/>
                <w:szCs w:val="24"/>
                <w:lang w:val="en-US" w:eastAsia="zh-CN"/>
              </w:rPr>
              <w:t>0.006071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622" w:type="pct"/>
            <w:noWrap w:val="0"/>
            <w:vAlign w:val="center"/>
          </w:tcPr>
          <w:p>
            <w:pPr>
              <w:pStyle w:val="44"/>
              <w:bidi w:val="0"/>
              <w:ind w:firstLine="0" w:firstLineChars="0"/>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sz w:val="24"/>
                <w:szCs w:val="24"/>
                <w:lang w:val="en-US" w:eastAsia="zh-CN"/>
              </w:rPr>
              <w:t>0.006071</w:t>
            </w:r>
          </w:p>
        </w:tc>
        <w:tc>
          <w:tcPr>
            <w:tcW w:w="495" w:type="pct"/>
            <w:noWrap w:val="0"/>
            <w:vAlign w:val="center"/>
          </w:tcPr>
          <w:p>
            <w:pPr>
              <w:pStyle w:val="44"/>
              <w:bidi w:val="0"/>
              <w:ind w:firstLine="0" w:firstLineChars="0"/>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4"/>
                <w:sz w:val="24"/>
                <w:szCs w:val="24"/>
                <w:highlight w:val="none"/>
                <w:lang w:val="en-US" w:eastAsia="zh-CN"/>
                <w14:textFill>
                  <w14:solidFill>
                    <w14:schemeClr w14:val="tx1"/>
                  </w14:solidFill>
                </w14:textFill>
              </w:rPr>
              <w:t>+</w:t>
            </w:r>
            <w:r>
              <w:rPr>
                <w:rFonts w:hint="eastAsia"/>
                <w:sz w:val="24"/>
                <w:szCs w:val="24"/>
                <w:lang w:val="en-US" w:eastAsia="zh-CN"/>
              </w:rPr>
              <w:t>0.006071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p>
        </w:tc>
        <w:tc>
          <w:tcPr>
            <w:tcW w:w="83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非甲烷总烃（t/a）</w:t>
            </w:r>
          </w:p>
        </w:tc>
        <w:tc>
          <w:tcPr>
            <w:tcW w:w="5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39" w:type="pct"/>
            <w:noWrap w:val="0"/>
            <w:vAlign w:val="center"/>
          </w:tcPr>
          <w:p>
            <w:pPr>
              <w:pStyle w:val="44"/>
              <w:bidi w:val="0"/>
              <w:rPr>
                <w:rFonts w:hint="default"/>
                <w:sz w:val="24"/>
                <w:szCs w:val="24"/>
                <w:lang w:val="en-US" w:eastAsia="zh-CN"/>
              </w:rPr>
            </w:pPr>
            <w:r>
              <w:rPr>
                <w:rFonts w:hint="eastAsia"/>
                <w:sz w:val="24"/>
                <w:szCs w:val="24"/>
                <w:lang w:val="en-US" w:eastAsia="zh-CN"/>
              </w:rPr>
              <w:t>0.002288</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622" w:type="pct"/>
            <w:noWrap w:val="0"/>
            <w:vAlign w:val="center"/>
          </w:tcPr>
          <w:p>
            <w:pPr>
              <w:pStyle w:val="44"/>
              <w:bidi w:val="0"/>
              <w:ind w:firstLine="0" w:firstLineChars="0"/>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sz w:val="24"/>
                <w:szCs w:val="24"/>
                <w:lang w:val="en-US" w:eastAsia="zh-CN"/>
              </w:rPr>
              <w:t>0.002288</w:t>
            </w:r>
          </w:p>
        </w:tc>
        <w:tc>
          <w:tcPr>
            <w:tcW w:w="495" w:type="pct"/>
            <w:noWrap w:val="0"/>
            <w:vAlign w:val="center"/>
          </w:tcPr>
          <w:p>
            <w:pPr>
              <w:pStyle w:val="44"/>
              <w:bidi w:val="0"/>
              <w:ind w:firstLine="0" w:firstLineChars="0"/>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4"/>
                <w:sz w:val="24"/>
                <w:szCs w:val="24"/>
                <w:highlight w:val="none"/>
                <w:lang w:val="en-US" w:eastAsia="zh-CN"/>
                <w14:textFill>
                  <w14:solidFill>
                    <w14:schemeClr w14:val="tx1"/>
                  </w14:solidFill>
                </w14:textFill>
              </w:rPr>
              <w:t>+</w:t>
            </w:r>
            <w:r>
              <w:rPr>
                <w:rFonts w:hint="eastAsia"/>
                <w:sz w:val="24"/>
                <w:szCs w:val="24"/>
                <w:lang w:val="en-US" w:eastAsia="zh-CN"/>
              </w:rPr>
              <w:t>0.002288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p>
        </w:tc>
        <w:tc>
          <w:tcPr>
            <w:tcW w:w="83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氯化氢（t/a）</w:t>
            </w:r>
          </w:p>
        </w:tc>
        <w:tc>
          <w:tcPr>
            <w:tcW w:w="5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39" w:type="pct"/>
            <w:noWrap w:val="0"/>
            <w:vAlign w:val="center"/>
          </w:tcPr>
          <w:p>
            <w:pPr>
              <w:pStyle w:val="44"/>
              <w:bidi w:val="0"/>
              <w:rPr>
                <w:rFonts w:hint="default"/>
                <w:sz w:val="24"/>
                <w:szCs w:val="24"/>
                <w:lang w:val="en-US" w:eastAsia="zh-CN"/>
              </w:rPr>
            </w:pPr>
            <w:r>
              <w:rPr>
                <w:rFonts w:hint="eastAsia"/>
                <w:sz w:val="24"/>
                <w:szCs w:val="24"/>
                <w:lang w:val="en-US" w:eastAsia="zh-CN"/>
              </w:rPr>
              <w:t>0.011033</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622" w:type="pct"/>
            <w:noWrap w:val="0"/>
            <w:vAlign w:val="center"/>
          </w:tcPr>
          <w:p>
            <w:pPr>
              <w:pStyle w:val="44"/>
              <w:bidi w:val="0"/>
              <w:ind w:firstLine="0" w:firstLineChars="0"/>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sz w:val="24"/>
                <w:szCs w:val="24"/>
                <w:lang w:val="en-US" w:eastAsia="zh-CN"/>
              </w:rPr>
              <w:t>0.011033</w:t>
            </w:r>
          </w:p>
        </w:tc>
        <w:tc>
          <w:tcPr>
            <w:tcW w:w="495" w:type="pct"/>
            <w:noWrap w:val="0"/>
            <w:vAlign w:val="center"/>
          </w:tcPr>
          <w:p>
            <w:pPr>
              <w:pStyle w:val="44"/>
              <w:bidi w:val="0"/>
              <w:ind w:firstLine="0" w:firstLineChars="0"/>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4"/>
                <w:sz w:val="24"/>
                <w:szCs w:val="24"/>
                <w:highlight w:val="none"/>
                <w:lang w:val="en-US" w:eastAsia="zh-CN"/>
                <w14:textFill>
                  <w14:solidFill>
                    <w14:schemeClr w14:val="tx1"/>
                  </w14:solidFill>
                </w14:textFill>
              </w:rPr>
              <w:t>+</w:t>
            </w:r>
            <w:r>
              <w:rPr>
                <w:rFonts w:hint="eastAsia"/>
                <w:sz w:val="24"/>
                <w:szCs w:val="24"/>
                <w:lang w:val="en-US" w:eastAsia="zh-CN"/>
              </w:rPr>
              <w:t>0.011033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废水</w:t>
            </w:r>
          </w:p>
        </w:tc>
        <w:tc>
          <w:tcPr>
            <w:tcW w:w="83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COD</w:t>
            </w: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（t/a）</w:t>
            </w:r>
          </w:p>
        </w:tc>
        <w:tc>
          <w:tcPr>
            <w:tcW w:w="5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39" w:type="pct"/>
            <w:noWrap w:val="0"/>
            <w:vAlign w:val="center"/>
          </w:tcPr>
          <w:p>
            <w:pPr>
              <w:pStyle w:val="44"/>
              <w:bidi w:val="0"/>
              <w:ind w:firstLine="0" w:firstLineChars="0"/>
              <w:jc w:val="center"/>
              <w:rPr>
                <w:rFonts w:hint="default" w:ascii="Times New Roman" w:hAnsi="Times New Roman" w:eastAsia="宋体" w:cs="Times New Roman"/>
                <w:color w:val="000000" w:themeColor="text1"/>
                <w:kern w:val="2"/>
                <w:sz w:val="24"/>
                <w:szCs w:val="24"/>
                <w:highlight w:val="green"/>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0.006774</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622" w:type="pct"/>
            <w:noWrap w:val="0"/>
            <w:vAlign w:val="center"/>
          </w:tcPr>
          <w:p>
            <w:pPr>
              <w:pStyle w:val="44"/>
              <w:bidi w:val="0"/>
              <w:ind w:firstLine="0" w:firstLineChars="0"/>
              <w:jc w:val="center"/>
              <w:rPr>
                <w:rFonts w:hint="default" w:ascii="Times New Roman" w:hAnsi="Times New Roman" w:eastAsia="宋体" w:cs="Times New Roman"/>
                <w:color w:val="000000" w:themeColor="text1"/>
                <w:kern w:val="2"/>
                <w:sz w:val="24"/>
                <w:szCs w:val="24"/>
                <w:highlight w:val="green"/>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0.006774</w:t>
            </w:r>
          </w:p>
        </w:tc>
        <w:tc>
          <w:tcPr>
            <w:tcW w:w="495" w:type="pct"/>
            <w:noWrap w:val="0"/>
            <w:vAlign w:val="center"/>
          </w:tcPr>
          <w:p>
            <w:pPr>
              <w:pStyle w:val="44"/>
              <w:bidi w:val="0"/>
              <w:ind w:firstLine="0" w:firstLineChars="0"/>
              <w:jc w:val="center"/>
              <w:rPr>
                <w:rFonts w:hint="default" w:ascii="Times New Roman" w:hAnsi="Times New Roman" w:eastAsia="宋体" w:cs="Times New Roman"/>
                <w:color w:val="000000" w:themeColor="text1"/>
                <w:kern w:val="2"/>
                <w:sz w:val="24"/>
                <w:szCs w:val="24"/>
                <w:highlight w:val="green"/>
                <w:lang w:val="en-US" w:eastAsia="zh-CN" w:bidi="ar-SA"/>
                <w14:textFill>
                  <w14:solidFill>
                    <w14:schemeClr w14:val="tx1"/>
                  </w14:solidFill>
                </w14:textFill>
              </w:rPr>
            </w:pPr>
            <w:r>
              <w:rPr>
                <w:rFonts w:hint="eastAsia" w:cs="Times New Roman"/>
                <w:color w:val="000000" w:themeColor="text1"/>
                <w:kern w:val="24"/>
                <w:sz w:val="24"/>
                <w:szCs w:val="24"/>
                <w:highlight w:val="none"/>
                <w:lang w:val="en-US"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0.006774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78" w:hRule="atLeast"/>
          <w:jc w:val="center"/>
        </w:trPr>
        <w:tc>
          <w:tcPr>
            <w:tcW w:w="47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p>
        </w:tc>
        <w:tc>
          <w:tcPr>
            <w:tcW w:w="83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BOD</w:t>
            </w:r>
            <w:r>
              <w:rPr>
                <w:rFonts w:ascii="Times New Roman" w:hAnsi="Times New Roman" w:eastAsia="宋体" w:cs="Times New Roman"/>
                <w:snapToGrid w:val="0"/>
                <w:color w:val="000000" w:themeColor="text1"/>
                <w:kern w:val="21"/>
                <w:sz w:val="24"/>
                <w:szCs w:val="24"/>
                <w:highlight w:val="none"/>
                <w:vertAlign w:val="subscript"/>
                <w:lang w:val="en-US" w:eastAsia="zh-CN" w:bidi="ar-SA"/>
                <w14:textFill>
                  <w14:solidFill>
                    <w14:schemeClr w14:val="tx1"/>
                  </w14:solidFill>
                </w14:textFill>
              </w:rPr>
              <w:t>5</w:t>
            </w: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（t/a）</w:t>
            </w:r>
          </w:p>
        </w:tc>
        <w:tc>
          <w:tcPr>
            <w:tcW w:w="5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39" w:type="pct"/>
            <w:noWrap w:val="0"/>
            <w:vAlign w:val="center"/>
          </w:tcPr>
          <w:p>
            <w:pPr>
              <w:pStyle w:val="44"/>
              <w:bidi w:val="0"/>
              <w:ind w:firstLine="0" w:firstLineChars="0"/>
              <w:jc w:val="center"/>
              <w:rPr>
                <w:rFonts w:hint="default" w:ascii="Times New Roman" w:hAnsi="Times New Roman" w:eastAsia="宋体" w:cs="Times New Roman"/>
                <w:color w:val="000000" w:themeColor="text1"/>
                <w:kern w:val="2"/>
                <w:sz w:val="24"/>
                <w:szCs w:val="24"/>
                <w:highlight w:val="green"/>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0.006382</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622" w:type="pct"/>
            <w:noWrap w:val="0"/>
            <w:vAlign w:val="center"/>
          </w:tcPr>
          <w:p>
            <w:pPr>
              <w:pStyle w:val="44"/>
              <w:bidi w:val="0"/>
              <w:ind w:firstLine="0" w:firstLineChars="0"/>
              <w:jc w:val="center"/>
              <w:rPr>
                <w:rFonts w:hint="default" w:ascii="Times New Roman" w:hAnsi="Times New Roman" w:eastAsia="宋体" w:cs="Times New Roman"/>
                <w:color w:val="000000" w:themeColor="text1"/>
                <w:kern w:val="2"/>
                <w:sz w:val="24"/>
                <w:szCs w:val="24"/>
                <w:highlight w:val="green"/>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0.006382</w:t>
            </w:r>
          </w:p>
        </w:tc>
        <w:tc>
          <w:tcPr>
            <w:tcW w:w="495" w:type="pct"/>
            <w:noWrap w:val="0"/>
            <w:vAlign w:val="center"/>
          </w:tcPr>
          <w:p>
            <w:pPr>
              <w:pStyle w:val="44"/>
              <w:bidi w:val="0"/>
              <w:ind w:firstLine="0" w:firstLineChars="0"/>
              <w:jc w:val="center"/>
              <w:rPr>
                <w:rFonts w:hint="default" w:ascii="Times New Roman" w:hAnsi="Times New Roman" w:eastAsia="宋体" w:cs="Times New Roman"/>
                <w:color w:val="000000" w:themeColor="text1"/>
                <w:kern w:val="2"/>
                <w:sz w:val="24"/>
                <w:szCs w:val="24"/>
                <w:highlight w:val="green"/>
                <w:lang w:val="en-US" w:eastAsia="zh-CN" w:bidi="ar-SA"/>
                <w14:textFill>
                  <w14:solidFill>
                    <w14:schemeClr w14:val="tx1"/>
                  </w14:solidFill>
                </w14:textFill>
              </w:rPr>
            </w:pPr>
            <w:r>
              <w:rPr>
                <w:rFonts w:hint="eastAsia" w:cs="Times New Roman"/>
                <w:color w:val="000000" w:themeColor="text1"/>
                <w:kern w:val="24"/>
                <w:sz w:val="24"/>
                <w:szCs w:val="24"/>
                <w:highlight w:val="none"/>
                <w:lang w:val="en-US"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0.006382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p>
        </w:tc>
        <w:tc>
          <w:tcPr>
            <w:tcW w:w="83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SS</w:t>
            </w: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（t/a）</w:t>
            </w:r>
          </w:p>
        </w:tc>
        <w:tc>
          <w:tcPr>
            <w:tcW w:w="5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39" w:type="pct"/>
            <w:noWrap w:val="0"/>
            <w:vAlign w:val="center"/>
          </w:tcPr>
          <w:p>
            <w:pPr>
              <w:pStyle w:val="44"/>
              <w:bidi w:val="0"/>
              <w:ind w:firstLine="0" w:firstLineChars="0"/>
              <w:jc w:val="center"/>
              <w:rPr>
                <w:rFonts w:hint="default" w:ascii="Times New Roman" w:hAnsi="Times New Roman" w:eastAsia="宋体" w:cs="Times New Roman"/>
                <w:color w:val="000000" w:themeColor="text1"/>
                <w:kern w:val="2"/>
                <w:sz w:val="24"/>
                <w:szCs w:val="24"/>
                <w:highlight w:val="green"/>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0.004463</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622" w:type="pct"/>
            <w:noWrap w:val="0"/>
            <w:vAlign w:val="center"/>
          </w:tcPr>
          <w:p>
            <w:pPr>
              <w:pStyle w:val="44"/>
              <w:bidi w:val="0"/>
              <w:ind w:firstLine="0" w:firstLineChars="0"/>
              <w:jc w:val="center"/>
              <w:rPr>
                <w:rFonts w:hint="default" w:ascii="Times New Roman" w:hAnsi="Times New Roman" w:eastAsia="宋体" w:cs="Times New Roman"/>
                <w:color w:val="000000" w:themeColor="text1"/>
                <w:kern w:val="2"/>
                <w:sz w:val="24"/>
                <w:szCs w:val="24"/>
                <w:highlight w:val="green"/>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0.004463</w:t>
            </w:r>
          </w:p>
        </w:tc>
        <w:tc>
          <w:tcPr>
            <w:tcW w:w="495" w:type="pct"/>
            <w:noWrap w:val="0"/>
            <w:vAlign w:val="center"/>
          </w:tcPr>
          <w:p>
            <w:pPr>
              <w:pStyle w:val="44"/>
              <w:bidi w:val="0"/>
              <w:ind w:firstLine="0" w:firstLineChars="0"/>
              <w:jc w:val="center"/>
              <w:rPr>
                <w:rFonts w:hint="default" w:ascii="Times New Roman" w:hAnsi="Times New Roman" w:eastAsia="宋体" w:cs="Times New Roman"/>
                <w:color w:val="000000" w:themeColor="text1"/>
                <w:kern w:val="2"/>
                <w:sz w:val="24"/>
                <w:szCs w:val="24"/>
                <w:highlight w:val="green"/>
                <w:lang w:val="en-US" w:eastAsia="zh-CN" w:bidi="ar-SA"/>
                <w14:textFill>
                  <w14:solidFill>
                    <w14:schemeClr w14:val="tx1"/>
                  </w14:solidFill>
                </w14:textFill>
              </w:rPr>
            </w:pPr>
            <w:r>
              <w:rPr>
                <w:rFonts w:hint="eastAsia" w:cs="Times New Roman"/>
                <w:color w:val="000000" w:themeColor="text1"/>
                <w:kern w:val="24"/>
                <w:sz w:val="24"/>
                <w:szCs w:val="24"/>
                <w:highlight w:val="none"/>
                <w:lang w:val="en-US"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0.004463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p>
        </w:tc>
        <w:tc>
          <w:tcPr>
            <w:tcW w:w="83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NH</w:t>
            </w:r>
            <w:r>
              <w:rPr>
                <w:rFonts w:ascii="Times New Roman" w:hAnsi="Times New Roman" w:eastAsia="宋体" w:cs="Times New Roman"/>
                <w:snapToGrid w:val="0"/>
                <w:color w:val="000000" w:themeColor="text1"/>
                <w:kern w:val="21"/>
                <w:sz w:val="24"/>
                <w:szCs w:val="24"/>
                <w:highlight w:val="none"/>
                <w:vertAlign w:val="subscript"/>
                <w:lang w:val="en-US" w:eastAsia="zh-CN" w:bidi="ar-SA"/>
                <w14:textFill>
                  <w14:solidFill>
                    <w14:schemeClr w14:val="tx1"/>
                  </w14:solidFill>
                </w14:textFill>
              </w:rPr>
              <w:t>3</w:t>
            </w:r>
            <w:r>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-N</w:t>
            </w: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（t/a）</w:t>
            </w:r>
          </w:p>
        </w:tc>
        <w:tc>
          <w:tcPr>
            <w:tcW w:w="5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39" w:type="pct"/>
            <w:noWrap w:val="0"/>
            <w:vAlign w:val="center"/>
          </w:tcPr>
          <w:p>
            <w:pPr>
              <w:pStyle w:val="44"/>
              <w:bidi w:val="0"/>
              <w:ind w:firstLine="0" w:firstLineChars="0"/>
              <w:jc w:val="center"/>
              <w:rPr>
                <w:rFonts w:hint="default" w:ascii="Times New Roman" w:hAnsi="Times New Roman" w:eastAsia="宋体" w:cs="Times New Roman"/>
                <w:color w:val="000000" w:themeColor="text1"/>
                <w:kern w:val="2"/>
                <w:sz w:val="24"/>
                <w:szCs w:val="24"/>
                <w:highlight w:val="green"/>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0.000773</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622" w:type="pct"/>
            <w:noWrap w:val="0"/>
            <w:vAlign w:val="center"/>
          </w:tcPr>
          <w:p>
            <w:pPr>
              <w:pStyle w:val="44"/>
              <w:bidi w:val="0"/>
              <w:ind w:firstLine="0" w:firstLineChars="0"/>
              <w:jc w:val="center"/>
              <w:rPr>
                <w:rFonts w:hint="default" w:ascii="Times New Roman" w:hAnsi="Times New Roman" w:eastAsia="宋体" w:cs="Times New Roman"/>
                <w:color w:val="000000" w:themeColor="text1"/>
                <w:kern w:val="2"/>
                <w:sz w:val="24"/>
                <w:szCs w:val="24"/>
                <w:highlight w:val="green"/>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0.000773</w:t>
            </w:r>
          </w:p>
        </w:tc>
        <w:tc>
          <w:tcPr>
            <w:tcW w:w="495" w:type="pct"/>
            <w:noWrap w:val="0"/>
            <w:vAlign w:val="center"/>
          </w:tcPr>
          <w:p>
            <w:pPr>
              <w:pStyle w:val="44"/>
              <w:bidi w:val="0"/>
              <w:ind w:firstLine="0" w:firstLineChars="0"/>
              <w:jc w:val="center"/>
              <w:rPr>
                <w:rFonts w:hint="default" w:ascii="Times New Roman" w:hAnsi="Times New Roman" w:eastAsia="宋体" w:cs="Times New Roman"/>
                <w:color w:val="000000" w:themeColor="text1"/>
                <w:kern w:val="2"/>
                <w:sz w:val="24"/>
                <w:szCs w:val="24"/>
                <w:highlight w:val="green"/>
                <w:lang w:val="en-US" w:eastAsia="zh-CN" w:bidi="ar-SA"/>
                <w14:textFill>
                  <w14:solidFill>
                    <w14:schemeClr w14:val="tx1"/>
                  </w14:solidFill>
                </w14:textFill>
              </w:rPr>
            </w:pPr>
            <w:r>
              <w:rPr>
                <w:rFonts w:hint="eastAsia" w:cs="Times New Roman"/>
                <w:color w:val="000000" w:themeColor="text1"/>
                <w:kern w:val="24"/>
                <w:sz w:val="24"/>
                <w:szCs w:val="24"/>
                <w:highlight w:val="none"/>
                <w:lang w:val="en-US"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0.000773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危险废物</w:t>
            </w:r>
          </w:p>
        </w:tc>
        <w:tc>
          <w:tcPr>
            <w:tcW w:w="834" w:type="pct"/>
            <w:noWrap w:val="0"/>
            <w:vAlign w:val="center"/>
          </w:tcPr>
          <w:p>
            <w:pPr>
              <w:pStyle w:val="44"/>
              <w:bidi w:val="0"/>
              <w:ind w:firstLine="0" w:firstLineChars="0"/>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废漆桶</w:t>
            </w:r>
          </w:p>
        </w:tc>
        <w:tc>
          <w:tcPr>
            <w:tcW w:w="5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39" w:type="pct"/>
            <w:noWrap w:val="0"/>
            <w:vAlign w:val="center"/>
          </w:tcPr>
          <w:p>
            <w:pPr>
              <w:pStyle w:val="44"/>
              <w:bidi w:val="0"/>
              <w:ind w:firstLine="0" w:firstLineChars="0"/>
              <w:jc w:val="cente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0.03</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622" w:type="pct"/>
            <w:noWrap w:val="0"/>
            <w:vAlign w:val="center"/>
          </w:tcPr>
          <w:p>
            <w:pPr>
              <w:pStyle w:val="44"/>
              <w:bidi w:val="0"/>
              <w:ind w:firstLine="0" w:firstLineChars="0"/>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0.03</w:t>
            </w:r>
          </w:p>
        </w:tc>
        <w:tc>
          <w:tcPr>
            <w:tcW w:w="495" w:type="pct"/>
            <w:noWrap w:val="0"/>
            <w:vAlign w:val="center"/>
          </w:tcPr>
          <w:p>
            <w:pPr>
              <w:pStyle w:val="44"/>
              <w:bidi w:val="0"/>
              <w:ind w:firstLine="0" w:firstLineChars="0"/>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4"/>
                <w:sz w:val="24"/>
                <w:szCs w:val="24"/>
                <w:highlight w:val="none"/>
                <w:lang w:val="en-US"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p>
        </w:tc>
        <w:tc>
          <w:tcPr>
            <w:tcW w:w="834" w:type="pct"/>
            <w:noWrap w:val="0"/>
            <w:vAlign w:val="center"/>
          </w:tcPr>
          <w:p>
            <w:pPr>
              <w:pStyle w:val="44"/>
              <w:bidi w:val="0"/>
              <w:ind w:firstLine="0" w:firstLineChars="0"/>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废涂料</w:t>
            </w:r>
          </w:p>
        </w:tc>
        <w:tc>
          <w:tcPr>
            <w:tcW w:w="5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39" w:type="pct"/>
            <w:noWrap w:val="0"/>
            <w:vAlign w:val="center"/>
          </w:tcPr>
          <w:p>
            <w:pPr>
              <w:pStyle w:val="44"/>
              <w:bidi w:val="0"/>
              <w:ind w:firstLine="0" w:firstLineChars="0"/>
              <w:jc w:val="cente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6.66</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622" w:type="pct"/>
            <w:noWrap w:val="0"/>
            <w:vAlign w:val="center"/>
          </w:tcPr>
          <w:p>
            <w:pPr>
              <w:pStyle w:val="44"/>
              <w:bidi w:val="0"/>
              <w:ind w:firstLine="0" w:firstLineChars="0"/>
              <w:jc w:val="cente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6.66</w:t>
            </w:r>
          </w:p>
        </w:tc>
        <w:tc>
          <w:tcPr>
            <w:tcW w:w="495" w:type="pct"/>
            <w:noWrap w:val="0"/>
            <w:vAlign w:val="center"/>
          </w:tcPr>
          <w:p>
            <w:pPr>
              <w:pStyle w:val="44"/>
              <w:bidi w:val="0"/>
              <w:ind w:firstLine="0" w:firstLineChars="0"/>
              <w:jc w:val="cente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cs="Times New Roman"/>
                <w:color w:val="000000" w:themeColor="text1"/>
                <w:kern w:val="24"/>
                <w:sz w:val="24"/>
                <w:szCs w:val="24"/>
                <w:highlight w:val="none"/>
                <w:lang w:val="en-US"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6.66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p>
        </w:tc>
        <w:tc>
          <w:tcPr>
            <w:tcW w:w="834" w:type="pct"/>
            <w:noWrap w:val="0"/>
            <w:vAlign w:val="center"/>
          </w:tcPr>
          <w:p>
            <w:pPr>
              <w:pStyle w:val="44"/>
              <w:bidi w:val="0"/>
              <w:ind w:firstLine="0" w:firstLineChars="0"/>
              <w:rPr>
                <w:rFonts w:hint="eastAsia" w:cs="Times New Roman"/>
                <w:color w:val="000000" w:themeColor="text1"/>
                <w:sz w:val="24"/>
                <w:szCs w:val="24"/>
                <w:highlight w:val="none"/>
                <w:vertAlign w:val="baseli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废UV光氧灯管</w:t>
            </w:r>
          </w:p>
        </w:tc>
        <w:tc>
          <w:tcPr>
            <w:tcW w:w="5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39" w:type="pct"/>
            <w:noWrap w:val="0"/>
            <w:vAlign w:val="center"/>
          </w:tcPr>
          <w:p>
            <w:pPr>
              <w:pStyle w:val="44"/>
              <w:bidi w:val="0"/>
              <w:ind w:firstLine="0" w:firstLineChars="0"/>
              <w:jc w:val="center"/>
              <w:rPr>
                <w:rFonts w:hint="eastAsia"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0.001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622" w:type="pct"/>
            <w:noWrap w:val="0"/>
            <w:vAlign w:val="center"/>
          </w:tcPr>
          <w:p>
            <w:pPr>
              <w:pStyle w:val="44"/>
              <w:bidi w:val="0"/>
              <w:ind w:firstLine="0" w:firstLineChars="0"/>
              <w:jc w:val="center"/>
              <w:rPr>
                <w:rFonts w:hint="eastAsia"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0.001</w:t>
            </w:r>
          </w:p>
        </w:tc>
        <w:tc>
          <w:tcPr>
            <w:tcW w:w="495" w:type="pct"/>
            <w:noWrap w:val="0"/>
            <w:vAlign w:val="center"/>
          </w:tcPr>
          <w:p>
            <w:pPr>
              <w:pStyle w:val="44"/>
              <w:bidi w:val="0"/>
              <w:ind w:firstLine="0" w:firstLineChars="0"/>
              <w:jc w:val="center"/>
              <w:rPr>
                <w:rFonts w:hint="eastAsia"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cs="Times New Roman"/>
                <w:color w:val="000000" w:themeColor="text1"/>
                <w:kern w:val="24"/>
                <w:sz w:val="24"/>
                <w:szCs w:val="24"/>
                <w:highlight w:val="none"/>
                <w:lang w:val="en-US"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p>
        </w:tc>
        <w:tc>
          <w:tcPr>
            <w:tcW w:w="834" w:type="pct"/>
            <w:noWrap w:val="0"/>
            <w:vAlign w:val="center"/>
          </w:tcPr>
          <w:p>
            <w:pPr>
              <w:pStyle w:val="44"/>
              <w:bidi w:val="0"/>
              <w:ind w:firstLine="0" w:firstLineChars="0"/>
              <w:rPr>
                <w:rFonts w:hint="eastAsia" w:cs="Times New Roman"/>
                <w:color w:val="000000" w:themeColor="text1"/>
                <w:sz w:val="24"/>
                <w:szCs w:val="24"/>
                <w:highlight w:val="none"/>
                <w:vertAlign w:val="baseli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废活性炭</w:t>
            </w:r>
          </w:p>
        </w:tc>
        <w:tc>
          <w:tcPr>
            <w:tcW w:w="5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39" w:type="pct"/>
            <w:noWrap w:val="0"/>
            <w:vAlign w:val="center"/>
          </w:tcPr>
          <w:p>
            <w:pPr>
              <w:pStyle w:val="44"/>
              <w:bidi w:val="0"/>
              <w:ind w:firstLine="0" w:firstLineChars="0"/>
              <w:jc w:val="center"/>
              <w:rPr>
                <w:rFonts w:hint="eastAsia"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0.18</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622" w:type="pct"/>
            <w:noWrap w:val="0"/>
            <w:vAlign w:val="center"/>
          </w:tcPr>
          <w:p>
            <w:pPr>
              <w:pStyle w:val="44"/>
              <w:bidi w:val="0"/>
              <w:ind w:firstLine="0" w:firstLineChars="0"/>
              <w:jc w:val="center"/>
              <w:rPr>
                <w:rFonts w:hint="eastAsia"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0.18</w:t>
            </w:r>
          </w:p>
        </w:tc>
        <w:tc>
          <w:tcPr>
            <w:tcW w:w="495" w:type="pct"/>
            <w:noWrap w:val="0"/>
            <w:vAlign w:val="center"/>
          </w:tcPr>
          <w:p>
            <w:pPr>
              <w:pStyle w:val="44"/>
              <w:bidi w:val="0"/>
              <w:ind w:firstLine="0" w:firstLineChars="0"/>
              <w:jc w:val="center"/>
              <w:rPr>
                <w:rFonts w:hint="eastAsia"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cs="Times New Roman"/>
                <w:color w:val="000000" w:themeColor="text1"/>
                <w:kern w:val="24"/>
                <w:sz w:val="24"/>
                <w:szCs w:val="24"/>
                <w:highlight w:val="none"/>
                <w:lang w:val="en-US"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一般工业固体废物</w:t>
            </w:r>
          </w:p>
        </w:tc>
        <w:tc>
          <w:tcPr>
            <w:tcW w:w="834" w:type="pct"/>
            <w:noWrap w:val="0"/>
            <w:vAlign w:val="center"/>
          </w:tcPr>
          <w:p>
            <w:pPr>
              <w:pStyle w:val="44"/>
              <w:bidi w:val="0"/>
              <w:ind w:firstLine="0" w:firstLineChars="0"/>
              <w:rPr>
                <w:rFonts w:hint="eastAsia" w:ascii="Times New Roman" w:hAnsi="Times New Roman" w:eastAsia="宋体" w:cs="Times New Roman"/>
                <w:snapToGrid w:val="0"/>
                <w:color w:val="000000" w:themeColor="text1"/>
                <w:kern w:val="21"/>
                <w:sz w:val="24"/>
                <w:szCs w:val="24"/>
                <w:highlight w:val="none"/>
                <w:lang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废包装材料</w:t>
            </w:r>
          </w:p>
        </w:tc>
        <w:tc>
          <w:tcPr>
            <w:tcW w:w="5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39" w:type="pct"/>
            <w:noWrap w:val="0"/>
            <w:vAlign w:val="center"/>
          </w:tcPr>
          <w:p>
            <w:pPr>
              <w:pStyle w:val="44"/>
              <w:bidi w:val="0"/>
              <w:ind w:firstLine="0" w:firstLineChars="0"/>
              <w:jc w:val="cente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0.02</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622" w:type="pct"/>
            <w:noWrap w:val="0"/>
            <w:vAlign w:val="center"/>
          </w:tcPr>
          <w:p>
            <w:pPr>
              <w:pStyle w:val="44"/>
              <w:bidi w:val="0"/>
              <w:ind w:firstLine="0" w:firstLineChars="0"/>
              <w:jc w:val="center"/>
              <w:rPr>
                <w:rFonts w:hint="eastAsia" w:ascii="Times New Roman" w:hAnsi="Times New Roman" w:eastAsia="宋体" w:cs="Times New Roman"/>
                <w:color w:val="000000" w:themeColor="text1"/>
                <w:kern w:val="24"/>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0.02</w:t>
            </w:r>
          </w:p>
        </w:tc>
        <w:tc>
          <w:tcPr>
            <w:tcW w:w="495" w:type="pct"/>
            <w:noWrap w:val="0"/>
            <w:vAlign w:val="center"/>
          </w:tcPr>
          <w:p>
            <w:pPr>
              <w:pStyle w:val="44"/>
              <w:bidi w:val="0"/>
              <w:ind w:firstLine="0" w:firstLineChars="0"/>
              <w:jc w:val="center"/>
              <w:rPr>
                <w:rFonts w:hint="eastAsia" w:ascii="Times New Roman" w:hAnsi="Times New Roman" w:eastAsia="宋体" w:cs="Times New Roman"/>
                <w:color w:val="000000" w:themeColor="text1"/>
                <w:kern w:val="24"/>
                <w:sz w:val="24"/>
                <w:szCs w:val="24"/>
                <w:highlight w:val="none"/>
                <w:lang w:val="en-US" w:eastAsia="zh-CN" w:bidi="ar-SA"/>
                <w14:textFill>
                  <w14:solidFill>
                    <w14:schemeClr w14:val="tx1"/>
                  </w14:solidFill>
                </w14:textFill>
              </w:rPr>
            </w:pPr>
            <w:r>
              <w:rPr>
                <w:rFonts w:hint="eastAsia" w:cs="Times New Roman"/>
                <w:color w:val="000000" w:themeColor="text1"/>
                <w:kern w:val="24"/>
                <w:sz w:val="24"/>
                <w:szCs w:val="24"/>
                <w:highlight w:val="none"/>
                <w:lang w:val="en-US"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p>
        </w:tc>
        <w:tc>
          <w:tcPr>
            <w:tcW w:w="834" w:type="pct"/>
            <w:noWrap w:val="0"/>
            <w:vAlign w:val="center"/>
          </w:tcPr>
          <w:p>
            <w:pPr>
              <w:pStyle w:val="44"/>
              <w:bidi w:val="0"/>
              <w:ind w:firstLine="0" w:firstLineChars="0"/>
              <w:rPr>
                <w:rFonts w:hint="eastAsia" w:ascii="Times New Roman" w:hAnsi="Times New Roman" w:eastAsia="宋体" w:cs="Times New Roman"/>
                <w:snapToGrid w:val="0"/>
                <w:color w:val="000000" w:themeColor="text1"/>
                <w:kern w:val="21"/>
                <w:sz w:val="24"/>
                <w:szCs w:val="24"/>
                <w:highlight w:val="none"/>
                <w:lang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废样品</w:t>
            </w:r>
          </w:p>
        </w:tc>
        <w:tc>
          <w:tcPr>
            <w:tcW w:w="5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39" w:type="pct"/>
            <w:noWrap w:val="0"/>
            <w:vAlign w:val="center"/>
          </w:tcPr>
          <w:p>
            <w:pPr>
              <w:pStyle w:val="44"/>
              <w:bidi w:val="0"/>
              <w:ind w:firstLine="0" w:firstLineChars="0"/>
              <w:jc w:val="cente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11.363</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1675" w:type="dxa"/>
            <w:noWrap w:val="0"/>
            <w:vAlign w:val="center"/>
          </w:tcPr>
          <w:p>
            <w:pPr>
              <w:pStyle w:val="44"/>
              <w:bidi w:val="0"/>
              <w:ind w:firstLine="0" w:firstLineChars="0"/>
              <w:jc w:val="center"/>
              <w:rPr>
                <w:rFonts w:hint="eastAsia" w:ascii="Times New Roman" w:hAnsi="Times New Roman" w:eastAsia="宋体" w:cs="Times New Roman"/>
                <w:color w:val="000000" w:themeColor="text1"/>
                <w:kern w:val="24"/>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11.363</w:t>
            </w:r>
          </w:p>
        </w:tc>
        <w:tc>
          <w:tcPr>
            <w:tcW w:w="1334" w:type="dxa"/>
            <w:noWrap w:val="0"/>
            <w:vAlign w:val="center"/>
          </w:tcPr>
          <w:p>
            <w:pPr>
              <w:pStyle w:val="44"/>
              <w:bidi w:val="0"/>
              <w:ind w:firstLine="0" w:firstLineChars="0"/>
              <w:jc w:val="center"/>
              <w:rPr>
                <w:rFonts w:hint="eastAsia" w:ascii="Times New Roman" w:hAnsi="Times New Roman" w:eastAsia="宋体" w:cs="Times New Roman"/>
                <w:color w:val="000000" w:themeColor="text1"/>
                <w:kern w:val="24"/>
                <w:sz w:val="24"/>
                <w:szCs w:val="24"/>
                <w:highlight w:val="none"/>
                <w:lang w:val="en-US" w:eastAsia="zh-CN" w:bidi="ar-SA"/>
                <w14:textFill>
                  <w14:solidFill>
                    <w14:schemeClr w14:val="tx1"/>
                  </w14:solidFill>
                </w14:textFill>
              </w:rPr>
            </w:pPr>
            <w:r>
              <w:rPr>
                <w:rFonts w:hint="eastAsia" w:cs="Times New Roman"/>
                <w:color w:val="000000" w:themeColor="text1"/>
                <w:kern w:val="24"/>
                <w:sz w:val="24"/>
                <w:szCs w:val="24"/>
                <w:highlight w:val="none"/>
                <w:lang w:val="en-US"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11.363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p>
        </w:tc>
        <w:tc>
          <w:tcPr>
            <w:tcW w:w="834" w:type="pct"/>
            <w:noWrap w:val="0"/>
            <w:vAlign w:val="center"/>
          </w:tcPr>
          <w:p>
            <w:pPr>
              <w:pStyle w:val="44"/>
              <w:bidi w:val="0"/>
              <w:ind w:firstLine="0" w:firstLineChars="0"/>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燃烧实验残渣</w:t>
            </w:r>
          </w:p>
        </w:tc>
        <w:tc>
          <w:tcPr>
            <w:tcW w:w="5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39" w:type="pct"/>
            <w:noWrap w:val="0"/>
            <w:vAlign w:val="center"/>
          </w:tcPr>
          <w:p>
            <w:pPr>
              <w:pStyle w:val="44"/>
              <w:bidi w:val="0"/>
              <w:ind w:firstLine="0" w:firstLineChars="0"/>
              <w:jc w:val="cente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0.32682</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1675" w:type="dxa"/>
            <w:noWrap w:val="0"/>
            <w:vAlign w:val="center"/>
          </w:tcPr>
          <w:p>
            <w:pPr>
              <w:pStyle w:val="44"/>
              <w:bidi w:val="0"/>
              <w:ind w:firstLine="0" w:firstLineChars="0"/>
              <w:jc w:val="center"/>
              <w:rPr>
                <w:rFonts w:hint="default" w:ascii="Times New Roman" w:hAnsi="Times New Roman" w:eastAsia="宋体" w:cs="Times New Roman"/>
                <w:color w:val="000000" w:themeColor="text1"/>
                <w:kern w:val="24"/>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0.32682</w:t>
            </w:r>
          </w:p>
        </w:tc>
        <w:tc>
          <w:tcPr>
            <w:tcW w:w="1334" w:type="dxa"/>
            <w:noWrap w:val="0"/>
            <w:vAlign w:val="center"/>
          </w:tcPr>
          <w:p>
            <w:pPr>
              <w:pStyle w:val="44"/>
              <w:bidi w:val="0"/>
              <w:ind w:firstLine="0" w:firstLineChars="0"/>
              <w:jc w:val="center"/>
              <w:rPr>
                <w:rFonts w:hint="default" w:ascii="Times New Roman" w:hAnsi="Times New Roman" w:eastAsia="宋体" w:cs="Times New Roman"/>
                <w:color w:val="000000" w:themeColor="text1"/>
                <w:kern w:val="24"/>
                <w:sz w:val="24"/>
                <w:szCs w:val="24"/>
                <w:highlight w:val="none"/>
                <w:lang w:val="en-US" w:eastAsia="zh-CN" w:bidi="ar-SA"/>
                <w14:textFill>
                  <w14:solidFill>
                    <w14:schemeClr w14:val="tx1"/>
                  </w14:solidFill>
                </w14:textFill>
              </w:rPr>
            </w:pPr>
            <w:r>
              <w:rPr>
                <w:rFonts w:hint="eastAsia" w:cs="Times New Roman"/>
                <w:color w:val="000000" w:themeColor="text1"/>
                <w:kern w:val="24"/>
                <w:sz w:val="24"/>
                <w:szCs w:val="24"/>
                <w:highlight w:val="none"/>
                <w:lang w:val="en-US" w:eastAsia="zh-CN"/>
                <w14:textFill>
                  <w14:solidFill>
                    <w14:schemeClr w14:val="tx1"/>
                  </w14:solidFill>
                </w14:textFill>
              </w:rPr>
              <w:t>+</w:t>
            </w:r>
            <w:bookmarkStart w:id="9" w:name="_GoBack"/>
            <w:bookmarkEnd w:id="9"/>
            <w:r>
              <w:rPr>
                <w:rFonts w:hint="eastAsia"/>
                <w:color w:val="000000" w:themeColor="text1"/>
                <w:sz w:val="24"/>
                <w:szCs w:val="24"/>
                <w:highlight w:val="none"/>
                <w:lang w:val="en-US" w:eastAsia="zh-CN"/>
                <w14:textFill>
                  <w14:solidFill>
                    <w14:schemeClr w14:val="tx1"/>
                  </w14:solidFill>
                </w14:textFill>
              </w:rPr>
              <w:t>0.32682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p>
        </w:tc>
        <w:tc>
          <w:tcPr>
            <w:tcW w:w="834" w:type="pct"/>
            <w:noWrap w:val="0"/>
            <w:vAlign w:val="center"/>
          </w:tcPr>
          <w:p>
            <w:pPr>
              <w:pStyle w:val="44"/>
              <w:bidi w:val="0"/>
              <w:ind w:firstLine="0" w:firstLineChars="0"/>
              <w:rPr>
                <w:rFonts w:hint="eastAsia" w:ascii="宋体" w:hAnsi="Times New Roman" w:eastAsia="宋体" w:cs="Times New Roman"/>
                <w:bCs/>
                <w:color w:val="000000" w:themeColor="text1"/>
                <w:kern w:val="0"/>
                <w:sz w:val="24"/>
                <w:szCs w:val="24"/>
                <w:highlight w:val="none"/>
                <w:lang w:val="en-US" w:eastAsia="zh-CN" w:bidi="ar-SA"/>
                <w14:textFill>
                  <w14:solidFill>
                    <w14:schemeClr w14:val="tx1"/>
                  </w14:solidFill>
                </w14:textFill>
              </w:rPr>
            </w:pPr>
            <w:r>
              <w:rPr>
                <w:rFonts w:hint="eastAsia"/>
                <w:color w:val="000000" w:themeColor="text1"/>
                <w:sz w:val="24"/>
                <w:szCs w:val="24"/>
                <w:highlight w:val="none"/>
                <w14:textFill>
                  <w14:solidFill>
                    <w14:schemeClr w14:val="tx1"/>
                  </w14:solidFill>
                </w14:textFill>
              </w:rPr>
              <w:t>废</w:t>
            </w:r>
            <w:r>
              <w:rPr>
                <w:rFonts w:hint="eastAsia"/>
                <w:color w:val="000000" w:themeColor="text1"/>
                <w:sz w:val="24"/>
                <w:szCs w:val="24"/>
                <w:highlight w:val="none"/>
                <w:lang w:eastAsia="zh-CN"/>
                <w14:textFill>
                  <w14:solidFill>
                    <w14:schemeClr w14:val="tx1"/>
                  </w14:solidFill>
                </w14:textFill>
              </w:rPr>
              <w:t>布袋</w:t>
            </w:r>
          </w:p>
        </w:tc>
        <w:tc>
          <w:tcPr>
            <w:tcW w:w="5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39" w:type="pct"/>
            <w:noWrap w:val="0"/>
            <w:vAlign w:val="center"/>
          </w:tcPr>
          <w:p>
            <w:pPr>
              <w:pStyle w:val="44"/>
              <w:bidi w:val="0"/>
              <w:ind w:firstLine="0" w:firstLineChars="0"/>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0.08</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622" w:type="pct"/>
            <w:noWrap w:val="0"/>
            <w:vAlign w:val="center"/>
          </w:tcPr>
          <w:p>
            <w:pPr>
              <w:pStyle w:val="44"/>
              <w:bidi w:val="0"/>
              <w:ind w:firstLine="0" w:firstLineChars="0"/>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0.08</w:t>
            </w:r>
          </w:p>
        </w:tc>
        <w:tc>
          <w:tcPr>
            <w:tcW w:w="495" w:type="pct"/>
            <w:noWrap w:val="0"/>
            <w:vAlign w:val="center"/>
          </w:tcPr>
          <w:p>
            <w:pPr>
              <w:pStyle w:val="44"/>
              <w:bidi w:val="0"/>
              <w:ind w:firstLine="0" w:firstLineChars="0"/>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4"/>
                <w:sz w:val="24"/>
                <w:szCs w:val="24"/>
                <w:highlight w:val="none"/>
                <w:lang w:val="en-US"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p>
        </w:tc>
        <w:tc>
          <w:tcPr>
            <w:tcW w:w="834" w:type="pct"/>
            <w:noWrap w:val="0"/>
            <w:vAlign w:val="center"/>
          </w:tcPr>
          <w:p>
            <w:pPr>
              <w:pStyle w:val="44"/>
              <w:bidi w:val="0"/>
              <w:ind w:firstLine="0" w:firstLineChars="0"/>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废</w:t>
            </w:r>
            <w:r>
              <w:rPr>
                <w:rFonts w:hint="eastAsia"/>
                <w:color w:val="000000" w:themeColor="text1"/>
                <w:sz w:val="24"/>
                <w:szCs w:val="24"/>
                <w:highlight w:val="none"/>
                <w:lang w:eastAsia="zh-CN"/>
                <w14:textFill>
                  <w14:solidFill>
                    <w14:schemeClr w14:val="tx1"/>
                  </w14:solidFill>
                </w14:textFill>
              </w:rPr>
              <w:t>滤芯</w:t>
            </w:r>
          </w:p>
        </w:tc>
        <w:tc>
          <w:tcPr>
            <w:tcW w:w="5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39" w:type="pct"/>
            <w:noWrap w:val="0"/>
            <w:vAlign w:val="center"/>
          </w:tcPr>
          <w:p>
            <w:pPr>
              <w:pStyle w:val="44"/>
              <w:bidi w:val="0"/>
              <w:ind w:firstLine="0" w:firstLineChars="0"/>
              <w:jc w:val="center"/>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0.02</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622" w:type="pct"/>
            <w:noWrap w:val="0"/>
            <w:vAlign w:val="center"/>
          </w:tcPr>
          <w:p>
            <w:pPr>
              <w:pStyle w:val="44"/>
              <w:bidi w:val="0"/>
              <w:ind w:firstLine="0" w:firstLineChars="0"/>
              <w:jc w:val="center"/>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0.02</w:t>
            </w:r>
          </w:p>
        </w:tc>
        <w:tc>
          <w:tcPr>
            <w:tcW w:w="495" w:type="pct"/>
            <w:noWrap w:val="0"/>
            <w:vAlign w:val="center"/>
          </w:tcPr>
          <w:p>
            <w:pPr>
              <w:pStyle w:val="44"/>
              <w:bidi w:val="0"/>
              <w:ind w:firstLine="0" w:firstLineChars="0"/>
              <w:jc w:val="center"/>
              <w:rPr>
                <w:rFonts w:hint="default" w:cs="Times New Roman"/>
                <w:color w:val="000000" w:themeColor="text1"/>
                <w:kern w:val="24"/>
                <w:sz w:val="24"/>
                <w:szCs w:val="24"/>
                <w:highlight w:val="none"/>
                <w:lang w:val="en-US" w:eastAsia="zh-CN"/>
                <w14:textFill>
                  <w14:solidFill>
                    <w14:schemeClr w14:val="tx1"/>
                  </w14:solidFill>
                </w14:textFill>
              </w:rPr>
            </w:pPr>
            <w:r>
              <w:rPr>
                <w:rFonts w:hint="eastAsia" w:cs="Times New Roman"/>
                <w:color w:val="000000" w:themeColor="text1"/>
                <w:kern w:val="24"/>
                <w:sz w:val="24"/>
                <w:szCs w:val="24"/>
                <w:highlight w:val="none"/>
                <w:lang w:val="en-US" w:eastAsia="zh-CN"/>
                <w14:textFill>
                  <w14:solidFill>
                    <w14:schemeClr w14:val="tx1"/>
                  </w14:solidFill>
                </w14:textFill>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31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生活垃圾</w:t>
            </w: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（t/a）</w:t>
            </w:r>
          </w:p>
        </w:tc>
        <w:tc>
          <w:tcPr>
            <w:tcW w:w="5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539" w:type="pct"/>
            <w:noWrap w:val="0"/>
            <w:vAlign w:val="center"/>
          </w:tcPr>
          <w:p>
            <w:pPr>
              <w:pStyle w:val="44"/>
              <w:bidi w:val="0"/>
              <w:ind w:firstLine="0" w:firstLineChars="0"/>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0.375</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t>/</w:t>
            </w:r>
          </w:p>
        </w:tc>
        <w:tc>
          <w:tcPr>
            <w:tcW w:w="622" w:type="pct"/>
            <w:noWrap w:val="0"/>
            <w:vAlign w:val="center"/>
          </w:tcPr>
          <w:p>
            <w:pPr>
              <w:pStyle w:val="44"/>
              <w:bidi w:val="0"/>
              <w:ind w:firstLine="0" w:firstLineChars="0"/>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0.375</w:t>
            </w:r>
          </w:p>
        </w:tc>
        <w:tc>
          <w:tcPr>
            <w:tcW w:w="495" w:type="pct"/>
            <w:noWrap w:val="0"/>
            <w:vAlign w:val="center"/>
          </w:tcPr>
          <w:p>
            <w:pPr>
              <w:pStyle w:val="44"/>
              <w:bidi w:val="0"/>
              <w:ind w:firstLine="0" w:firstLineChars="0"/>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cs="Times New Roman"/>
                <w:color w:val="000000" w:themeColor="text1"/>
                <w:kern w:val="24"/>
                <w:sz w:val="24"/>
                <w:szCs w:val="24"/>
                <w:highlight w:val="none"/>
                <w:lang w:val="en-US"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0.375</w:t>
            </w:r>
          </w:p>
        </w:tc>
      </w:tr>
    </w:tbl>
    <w:p>
      <w:pPr>
        <w:keepNext w:val="0"/>
        <w:keepLines w:val="0"/>
        <w:widowControl/>
        <w:suppressLineNumbers w:val="0"/>
        <w:ind w:left="0" w:leftChars="0" w:firstLine="0" w:firstLineChars="0"/>
        <w:jc w:val="left"/>
      </w:pPr>
      <w:r>
        <w:rPr>
          <w:rFonts w:hint="default" w:ascii="Times New Roman" w:hAnsi="Times New Roman" w:eastAsia="宋体" w:cs="Times New Roman"/>
          <w:color w:val="000000"/>
          <w:kern w:val="0"/>
          <w:sz w:val="24"/>
          <w:szCs w:val="24"/>
          <w:lang w:val="en-US" w:eastAsia="zh-CN" w:bidi="ar"/>
        </w:rPr>
        <w:t>注：⑥=①+③+④-⑤；⑦=⑥-①</w:t>
      </w:r>
    </w:p>
    <w:p>
      <w:pPr>
        <w:pStyle w:val="16"/>
        <w:rPr>
          <w:rFonts w:hint="eastAsia"/>
          <w:lang w:eastAsia="zh-CN"/>
        </w:rPr>
      </w:pPr>
    </w:p>
    <w:p>
      <w:pPr>
        <w:rPr>
          <w:rFonts w:hint="eastAsia"/>
          <w:lang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auto"/>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附件</w:t>
      </w:r>
      <w:r>
        <w:rPr>
          <w:rFonts w:hint="eastAsia"/>
          <w:color w:val="000000" w:themeColor="text1"/>
          <w:lang w:val="en-US" w:eastAsia="zh-CN"/>
          <w14:textFill>
            <w14:solidFill>
              <w14:schemeClr w14:val="tx1"/>
            </w14:solidFill>
          </w14:textFill>
        </w:rPr>
        <w:t xml:space="preserve">1 </w:t>
      </w:r>
      <w:r>
        <w:rPr>
          <w:rFonts w:hint="eastAsia"/>
          <w:color w:val="000000" w:themeColor="text1"/>
          <w:lang w:eastAsia="zh-CN"/>
          <w14:textFill>
            <w14:solidFill>
              <w14:schemeClr w14:val="tx1"/>
            </w14:solidFill>
          </w14:textFill>
        </w:rPr>
        <w:t>营业执照</w:t>
      </w:r>
    </w:p>
    <w:p>
      <w:pPr>
        <w:keepNext w:val="0"/>
        <w:keepLines w:val="0"/>
        <w:widowControl/>
        <w:suppressLineNumbers w:val="0"/>
        <w:jc w:val="left"/>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ascii="仿宋" w:hAnsi="仿宋" w:eastAsia="仿宋"/>
          <w:b/>
          <w:sz w:val="28"/>
          <w:szCs w:val="28"/>
        </w:rPr>
        <w:drawing>
          <wp:inline distT="0" distB="0" distL="0" distR="0">
            <wp:extent cx="5811520" cy="8426450"/>
            <wp:effectExtent l="0" t="0" r="1778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rot="10800000">
                      <a:off x="0" y="0"/>
                      <a:ext cx="5811520" cy="8426450"/>
                    </a:xfrm>
                    <a:prstGeom prst="rect">
                      <a:avLst/>
                    </a:prstGeom>
                    <a:noFill/>
                    <a:ln>
                      <a:noFill/>
                    </a:ln>
                  </pic:spPr>
                </pic:pic>
              </a:graphicData>
            </a:graphic>
          </wp:inline>
        </w:drawing>
      </w:r>
    </w:p>
    <w:p>
      <w:pPr>
        <w:keepNext w:val="0"/>
        <w:keepLines w:val="0"/>
        <w:widowControl/>
        <w:suppressLineNumbers w:val="0"/>
        <w:ind w:left="0" w:leftChars="0" w:firstLine="0" w:firstLineChars="0"/>
        <w:jc w:val="center"/>
      </w:pPr>
      <w:r>
        <w:rPr>
          <w:sz w:val="24"/>
        </w:rPr>
        <mc:AlternateContent>
          <mc:Choice Requires="wpg">
            <w:drawing>
              <wp:anchor distT="0" distB="0" distL="114300" distR="114300" simplePos="0" relativeHeight="251665408" behindDoc="0" locked="0" layoutInCell="1" allowOverlap="1">
                <wp:simplePos x="0" y="0"/>
                <wp:positionH relativeFrom="column">
                  <wp:posOffset>3839210</wp:posOffset>
                </wp:positionH>
                <wp:positionV relativeFrom="paragraph">
                  <wp:posOffset>1615440</wp:posOffset>
                </wp:positionV>
                <wp:extent cx="1158875" cy="811530"/>
                <wp:effectExtent l="15240" t="4445" r="6985" b="22225"/>
                <wp:wrapNone/>
                <wp:docPr id="793" name="组合 793"/>
                <wp:cNvGraphicFramePr/>
                <a:graphic xmlns:a="http://schemas.openxmlformats.org/drawingml/2006/main">
                  <a:graphicData uri="http://schemas.microsoft.com/office/word/2010/wordprocessingGroup">
                    <wpg:wgp>
                      <wpg:cNvGrpSpPr/>
                      <wpg:grpSpPr>
                        <a:xfrm>
                          <a:off x="0" y="0"/>
                          <a:ext cx="1158875" cy="811530"/>
                          <a:chOff x="6856" y="1639078"/>
                          <a:chExt cx="1825" cy="1278"/>
                        </a:xfrm>
                      </wpg:grpSpPr>
                      <wps:wsp>
                        <wps:cNvPr id="314" name="五角星 314"/>
                        <wps:cNvSpPr/>
                        <wps:spPr>
                          <a:xfrm>
                            <a:off x="6856" y="1640221"/>
                            <a:ext cx="146" cy="135"/>
                          </a:xfrm>
                          <a:prstGeom prst="star5">
                            <a:avLst/>
                          </a:prstGeom>
                          <a:solidFill>
                            <a:srgbClr val="FF0000"/>
                          </a:solidFill>
                          <a:ln w="9525" cap="flat" cmpd="sng">
                            <a:solidFill>
                              <a:srgbClr val="800000"/>
                            </a:solidFill>
                            <a:prstDash val="solid"/>
                            <a:miter/>
                            <a:headEnd type="none" w="med" len="med"/>
                            <a:tailEnd type="none" w="med" len="med"/>
                          </a:ln>
                        </wps:spPr>
                        <wps:bodyPr upright="1"/>
                      </wps:wsp>
                      <wps:wsp>
                        <wps:cNvPr id="313" name="圆角矩形标注 313"/>
                        <wps:cNvSpPr/>
                        <wps:spPr>
                          <a:xfrm>
                            <a:off x="7281" y="1639078"/>
                            <a:ext cx="1400" cy="624"/>
                          </a:xfrm>
                          <a:prstGeom prst="wedgeRoundRectCallout">
                            <a:avLst>
                              <a:gd name="adj1" fmla="val -66500"/>
                              <a:gd name="adj2" fmla="val 123236"/>
                              <a:gd name="adj3" fmla="val 16667"/>
                            </a:avLst>
                          </a:prstGeom>
                          <a:solidFill>
                            <a:srgbClr val="FFFFFF">
                              <a:alpha val="50000"/>
                            </a:srgbClr>
                          </a:solidFill>
                          <a:ln w="9525" cap="flat" cmpd="sng">
                            <a:solidFill>
                              <a:srgbClr val="FF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b/>
                                  <w:color w:val="FF0000"/>
                                  <w:sz w:val="24"/>
                                </w:rPr>
                              </w:pPr>
                              <w:r>
                                <w:rPr>
                                  <w:rFonts w:hint="eastAsia"/>
                                  <w:b/>
                                  <w:color w:val="FF0000"/>
                                  <w:sz w:val="24"/>
                                </w:rPr>
                                <w:t>项目位置</w:t>
                              </w:r>
                            </w:p>
                          </w:txbxContent>
                        </wps:txbx>
                        <wps:bodyPr upright="1"/>
                      </wps:wsp>
                    </wpg:wgp>
                  </a:graphicData>
                </a:graphic>
              </wp:anchor>
            </w:drawing>
          </mc:Choice>
          <mc:Fallback>
            <w:pict>
              <v:group id="_x0000_s1026" o:spid="_x0000_s1026" o:spt="203" style="position:absolute;left:0pt;margin-left:302.3pt;margin-top:127.2pt;height:63.9pt;width:91.25pt;z-index:251665408;mso-width-relative:page;mso-height-relative:page;" coordorigin="6856,1639078" coordsize="1825,1278" o:gfxdata="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AC7oHb3AAAAAsBAAAPAAAAAAAA&#10;AAEAIAAAACIAAABkcnMvZG93bnJldi54bWxQSwECFAAUAAAACACHTuJAWx+15SsDAABmCAAADgAA&#10;AAAAAAABACAAAAArAQAAZHJzL2Uyb0RvYy54bWxQSwUGAAAAAAYABgBZAQAAyAYAAAAA&#10;">
                <o:lock v:ext="edit" aspectratio="f"/>
                <v:shape id="_x0000_s1026" o:spid="_x0000_s1026" style="position:absolute;left:6856;top:1640221;height:135;width:146;" fillcolor="#FF0000" filled="t" stroked="t" coordsize="146,135" o:gfxdata="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9Cc74A&#10;AADcAAAADwAAAAAAAAABACAAAAAiAAAAZHJzL2Rvd25yZXYueG1sUEsBAhQAFAAAAAgAh07iQDMv&#10;BZ47AAAAOQAAABAAAAAAAAAAAQAgAAAADQEAAGRycy9zaGFwZXhtbC54bWxQSwUGAAAAAAYABgBb&#10;AQAAtwMAAAAA&#10;" path="m0,51l55,51,73,0,90,51,145,51,100,83,118,134,73,103,27,134,45,83xe">
                  <v:path o:connectlocs="73,0;0,51;27,134;118,134;145,51" o:connectangles="247,164,82,82,0"/>
                  <v:fill on="t" focussize="0,0"/>
                  <v:stroke color="#800000" joinstyle="miter"/>
                  <v:imagedata o:title=""/>
                  <o:lock v:ext="edit" aspectratio="f"/>
                </v:shape>
                <v:shape id="_x0000_s1026" o:spid="_x0000_s1026" o:spt="62" type="#_x0000_t62" style="position:absolute;left:7281;top:1639078;height:624;width:1400;" fillcolor="#FFFFFF" filled="t" stroked="t" coordsize="21600,21600" o:gfxdata="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XIL4A&#10;AADcAAAADwAAAAAAAAABACAAAAAiAAAAZHJzL2Rvd25yZXYueG1sUEsBAhQAFAAAAAgAh07iQDMv&#10;BZ47AAAAOQAAABAAAAAAAAAAAQAgAAAADQEAAGRycy9zaGFwZXhtbC54bWxQSwUGAAAAAAYABgBb&#10;AQAAtwMAAAAA&#10;" adj="-3564,37419,14400">
                  <v:fill on="t" opacity="32768f" focussize="0,0"/>
                  <v:stroke color="#FF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b/>
                            <w:color w:val="FF0000"/>
                            <w:sz w:val="24"/>
                          </w:rPr>
                        </w:pPr>
                        <w:r>
                          <w:rPr>
                            <w:rFonts w:hint="eastAsia"/>
                            <w:b/>
                            <w:color w:val="FF0000"/>
                            <w:sz w:val="24"/>
                          </w:rPr>
                          <w:t>项目位置</w:t>
                        </w:r>
                      </w:p>
                    </w:txbxContent>
                  </v:textbox>
                </v:shape>
              </v:group>
            </w:pict>
          </mc:Fallback>
        </mc:AlternateContent>
      </w:r>
      <w:r>
        <w:rPr>
          <w:rFonts w:hint="eastAsia" w:ascii="Times New Roman" w:hAnsi="Times New Roman" w:eastAsia="宋体"/>
          <w:b/>
          <w:sz w:val="28"/>
          <w:szCs w:val="28"/>
          <w:highlight w:val="none"/>
        </w:rPr>
        <w:drawing>
          <wp:anchor distT="0" distB="0" distL="114300" distR="114300" simplePos="0" relativeHeight="251664384" behindDoc="0" locked="0" layoutInCell="1" allowOverlap="1">
            <wp:simplePos x="0" y="0"/>
            <wp:positionH relativeFrom="column">
              <wp:posOffset>7844790</wp:posOffset>
            </wp:positionH>
            <wp:positionV relativeFrom="paragraph">
              <wp:posOffset>17145</wp:posOffset>
            </wp:positionV>
            <wp:extent cx="666115" cy="735965"/>
            <wp:effectExtent l="0" t="0" r="635" b="6985"/>
            <wp:wrapNone/>
            <wp:docPr id="41" name="图片 4" descr="微信截图_2021071616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微信截图_20210716163614"/>
                    <pic:cNvPicPr>
                      <a:picLocks noChangeAspect="1"/>
                    </pic:cNvPicPr>
                  </pic:nvPicPr>
                  <pic:blipFill>
                    <a:blip r:embed="rId18"/>
                    <a:stretch>
                      <a:fillRect/>
                    </a:stretch>
                  </pic:blipFill>
                  <pic:spPr>
                    <a:xfrm>
                      <a:off x="0" y="0"/>
                      <a:ext cx="666115" cy="735965"/>
                    </a:xfrm>
                    <a:prstGeom prst="rect">
                      <a:avLst/>
                    </a:prstGeom>
                    <a:noFill/>
                    <a:ln>
                      <a:noFill/>
                    </a:ln>
                  </pic:spPr>
                </pic:pic>
              </a:graphicData>
            </a:graphic>
          </wp:anchor>
        </w:drawing>
      </w:r>
      <w:r>
        <w:drawing>
          <wp:inline distT="0" distB="0" distL="114300" distR="114300">
            <wp:extent cx="8199755" cy="4902200"/>
            <wp:effectExtent l="0" t="0" r="10795" b="1270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9"/>
                    <a:stretch>
                      <a:fillRect/>
                    </a:stretch>
                  </pic:blipFill>
                  <pic:spPr>
                    <a:xfrm>
                      <a:off x="0" y="0"/>
                      <a:ext cx="8199755" cy="4902200"/>
                    </a:xfrm>
                    <a:prstGeom prst="rect">
                      <a:avLst/>
                    </a:prstGeom>
                    <a:noFill/>
                    <a:ln>
                      <a:noFill/>
                    </a:ln>
                  </pic:spPr>
                </pic:pic>
              </a:graphicData>
            </a:graphic>
          </wp:inline>
        </w:drawing>
      </w:r>
    </w:p>
    <w:p>
      <w:pPr>
        <w:numPr>
          <w:ilvl w:val="0"/>
          <w:numId w:val="3"/>
        </w:numPr>
        <w:adjustRightInd w:val="0"/>
        <w:snapToGrid w:val="0"/>
        <w:spacing w:line="360" w:lineRule="auto"/>
        <w:ind w:left="425" w:leftChars="0" w:hanging="425" w:firstLineChars="0"/>
        <w:jc w:val="center"/>
        <w:rPr>
          <w:rFonts w:ascii="Times New Roman" w:hAnsi="Times New Roman" w:eastAsia="宋体"/>
          <w:b/>
          <w:color w:val="auto"/>
          <w:sz w:val="24"/>
          <w:szCs w:val="24"/>
          <w:highlight w:val="none"/>
        </w:rPr>
      </w:pPr>
      <w:r>
        <w:rPr>
          <w:rFonts w:hint="eastAsia" w:ascii="Times New Roman" w:hAnsi="Times New Roman" w:eastAsia="宋体"/>
          <w:b/>
          <w:color w:val="auto"/>
          <w:sz w:val="24"/>
          <w:szCs w:val="24"/>
          <w:highlight w:val="none"/>
        </w:rPr>
        <w:t>建设项目地理位置图</w:t>
      </w:r>
    </w:p>
    <w:p>
      <w:pPr>
        <w:rPr>
          <w:rFonts w:ascii="Times New Roman" w:hAnsi="Times New Roman" w:eastAsia="宋体"/>
          <w:b/>
          <w:color w:val="auto"/>
          <w:sz w:val="28"/>
          <w:szCs w:val="28"/>
          <w:highlight w:val="none"/>
        </w:rPr>
      </w:pPr>
      <w:r>
        <w:rPr>
          <w:rFonts w:ascii="Times New Roman" w:hAnsi="Times New Roman" w:eastAsia="宋体"/>
          <w:b/>
          <w:color w:val="auto"/>
          <w:sz w:val="28"/>
          <w:szCs w:val="28"/>
          <w:highlight w:val="none"/>
        </w:rPr>
        <w:br w:type="page"/>
      </w:r>
    </w:p>
    <w:p>
      <w:pPr>
        <w:rPr>
          <w:sz w:val="21"/>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center"/>
      </w:pPr>
      <w:r>
        <w:rPr>
          <w:rFonts w:hint="eastAsia" w:ascii="Times New Roman" w:hAnsi="Times New Roman" w:eastAsia="宋体"/>
          <w:b/>
          <w:sz w:val="28"/>
          <w:szCs w:val="28"/>
          <w:highlight w:val="none"/>
        </w:rPr>
        <w:drawing>
          <wp:anchor distT="0" distB="0" distL="114300" distR="114300" simplePos="0" relativeHeight="251667456" behindDoc="0" locked="0" layoutInCell="1" allowOverlap="1">
            <wp:simplePos x="0" y="0"/>
            <wp:positionH relativeFrom="column">
              <wp:posOffset>2279015</wp:posOffset>
            </wp:positionH>
            <wp:positionV relativeFrom="paragraph">
              <wp:posOffset>71755</wp:posOffset>
            </wp:positionV>
            <wp:extent cx="666115" cy="735965"/>
            <wp:effectExtent l="0" t="0" r="635" b="6985"/>
            <wp:wrapNone/>
            <wp:docPr id="259" name="图片 4" descr="微信截图_2021071616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4" descr="微信截图_20210716163614"/>
                    <pic:cNvPicPr>
                      <a:picLocks noChangeAspect="1"/>
                    </pic:cNvPicPr>
                  </pic:nvPicPr>
                  <pic:blipFill>
                    <a:blip r:embed="rId18"/>
                    <a:stretch>
                      <a:fillRect/>
                    </a:stretch>
                  </pic:blipFill>
                  <pic:spPr>
                    <a:xfrm>
                      <a:off x="0" y="0"/>
                      <a:ext cx="666115" cy="735965"/>
                    </a:xfrm>
                    <a:prstGeom prst="rect">
                      <a:avLst/>
                    </a:prstGeom>
                    <a:noFill/>
                    <a:ln>
                      <a:noFill/>
                    </a:ln>
                  </pic:spPr>
                </pic:pic>
              </a:graphicData>
            </a:graphic>
          </wp:anchor>
        </w:drawing>
      </w:r>
      <w:r>
        <w:drawing>
          <wp:inline distT="0" distB="0" distL="114300" distR="114300">
            <wp:extent cx="4608195" cy="4816475"/>
            <wp:effectExtent l="0" t="0" r="1905" b="317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0"/>
                    <a:stretch>
                      <a:fillRect/>
                    </a:stretch>
                  </pic:blipFill>
                  <pic:spPr>
                    <a:xfrm>
                      <a:off x="0" y="0"/>
                      <a:ext cx="4608195" cy="4816475"/>
                    </a:xfrm>
                    <a:prstGeom prst="rect">
                      <a:avLst/>
                    </a:prstGeom>
                    <a:noFill/>
                    <a:ln>
                      <a:noFill/>
                    </a:ln>
                  </pic:spPr>
                </pic:pic>
              </a:graphicData>
            </a:graphic>
          </wp:inline>
        </w:drawing>
      </w:r>
    </w:p>
    <w:p>
      <w:pPr>
        <w:ind w:left="0" w:leftChars="0" w:firstLine="0" w:firstLineChars="0"/>
        <w:jc w:val="cente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b/>
        </w:rPr>
        <w:t>附图2  建设项目周边关系图及噪声监测点布置图</w:t>
      </w:r>
    </w:p>
    <w:p>
      <w:pPr>
        <w:jc w:val="center"/>
        <w:rPr>
          <w:rFonts w:hint="eastAsia" w:eastAsia="宋体"/>
          <w:lang w:eastAsia="zh-CN"/>
        </w:rPr>
      </w:pPr>
      <w:r>
        <w:drawing>
          <wp:inline distT="0" distB="0" distL="114300" distR="114300">
            <wp:extent cx="4836160" cy="4984115"/>
            <wp:effectExtent l="0" t="0" r="2540"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4836160" cy="4984115"/>
                    </a:xfrm>
                    <a:prstGeom prst="rect">
                      <a:avLst/>
                    </a:prstGeom>
                    <a:noFill/>
                    <a:ln>
                      <a:noFill/>
                    </a:ln>
                  </pic:spPr>
                </pic:pic>
              </a:graphicData>
            </a:graphic>
          </wp:inline>
        </w:drawing>
      </w:r>
    </w:p>
    <w:p>
      <w:pPr>
        <w:jc w:val="center"/>
        <w:rPr>
          <w:rFonts w:hint="eastAsia"/>
          <w:b/>
          <w:lang w:eastAsia="zh-CN"/>
        </w:rPr>
      </w:pPr>
      <w:r>
        <w:rPr>
          <w:rFonts w:hint="eastAsia"/>
          <w:b/>
        </w:rPr>
        <w:t>附图3  建设项目平面布置图</w:t>
      </w:r>
    </w:p>
    <w:sectPr>
      <w:footerReference r:id="rId8" w:type="default"/>
      <w:pgSz w:w="16839" w:h="11906" w:orient="landscape"/>
      <w:pgMar w:top="1701" w:right="1531" w:bottom="1701" w:left="1531" w:header="0" w:footer="847"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TimesNewRoman">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 w:name="Segoe UI Emoji">
    <w:altName w:val="Segoe UI"/>
    <w:panose1 w:val="020B0502040204020203"/>
    <w:charset w:val="00"/>
    <w:family w:val="swiss"/>
    <w:pitch w:val="default"/>
    <w:sig w:usb0="00000000" w:usb1="00000000" w:usb2="00000000" w:usb3="00000000" w:csb0="00000001" w:csb1="00000000"/>
  </w:font>
  <w:font w:name="Wingdings 2">
    <w:altName w:val="Wingdings"/>
    <w:panose1 w:val="05020102010507070707"/>
    <w:charset w:val="02"/>
    <w:family w:val="roman"/>
    <w:pitch w:val="default"/>
    <w:sig w:usb0="00000000" w:usb1="00000000" w:usb2="00000000" w:usb3="00000000" w:csb0="80000000" w:csb1="00000000"/>
  </w:font>
  <w:font w:name="CIDFont">
    <w:altName w:val="Segoe Print"/>
    <w:panose1 w:val="00000000000000000000"/>
    <w:charset w:val="00"/>
    <w:family w:val="auto"/>
    <w:pitch w:val="default"/>
    <w:sig w:usb0="00000000" w:usb1="00000000" w:usb2="00000000" w:usb3="00000000" w:csb0="0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lang w:eastAsia="en-US"/>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29" name="文本框 6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Xp0c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GrylhLDNEp++vH9&#10;9PPh9OsbSYeQqHFhhsh7h9jYvrMtGmc4DzhMzNvK6/QFJwI/BD5eBBZtJDxdmk6m0xwuDt+wAX72&#10;eN35EN8Lq0kyCupRwU5YdtiE2IcOISmbsWupVFdFZUgDGq/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i16dHNAIAAGU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F4694F"/>
    <w:multiLevelType w:val="multilevel"/>
    <w:tmpl w:val="9DF4694F"/>
    <w:lvl w:ilvl="0" w:tentative="0">
      <w:start w:val="1"/>
      <w:numFmt w:val="chineseCounting"/>
      <w:suff w:val="nothing"/>
      <w:lvlText w:val="%1、"/>
      <w:lvlJc w:val="left"/>
      <w:pPr>
        <w:tabs>
          <w:tab w:val="left" w:pos="0"/>
        </w:tabs>
        <w:ind w:left="0" w:firstLine="0"/>
      </w:pPr>
      <w:rPr>
        <w:rFonts w:hint="eastAsia" w:ascii="宋体" w:hAnsi="宋体" w:eastAsia="黑体" w:cs="宋体"/>
        <w:sz w:val="30"/>
      </w:rPr>
    </w:lvl>
    <w:lvl w:ilvl="1" w:tentative="0">
      <w:start w:val="1"/>
      <w:numFmt w:val="decimal"/>
      <w:isLgl/>
      <w:suff w:val="nothing"/>
      <w:lvlText w:val="%2、"/>
      <w:lvlJc w:val="left"/>
      <w:pPr>
        <w:tabs>
          <w:tab w:val="left" w:pos="420"/>
        </w:tabs>
        <w:ind w:left="0" w:firstLine="400"/>
      </w:pPr>
      <w:rPr>
        <w:rFonts w:hint="eastAsia" w:ascii="Times New Roman" w:hAnsi="Times New Roman" w:eastAsia="黑体" w:cs="宋体"/>
        <w:sz w:val="21"/>
      </w:rPr>
    </w:lvl>
    <w:lvl w:ilvl="2" w:tentative="0">
      <w:start w:val="1"/>
      <w:numFmt w:val="decimalFullWidth"/>
      <w:lvlRestart w:val="1"/>
      <w:pStyle w:val="42"/>
      <w:isLgl/>
      <w:suff w:val="space"/>
      <w:lvlText w:val="表1-%3"/>
      <w:lvlJc w:val="left"/>
      <w:pPr>
        <w:tabs>
          <w:tab w:val="left" w:pos="0"/>
        </w:tabs>
        <w:ind w:left="0" w:firstLine="402"/>
      </w:pPr>
      <w:rPr>
        <w:rFonts w:hint="eastAsia" w:ascii="宋体" w:hAnsi="宋体" w:eastAsia="宋体" w:cs="宋体"/>
        <w:sz w:val="21"/>
      </w:rPr>
    </w:lvl>
    <w:lvl w:ilvl="3" w:tentative="0">
      <w:start w:val="2"/>
      <w:numFmt w:val="decimalEnclosedCircleChinese"/>
      <w:lvlRestart w:val="1"/>
      <w:isLgl/>
      <w:suff w:val="space"/>
      <w:lvlText w:val="图%1-%4 "/>
      <w:lvlJc w:val="left"/>
      <w:pPr>
        <w:tabs>
          <w:tab w:val="left" w:pos="0"/>
        </w:tabs>
        <w:ind w:left="0" w:firstLine="402"/>
      </w:pPr>
      <w:rPr>
        <w:rFonts w:hint="eastAsia" w:ascii="Times New Roman" w:hAnsi="Times New Roman" w:eastAsia="黑体" w:cs="宋体"/>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
    <w:nsid w:val="FC0668B2"/>
    <w:multiLevelType w:val="singleLevel"/>
    <w:tmpl w:val="FC0668B2"/>
    <w:lvl w:ilvl="0" w:tentative="0">
      <w:start w:val="3"/>
      <w:numFmt w:val="decimal"/>
      <w:suff w:val="nothing"/>
      <w:lvlText w:val="%1、"/>
      <w:lvlJc w:val="left"/>
    </w:lvl>
  </w:abstractNum>
  <w:abstractNum w:abstractNumId="2">
    <w:nsid w:val="13398983"/>
    <w:multiLevelType w:val="singleLevel"/>
    <w:tmpl w:val="13398983"/>
    <w:lvl w:ilvl="0" w:tentative="0">
      <w:start w:val="1"/>
      <w:numFmt w:val="decimal"/>
      <w:lvlText w:val="附图%1"/>
      <w:lvlJc w:val="left"/>
      <w:pPr>
        <w:tabs>
          <w:tab w:val="left" w:pos="420"/>
        </w:tabs>
        <w:ind w:left="425" w:leftChars="0" w:hanging="425" w:firstLineChars="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E5MmQ2MGMxODg2MDkzZjgyZDE5ZDBlOTFiYzllZWIifQ=="/>
  </w:docVars>
  <w:rsids>
    <w:rsidRoot w:val="00000000"/>
    <w:rsid w:val="0006393B"/>
    <w:rsid w:val="000C1FF9"/>
    <w:rsid w:val="00103897"/>
    <w:rsid w:val="0011590D"/>
    <w:rsid w:val="001D7D62"/>
    <w:rsid w:val="00212CDA"/>
    <w:rsid w:val="00247343"/>
    <w:rsid w:val="002B06D1"/>
    <w:rsid w:val="002E6413"/>
    <w:rsid w:val="00307A95"/>
    <w:rsid w:val="00360E24"/>
    <w:rsid w:val="00381040"/>
    <w:rsid w:val="003F417C"/>
    <w:rsid w:val="00417EF4"/>
    <w:rsid w:val="00425A1B"/>
    <w:rsid w:val="00441793"/>
    <w:rsid w:val="0046550B"/>
    <w:rsid w:val="004C0647"/>
    <w:rsid w:val="004C6093"/>
    <w:rsid w:val="004E43BF"/>
    <w:rsid w:val="00501B2B"/>
    <w:rsid w:val="005319D6"/>
    <w:rsid w:val="00544619"/>
    <w:rsid w:val="005A7208"/>
    <w:rsid w:val="00635B77"/>
    <w:rsid w:val="006360BD"/>
    <w:rsid w:val="00732078"/>
    <w:rsid w:val="00867FFD"/>
    <w:rsid w:val="00885B23"/>
    <w:rsid w:val="008D313A"/>
    <w:rsid w:val="00A36E92"/>
    <w:rsid w:val="00A41184"/>
    <w:rsid w:val="00A81D22"/>
    <w:rsid w:val="00AF1302"/>
    <w:rsid w:val="00B93F2F"/>
    <w:rsid w:val="00DB32E3"/>
    <w:rsid w:val="00EB60B2"/>
    <w:rsid w:val="00F036C9"/>
    <w:rsid w:val="00F30697"/>
    <w:rsid w:val="00FB62F5"/>
    <w:rsid w:val="01214EA6"/>
    <w:rsid w:val="01233A9E"/>
    <w:rsid w:val="012B64AF"/>
    <w:rsid w:val="01341807"/>
    <w:rsid w:val="0146026C"/>
    <w:rsid w:val="01464FA1"/>
    <w:rsid w:val="01483505"/>
    <w:rsid w:val="015A3E73"/>
    <w:rsid w:val="016C0FA1"/>
    <w:rsid w:val="017716F4"/>
    <w:rsid w:val="017B5688"/>
    <w:rsid w:val="017E6F26"/>
    <w:rsid w:val="018750D4"/>
    <w:rsid w:val="018856AF"/>
    <w:rsid w:val="01891B53"/>
    <w:rsid w:val="01A26771"/>
    <w:rsid w:val="01B446F6"/>
    <w:rsid w:val="01B85F94"/>
    <w:rsid w:val="01BB5A85"/>
    <w:rsid w:val="01C20BC1"/>
    <w:rsid w:val="01CA3F1A"/>
    <w:rsid w:val="01D152A8"/>
    <w:rsid w:val="01E07623"/>
    <w:rsid w:val="01E66FA5"/>
    <w:rsid w:val="01E90844"/>
    <w:rsid w:val="01EA636A"/>
    <w:rsid w:val="01F176F8"/>
    <w:rsid w:val="01FB2325"/>
    <w:rsid w:val="02000D3F"/>
    <w:rsid w:val="0204742C"/>
    <w:rsid w:val="02072A78"/>
    <w:rsid w:val="020F621C"/>
    <w:rsid w:val="021C23A2"/>
    <w:rsid w:val="022E6257"/>
    <w:rsid w:val="02301FCF"/>
    <w:rsid w:val="02380E83"/>
    <w:rsid w:val="023F0464"/>
    <w:rsid w:val="02467A44"/>
    <w:rsid w:val="024C3689"/>
    <w:rsid w:val="02553FCA"/>
    <w:rsid w:val="025658D6"/>
    <w:rsid w:val="025739FF"/>
    <w:rsid w:val="025D4572"/>
    <w:rsid w:val="0261487E"/>
    <w:rsid w:val="02624152"/>
    <w:rsid w:val="02664FAB"/>
    <w:rsid w:val="027427F8"/>
    <w:rsid w:val="027D71DE"/>
    <w:rsid w:val="02847D1E"/>
    <w:rsid w:val="0295339B"/>
    <w:rsid w:val="02954528"/>
    <w:rsid w:val="029562D6"/>
    <w:rsid w:val="029F53A6"/>
    <w:rsid w:val="02A12ECC"/>
    <w:rsid w:val="02A227A1"/>
    <w:rsid w:val="02AB256F"/>
    <w:rsid w:val="02B06E10"/>
    <w:rsid w:val="02B26E88"/>
    <w:rsid w:val="02B7624C"/>
    <w:rsid w:val="02B83DDE"/>
    <w:rsid w:val="02C57001"/>
    <w:rsid w:val="02CB619B"/>
    <w:rsid w:val="02CD38AA"/>
    <w:rsid w:val="02CD73A2"/>
    <w:rsid w:val="02CF7A3A"/>
    <w:rsid w:val="02DF1815"/>
    <w:rsid w:val="02E14102"/>
    <w:rsid w:val="02E90BCF"/>
    <w:rsid w:val="02EB4148"/>
    <w:rsid w:val="02F92D08"/>
    <w:rsid w:val="030516AD"/>
    <w:rsid w:val="03060F81"/>
    <w:rsid w:val="03124D54"/>
    <w:rsid w:val="0317318F"/>
    <w:rsid w:val="031D6EFB"/>
    <w:rsid w:val="031F2043"/>
    <w:rsid w:val="032064E7"/>
    <w:rsid w:val="03247659"/>
    <w:rsid w:val="03250913"/>
    <w:rsid w:val="03276338"/>
    <w:rsid w:val="03411FB9"/>
    <w:rsid w:val="03470375"/>
    <w:rsid w:val="034F46D6"/>
    <w:rsid w:val="03595555"/>
    <w:rsid w:val="035C6DF3"/>
    <w:rsid w:val="035E789D"/>
    <w:rsid w:val="03634626"/>
    <w:rsid w:val="036439CE"/>
    <w:rsid w:val="03675EC4"/>
    <w:rsid w:val="036B6BBE"/>
    <w:rsid w:val="036E446E"/>
    <w:rsid w:val="038D16A3"/>
    <w:rsid w:val="038D51FF"/>
    <w:rsid w:val="038F71C9"/>
    <w:rsid w:val="03977E2B"/>
    <w:rsid w:val="039C5442"/>
    <w:rsid w:val="039E42B2"/>
    <w:rsid w:val="03A52548"/>
    <w:rsid w:val="03C9092D"/>
    <w:rsid w:val="03D177E1"/>
    <w:rsid w:val="03D248B9"/>
    <w:rsid w:val="03D33559"/>
    <w:rsid w:val="03D35307"/>
    <w:rsid w:val="03D80B70"/>
    <w:rsid w:val="03DB0660"/>
    <w:rsid w:val="03E017D2"/>
    <w:rsid w:val="03F359AA"/>
    <w:rsid w:val="03F37758"/>
    <w:rsid w:val="03FB03BA"/>
    <w:rsid w:val="03FF60FC"/>
    <w:rsid w:val="0402799B"/>
    <w:rsid w:val="040A2CF3"/>
    <w:rsid w:val="041569FE"/>
    <w:rsid w:val="04175A67"/>
    <w:rsid w:val="041871BE"/>
    <w:rsid w:val="04187B84"/>
    <w:rsid w:val="04194CE4"/>
    <w:rsid w:val="04275653"/>
    <w:rsid w:val="042A0CA0"/>
    <w:rsid w:val="043128C5"/>
    <w:rsid w:val="04335DA6"/>
    <w:rsid w:val="0439760D"/>
    <w:rsid w:val="043B2771"/>
    <w:rsid w:val="043F299D"/>
    <w:rsid w:val="04463D2B"/>
    <w:rsid w:val="04470273"/>
    <w:rsid w:val="04477AA3"/>
    <w:rsid w:val="044D7F95"/>
    <w:rsid w:val="045521C0"/>
    <w:rsid w:val="04561A95"/>
    <w:rsid w:val="04581CB1"/>
    <w:rsid w:val="0458580D"/>
    <w:rsid w:val="045E42A7"/>
    <w:rsid w:val="045F303F"/>
    <w:rsid w:val="0462668B"/>
    <w:rsid w:val="047017CB"/>
    <w:rsid w:val="04785EAF"/>
    <w:rsid w:val="047C3421"/>
    <w:rsid w:val="047D09FC"/>
    <w:rsid w:val="047F2D99"/>
    <w:rsid w:val="048A5A25"/>
    <w:rsid w:val="04934A97"/>
    <w:rsid w:val="04936845"/>
    <w:rsid w:val="04A13CAC"/>
    <w:rsid w:val="04A4408A"/>
    <w:rsid w:val="04A863DD"/>
    <w:rsid w:val="04BB2116"/>
    <w:rsid w:val="04BD38C2"/>
    <w:rsid w:val="04C00734"/>
    <w:rsid w:val="04E6377C"/>
    <w:rsid w:val="04F027A9"/>
    <w:rsid w:val="04F27A0F"/>
    <w:rsid w:val="04F419D9"/>
    <w:rsid w:val="050B6D23"/>
    <w:rsid w:val="051756C8"/>
    <w:rsid w:val="051931EE"/>
    <w:rsid w:val="051A0D14"/>
    <w:rsid w:val="051F632A"/>
    <w:rsid w:val="051F7A75"/>
    <w:rsid w:val="05241B93"/>
    <w:rsid w:val="052851DF"/>
    <w:rsid w:val="052C2434"/>
    <w:rsid w:val="052D4EEB"/>
    <w:rsid w:val="053C512E"/>
    <w:rsid w:val="053C6A73"/>
    <w:rsid w:val="053E74DA"/>
    <w:rsid w:val="05405ACE"/>
    <w:rsid w:val="05412745"/>
    <w:rsid w:val="0548762F"/>
    <w:rsid w:val="0559183C"/>
    <w:rsid w:val="055C757F"/>
    <w:rsid w:val="0560706F"/>
    <w:rsid w:val="05656433"/>
    <w:rsid w:val="056F1060"/>
    <w:rsid w:val="05776166"/>
    <w:rsid w:val="0580326D"/>
    <w:rsid w:val="05812B41"/>
    <w:rsid w:val="05834B0B"/>
    <w:rsid w:val="05964DAF"/>
    <w:rsid w:val="05A01219"/>
    <w:rsid w:val="05A54A82"/>
    <w:rsid w:val="05AA02EA"/>
    <w:rsid w:val="05AA653C"/>
    <w:rsid w:val="05AC4062"/>
    <w:rsid w:val="05AF7005"/>
    <w:rsid w:val="05B1320D"/>
    <w:rsid w:val="05BE2530"/>
    <w:rsid w:val="05C63706"/>
    <w:rsid w:val="05C70E9C"/>
    <w:rsid w:val="05CA098C"/>
    <w:rsid w:val="05CB0A83"/>
    <w:rsid w:val="05CD6313"/>
    <w:rsid w:val="05CF7D50"/>
    <w:rsid w:val="05DC58AA"/>
    <w:rsid w:val="05DD246D"/>
    <w:rsid w:val="05EA6938"/>
    <w:rsid w:val="05EC4069"/>
    <w:rsid w:val="05F45A09"/>
    <w:rsid w:val="05F72E03"/>
    <w:rsid w:val="05FE0636"/>
    <w:rsid w:val="060C68AF"/>
    <w:rsid w:val="06131F48"/>
    <w:rsid w:val="0619141B"/>
    <w:rsid w:val="061C1642"/>
    <w:rsid w:val="061C5AAE"/>
    <w:rsid w:val="061D286A"/>
    <w:rsid w:val="062C21B1"/>
    <w:rsid w:val="063858F6"/>
    <w:rsid w:val="06396850"/>
    <w:rsid w:val="064C13A1"/>
    <w:rsid w:val="064E336B"/>
    <w:rsid w:val="064F49ED"/>
    <w:rsid w:val="06510766"/>
    <w:rsid w:val="065169B7"/>
    <w:rsid w:val="065C448B"/>
    <w:rsid w:val="065D4B8D"/>
    <w:rsid w:val="065F10D4"/>
    <w:rsid w:val="06654211"/>
    <w:rsid w:val="066806ED"/>
    <w:rsid w:val="06691F53"/>
    <w:rsid w:val="06694317"/>
    <w:rsid w:val="066D1D8C"/>
    <w:rsid w:val="066E1317"/>
    <w:rsid w:val="066E57BB"/>
    <w:rsid w:val="067A4160"/>
    <w:rsid w:val="069074E0"/>
    <w:rsid w:val="06911C3B"/>
    <w:rsid w:val="06935222"/>
    <w:rsid w:val="0694137C"/>
    <w:rsid w:val="06982838"/>
    <w:rsid w:val="06AB431A"/>
    <w:rsid w:val="06AE3E0A"/>
    <w:rsid w:val="06B43D0A"/>
    <w:rsid w:val="06C26280"/>
    <w:rsid w:val="06C61153"/>
    <w:rsid w:val="06C70A28"/>
    <w:rsid w:val="06D03D80"/>
    <w:rsid w:val="06D111D0"/>
    <w:rsid w:val="06D3561E"/>
    <w:rsid w:val="06E03F5B"/>
    <w:rsid w:val="06E4782C"/>
    <w:rsid w:val="06E56F3F"/>
    <w:rsid w:val="06EA6EE5"/>
    <w:rsid w:val="06F85F55"/>
    <w:rsid w:val="06FF3E10"/>
    <w:rsid w:val="07146C2B"/>
    <w:rsid w:val="07153E89"/>
    <w:rsid w:val="071D689A"/>
    <w:rsid w:val="071E2D3E"/>
    <w:rsid w:val="071E3483"/>
    <w:rsid w:val="071F3380"/>
    <w:rsid w:val="0721638A"/>
    <w:rsid w:val="07283BBC"/>
    <w:rsid w:val="072916E2"/>
    <w:rsid w:val="072E5A65"/>
    <w:rsid w:val="072F2CD8"/>
    <w:rsid w:val="073360BD"/>
    <w:rsid w:val="07342561"/>
    <w:rsid w:val="073A569E"/>
    <w:rsid w:val="073A744C"/>
    <w:rsid w:val="073C7668"/>
    <w:rsid w:val="073F0F06"/>
    <w:rsid w:val="0744651C"/>
    <w:rsid w:val="07462294"/>
    <w:rsid w:val="07465DF0"/>
    <w:rsid w:val="074A1D85"/>
    <w:rsid w:val="074B3407"/>
    <w:rsid w:val="075514AC"/>
    <w:rsid w:val="075E138C"/>
    <w:rsid w:val="075F23DA"/>
    <w:rsid w:val="075F5104"/>
    <w:rsid w:val="07603356"/>
    <w:rsid w:val="07697D31"/>
    <w:rsid w:val="076B3AA9"/>
    <w:rsid w:val="076D7821"/>
    <w:rsid w:val="0774305B"/>
    <w:rsid w:val="077527CF"/>
    <w:rsid w:val="07762B7A"/>
    <w:rsid w:val="07795B6B"/>
    <w:rsid w:val="077F1302"/>
    <w:rsid w:val="07943000"/>
    <w:rsid w:val="07A42E2C"/>
    <w:rsid w:val="07A52108"/>
    <w:rsid w:val="07A94155"/>
    <w:rsid w:val="07AF3996"/>
    <w:rsid w:val="07B40D33"/>
    <w:rsid w:val="07BD094A"/>
    <w:rsid w:val="07BD6694"/>
    <w:rsid w:val="07BE62CF"/>
    <w:rsid w:val="07C03DF5"/>
    <w:rsid w:val="07C17B6D"/>
    <w:rsid w:val="07C40FCD"/>
    <w:rsid w:val="07CB4548"/>
    <w:rsid w:val="07D4164E"/>
    <w:rsid w:val="07E00BD3"/>
    <w:rsid w:val="07E21FBD"/>
    <w:rsid w:val="07E775D3"/>
    <w:rsid w:val="07ED0962"/>
    <w:rsid w:val="07F67816"/>
    <w:rsid w:val="07F95559"/>
    <w:rsid w:val="07FC5336"/>
    <w:rsid w:val="080B1758"/>
    <w:rsid w:val="08145EEF"/>
    <w:rsid w:val="0814739E"/>
    <w:rsid w:val="08167EB9"/>
    <w:rsid w:val="08202AE5"/>
    <w:rsid w:val="08204893"/>
    <w:rsid w:val="08217888"/>
    <w:rsid w:val="08234384"/>
    <w:rsid w:val="08285910"/>
    <w:rsid w:val="08362309"/>
    <w:rsid w:val="0840304B"/>
    <w:rsid w:val="085409E1"/>
    <w:rsid w:val="0858227F"/>
    <w:rsid w:val="08585DDB"/>
    <w:rsid w:val="085D1644"/>
    <w:rsid w:val="085D7896"/>
    <w:rsid w:val="08687FE8"/>
    <w:rsid w:val="086A1FB2"/>
    <w:rsid w:val="086C1887"/>
    <w:rsid w:val="086E58DD"/>
    <w:rsid w:val="087E3C7F"/>
    <w:rsid w:val="0889068B"/>
    <w:rsid w:val="088E3EF3"/>
    <w:rsid w:val="0895702F"/>
    <w:rsid w:val="089D5EE4"/>
    <w:rsid w:val="08B15F75"/>
    <w:rsid w:val="08B57B6C"/>
    <w:rsid w:val="08B919E5"/>
    <w:rsid w:val="08BD20E2"/>
    <w:rsid w:val="08C61F81"/>
    <w:rsid w:val="08C755FA"/>
    <w:rsid w:val="08CA47FF"/>
    <w:rsid w:val="08CB2A51"/>
    <w:rsid w:val="08CE0793"/>
    <w:rsid w:val="08CF1E16"/>
    <w:rsid w:val="08D21E73"/>
    <w:rsid w:val="08EA7EEC"/>
    <w:rsid w:val="08EB30F3"/>
    <w:rsid w:val="08F0070A"/>
    <w:rsid w:val="08F33D56"/>
    <w:rsid w:val="08FA3336"/>
    <w:rsid w:val="090B5543"/>
    <w:rsid w:val="09271C52"/>
    <w:rsid w:val="093117F7"/>
    <w:rsid w:val="09381F46"/>
    <w:rsid w:val="093D1475"/>
    <w:rsid w:val="094620D8"/>
    <w:rsid w:val="09486768"/>
    <w:rsid w:val="094B46B8"/>
    <w:rsid w:val="094D16B8"/>
    <w:rsid w:val="095073FA"/>
    <w:rsid w:val="09526CCE"/>
    <w:rsid w:val="09542451"/>
    <w:rsid w:val="095429DE"/>
    <w:rsid w:val="0955056D"/>
    <w:rsid w:val="09556B95"/>
    <w:rsid w:val="09615163"/>
    <w:rsid w:val="096D1D5A"/>
    <w:rsid w:val="09731054"/>
    <w:rsid w:val="09732A37"/>
    <w:rsid w:val="09756E61"/>
    <w:rsid w:val="097906FF"/>
    <w:rsid w:val="0980684D"/>
    <w:rsid w:val="09853F9F"/>
    <w:rsid w:val="098B2E89"/>
    <w:rsid w:val="098E1A6C"/>
    <w:rsid w:val="09921B1B"/>
    <w:rsid w:val="099E1F14"/>
    <w:rsid w:val="099F5C8C"/>
    <w:rsid w:val="09A6526C"/>
    <w:rsid w:val="09A66577"/>
    <w:rsid w:val="09B2776D"/>
    <w:rsid w:val="09B434E5"/>
    <w:rsid w:val="09B53D61"/>
    <w:rsid w:val="09C0632E"/>
    <w:rsid w:val="09C474A0"/>
    <w:rsid w:val="09CF4D4B"/>
    <w:rsid w:val="09D019BF"/>
    <w:rsid w:val="09D21BBD"/>
    <w:rsid w:val="09D27E0F"/>
    <w:rsid w:val="09D516AE"/>
    <w:rsid w:val="09E13DD4"/>
    <w:rsid w:val="09E85450"/>
    <w:rsid w:val="09ED4C49"/>
    <w:rsid w:val="09F204B1"/>
    <w:rsid w:val="09F935EE"/>
    <w:rsid w:val="09FE6E56"/>
    <w:rsid w:val="0A00672A"/>
    <w:rsid w:val="0A026946"/>
    <w:rsid w:val="0A0F6915"/>
    <w:rsid w:val="0A165F4E"/>
    <w:rsid w:val="0A193C90"/>
    <w:rsid w:val="0A195C1F"/>
    <w:rsid w:val="0A1E3055"/>
    <w:rsid w:val="0A1E4E03"/>
    <w:rsid w:val="0A3B7458"/>
    <w:rsid w:val="0A3E3EAB"/>
    <w:rsid w:val="0A441A30"/>
    <w:rsid w:val="0A454A85"/>
    <w:rsid w:val="0A595E3B"/>
    <w:rsid w:val="0A5B7E05"/>
    <w:rsid w:val="0A5C1D11"/>
    <w:rsid w:val="0A60366D"/>
    <w:rsid w:val="0A652087"/>
    <w:rsid w:val="0A652A31"/>
    <w:rsid w:val="0A71382C"/>
    <w:rsid w:val="0A73514E"/>
    <w:rsid w:val="0A7B4003"/>
    <w:rsid w:val="0A821835"/>
    <w:rsid w:val="0A894972"/>
    <w:rsid w:val="0A8B5265"/>
    <w:rsid w:val="0A8B5E2E"/>
    <w:rsid w:val="0A8C6210"/>
    <w:rsid w:val="0A8D16B6"/>
    <w:rsid w:val="0A8E1F88"/>
    <w:rsid w:val="0A924546"/>
    <w:rsid w:val="0A982E07"/>
    <w:rsid w:val="0A9B28F7"/>
    <w:rsid w:val="0A9D35B3"/>
    <w:rsid w:val="0A9F3ACB"/>
    <w:rsid w:val="0AA417AC"/>
    <w:rsid w:val="0AA572D2"/>
    <w:rsid w:val="0AAE43D8"/>
    <w:rsid w:val="0AAF0151"/>
    <w:rsid w:val="0AB319EF"/>
    <w:rsid w:val="0AB37C41"/>
    <w:rsid w:val="0AB44767"/>
    <w:rsid w:val="0AB45767"/>
    <w:rsid w:val="0ABB4D47"/>
    <w:rsid w:val="0AC0235E"/>
    <w:rsid w:val="0AC7549A"/>
    <w:rsid w:val="0AD23916"/>
    <w:rsid w:val="0AD43E4B"/>
    <w:rsid w:val="0AD57BB7"/>
    <w:rsid w:val="0ADA114D"/>
    <w:rsid w:val="0ADB0155"/>
    <w:rsid w:val="0ADB6D82"/>
    <w:rsid w:val="0ADE3D74"/>
    <w:rsid w:val="0ADF4592"/>
    <w:rsid w:val="0AE93662"/>
    <w:rsid w:val="0AE9630D"/>
    <w:rsid w:val="0AEA2F37"/>
    <w:rsid w:val="0AF73FD1"/>
    <w:rsid w:val="0AFD710E"/>
    <w:rsid w:val="0B057D70"/>
    <w:rsid w:val="0B095AB3"/>
    <w:rsid w:val="0B097861"/>
    <w:rsid w:val="0B0B4989"/>
    <w:rsid w:val="0B112BB9"/>
    <w:rsid w:val="0B116715"/>
    <w:rsid w:val="0B1870DA"/>
    <w:rsid w:val="0B187AA4"/>
    <w:rsid w:val="0B1C5A0F"/>
    <w:rsid w:val="0B1F7084"/>
    <w:rsid w:val="0B297F03"/>
    <w:rsid w:val="0B2C17A1"/>
    <w:rsid w:val="0B4E47FA"/>
    <w:rsid w:val="0B4F7FE6"/>
    <w:rsid w:val="0B512FB6"/>
    <w:rsid w:val="0B521208"/>
    <w:rsid w:val="0B5D195B"/>
    <w:rsid w:val="0B6017B9"/>
    <w:rsid w:val="0B633415"/>
    <w:rsid w:val="0B6B4077"/>
    <w:rsid w:val="0B70168E"/>
    <w:rsid w:val="0B73117E"/>
    <w:rsid w:val="0B732F2C"/>
    <w:rsid w:val="0B756CA4"/>
    <w:rsid w:val="0B7F7B23"/>
    <w:rsid w:val="0B8615FF"/>
    <w:rsid w:val="0B892750"/>
    <w:rsid w:val="0B8B64C8"/>
    <w:rsid w:val="0B8D0492"/>
    <w:rsid w:val="0B8D04E6"/>
    <w:rsid w:val="0BA61553"/>
    <w:rsid w:val="0BBA0B5B"/>
    <w:rsid w:val="0BC33EB3"/>
    <w:rsid w:val="0BC67500"/>
    <w:rsid w:val="0BCD419B"/>
    <w:rsid w:val="0BD065D0"/>
    <w:rsid w:val="0BD54C38"/>
    <w:rsid w:val="0BD87233"/>
    <w:rsid w:val="0BE34556"/>
    <w:rsid w:val="0BE43E2A"/>
    <w:rsid w:val="0BE65DF4"/>
    <w:rsid w:val="0BEB340A"/>
    <w:rsid w:val="0BED0F30"/>
    <w:rsid w:val="0BF538E8"/>
    <w:rsid w:val="0C063DA0"/>
    <w:rsid w:val="0C083FBC"/>
    <w:rsid w:val="0C0E410A"/>
    <w:rsid w:val="0C101185"/>
    <w:rsid w:val="0C134273"/>
    <w:rsid w:val="0C1A440D"/>
    <w:rsid w:val="0C1C1816"/>
    <w:rsid w:val="0C1E733C"/>
    <w:rsid w:val="0C28640C"/>
    <w:rsid w:val="0C321039"/>
    <w:rsid w:val="0C405504"/>
    <w:rsid w:val="0C4072B2"/>
    <w:rsid w:val="0C460641"/>
    <w:rsid w:val="0C464E2B"/>
    <w:rsid w:val="0C48260B"/>
    <w:rsid w:val="0C4A1EDF"/>
    <w:rsid w:val="0C5165ED"/>
    <w:rsid w:val="0C525237"/>
    <w:rsid w:val="0C562D90"/>
    <w:rsid w:val="0C63281E"/>
    <w:rsid w:val="0C6531BD"/>
    <w:rsid w:val="0C655925"/>
    <w:rsid w:val="0C662A91"/>
    <w:rsid w:val="0C6B459B"/>
    <w:rsid w:val="0C6D4FE5"/>
    <w:rsid w:val="0C743400"/>
    <w:rsid w:val="0C7E65A6"/>
    <w:rsid w:val="0C807FF6"/>
    <w:rsid w:val="0C8278CB"/>
    <w:rsid w:val="0C8D43B1"/>
    <w:rsid w:val="0C8E2713"/>
    <w:rsid w:val="0C8E44C1"/>
    <w:rsid w:val="0C965414"/>
    <w:rsid w:val="0C9B4B3A"/>
    <w:rsid w:val="0C9F66CF"/>
    <w:rsid w:val="0CA912FB"/>
    <w:rsid w:val="0CAF268A"/>
    <w:rsid w:val="0CB93523"/>
    <w:rsid w:val="0CBB102F"/>
    <w:rsid w:val="0CCC323C"/>
    <w:rsid w:val="0CCF6888"/>
    <w:rsid w:val="0CD43E9E"/>
    <w:rsid w:val="0CD8398F"/>
    <w:rsid w:val="0CEA5470"/>
    <w:rsid w:val="0CF32576"/>
    <w:rsid w:val="0CF87B8D"/>
    <w:rsid w:val="0CF92A69"/>
    <w:rsid w:val="0CFD51A3"/>
    <w:rsid w:val="0CFF0F1B"/>
    <w:rsid w:val="0D002EE5"/>
    <w:rsid w:val="0D093B48"/>
    <w:rsid w:val="0D215336"/>
    <w:rsid w:val="0D2766C4"/>
    <w:rsid w:val="0D2E2A9B"/>
    <w:rsid w:val="0D2E3D85"/>
    <w:rsid w:val="0D330BC5"/>
    <w:rsid w:val="0D445B34"/>
    <w:rsid w:val="0D5648B3"/>
    <w:rsid w:val="0D58687D"/>
    <w:rsid w:val="0D6E4AF2"/>
    <w:rsid w:val="0D7A67F4"/>
    <w:rsid w:val="0D814026"/>
    <w:rsid w:val="0D815DD4"/>
    <w:rsid w:val="0D906017"/>
    <w:rsid w:val="0D9828F6"/>
    <w:rsid w:val="0D9961D1"/>
    <w:rsid w:val="0D9C676A"/>
    <w:rsid w:val="0DA25D4B"/>
    <w:rsid w:val="0DA675E9"/>
    <w:rsid w:val="0DA815B3"/>
    <w:rsid w:val="0DB425D9"/>
    <w:rsid w:val="0DB52D2F"/>
    <w:rsid w:val="0DB8731C"/>
    <w:rsid w:val="0DBD3B65"/>
    <w:rsid w:val="0DBD4932"/>
    <w:rsid w:val="0DC67780"/>
    <w:rsid w:val="0DCE08EE"/>
    <w:rsid w:val="0DD34156"/>
    <w:rsid w:val="0DD979BE"/>
    <w:rsid w:val="0DDC6E3D"/>
    <w:rsid w:val="0DDC74AE"/>
    <w:rsid w:val="0DDF6F9F"/>
    <w:rsid w:val="0DF02F5A"/>
    <w:rsid w:val="0E06452B"/>
    <w:rsid w:val="0E0B7D94"/>
    <w:rsid w:val="0E1739B8"/>
    <w:rsid w:val="0E19425F"/>
    <w:rsid w:val="0E194FF5"/>
    <w:rsid w:val="0E1A1D85"/>
    <w:rsid w:val="0E1B6683"/>
    <w:rsid w:val="0E1B7FD7"/>
    <w:rsid w:val="0E1E1875"/>
    <w:rsid w:val="0E3177FA"/>
    <w:rsid w:val="0E323572"/>
    <w:rsid w:val="0E325320"/>
    <w:rsid w:val="0E337741"/>
    <w:rsid w:val="0E346B80"/>
    <w:rsid w:val="0E3C1CFB"/>
    <w:rsid w:val="0E407A3D"/>
    <w:rsid w:val="0E4137B5"/>
    <w:rsid w:val="0E4610F4"/>
    <w:rsid w:val="0E462B7A"/>
    <w:rsid w:val="0E5D349C"/>
    <w:rsid w:val="0E601E8E"/>
    <w:rsid w:val="0E680D42"/>
    <w:rsid w:val="0E6B25E0"/>
    <w:rsid w:val="0E6D6359"/>
    <w:rsid w:val="0E6F3E7F"/>
    <w:rsid w:val="0E71409B"/>
    <w:rsid w:val="0E72396F"/>
    <w:rsid w:val="0E7E40C2"/>
    <w:rsid w:val="0E811D9B"/>
    <w:rsid w:val="0E843362"/>
    <w:rsid w:val="0E8C4A31"/>
    <w:rsid w:val="0E8E59FB"/>
    <w:rsid w:val="0E8F62CF"/>
    <w:rsid w:val="0E9641B7"/>
    <w:rsid w:val="0E9953A0"/>
    <w:rsid w:val="0E9C725F"/>
    <w:rsid w:val="0EA7186A"/>
    <w:rsid w:val="0EA855E3"/>
    <w:rsid w:val="0EAA4EB7"/>
    <w:rsid w:val="0EB55489"/>
    <w:rsid w:val="0EB75826"/>
    <w:rsid w:val="0EB9159E"/>
    <w:rsid w:val="0EBC4BEA"/>
    <w:rsid w:val="0EC56195"/>
    <w:rsid w:val="0EC817E1"/>
    <w:rsid w:val="0EC95C85"/>
    <w:rsid w:val="0ECC307F"/>
    <w:rsid w:val="0ED20975"/>
    <w:rsid w:val="0ED62150"/>
    <w:rsid w:val="0EE76B4E"/>
    <w:rsid w:val="0EEE7499"/>
    <w:rsid w:val="0EEF4FBF"/>
    <w:rsid w:val="0EF12AE6"/>
    <w:rsid w:val="0F024CF3"/>
    <w:rsid w:val="0F0A3BA7"/>
    <w:rsid w:val="0F121D80"/>
    <w:rsid w:val="0F1669F0"/>
    <w:rsid w:val="0F1E7653"/>
    <w:rsid w:val="0F296723"/>
    <w:rsid w:val="0F36499C"/>
    <w:rsid w:val="0F3A0931"/>
    <w:rsid w:val="0F3A26DF"/>
    <w:rsid w:val="0F3B6457"/>
    <w:rsid w:val="0F3D21CF"/>
    <w:rsid w:val="0F3F5F47"/>
    <w:rsid w:val="0F44530B"/>
    <w:rsid w:val="0F4F5A5E"/>
    <w:rsid w:val="0F53554E"/>
    <w:rsid w:val="0F557518"/>
    <w:rsid w:val="0F5B4403"/>
    <w:rsid w:val="0F5D3091"/>
    <w:rsid w:val="0F6239E3"/>
    <w:rsid w:val="0F655282"/>
    <w:rsid w:val="0F6C6610"/>
    <w:rsid w:val="0F786D63"/>
    <w:rsid w:val="0F8C0A60"/>
    <w:rsid w:val="0F8D6B37"/>
    <w:rsid w:val="0F933B9D"/>
    <w:rsid w:val="0F952BE5"/>
    <w:rsid w:val="0F9B0EE8"/>
    <w:rsid w:val="0FA97864"/>
    <w:rsid w:val="0FAD5F50"/>
    <w:rsid w:val="0FAE4E7B"/>
    <w:rsid w:val="0FAF52CB"/>
    <w:rsid w:val="0FB56209"/>
    <w:rsid w:val="0FB73D2F"/>
    <w:rsid w:val="0FBF2BE4"/>
    <w:rsid w:val="0FC92877"/>
    <w:rsid w:val="0FD556FA"/>
    <w:rsid w:val="0FD77F2D"/>
    <w:rsid w:val="0FD857C7"/>
    <w:rsid w:val="0FD85A54"/>
    <w:rsid w:val="0FDC047D"/>
    <w:rsid w:val="0FDD19F6"/>
    <w:rsid w:val="0FE268D2"/>
    <w:rsid w:val="0FE95EB3"/>
    <w:rsid w:val="0FF334F9"/>
    <w:rsid w:val="0FF52AC8"/>
    <w:rsid w:val="100D7863"/>
    <w:rsid w:val="10106A15"/>
    <w:rsid w:val="10260EB5"/>
    <w:rsid w:val="10262C63"/>
    <w:rsid w:val="10277CAB"/>
    <w:rsid w:val="10284C2D"/>
    <w:rsid w:val="102B64CB"/>
    <w:rsid w:val="102D5D9F"/>
    <w:rsid w:val="1030329B"/>
    <w:rsid w:val="10326F5D"/>
    <w:rsid w:val="1036730D"/>
    <w:rsid w:val="103E61FE"/>
    <w:rsid w:val="1041184B"/>
    <w:rsid w:val="10455B4B"/>
    <w:rsid w:val="1045758D"/>
    <w:rsid w:val="104650B3"/>
    <w:rsid w:val="104D01F0"/>
    <w:rsid w:val="104D4694"/>
    <w:rsid w:val="104F21BA"/>
    <w:rsid w:val="105A46BB"/>
    <w:rsid w:val="1072324E"/>
    <w:rsid w:val="107B4D5D"/>
    <w:rsid w:val="107F04D7"/>
    <w:rsid w:val="10863FD2"/>
    <w:rsid w:val="108C6F6A"/>
    <w:rsid w:val="10947BCD"/>
    <w:rsid w:val="10A225A6"/>
    <w:rsid w:val="10A36056"/>
    <w:rsid w:val="10A87B1C"/>
    <w:rsid w:val="10AD2A04"/>
    <w:rsid w:val="10AE7FBC"/>
    <w:rsid w:val="10AF2C58"/>
    <w:rsid w:val="10B154F6"/>
    <w:rsid w:val="10B464C1"/>
    <w:rsid w:val="10B71B0D"/>
    <w:rsid w:val="10B93AD7"/>
    <w:rsid w:val="10BE10ED"/>
    <w:rsid w:val="10C06C14"/>
    <w:rsid w:val="10CA1840"/>
    <w:rsid w:val="10CB7366"/>
    <w:rsid w:val="10D601E5"/>
    <w:rsid w:val="10D75D0B"/>
    <w:rsid w:val="10DE2100"/>
    <w:rsid w:val="10E105C1"/>
    <w:rsid w:val="10E548CC"/>
    <w:rsid w:val="10ED552F"/>
    <w:rsid w:val="10F17525"/>
    <w:rsid w:val="10F36FE9"/>
    <w:rsid w:val="10F37004"/>
    <w:rsid w:val="10F62529"/>
    <w:rsid w:val="10F93ED3"/>
    <w:rsid w:val="11056D1C"/>
    <w:rsid w:val="110B78C2"/>
    <w:rsid w:val="11131439"/>
    <w:rsid w:val="11166833"/>
    <w:rsid w:val="11177D15"/>
    <w:rsid w:val="1119164B"/>
    <w:rsid w:val="111D4066"/>
    <w:rsid w:val="111E1B8C"/>
    <w:rsid w:val="111E2B0A"/>
    <w:rsid w:val="112133A8"/>
    <w:rsid w:val="112C6057"/>
    <w:rsid w:val="1130251B"/>
    <w:rsid w:val="11390774"/>
    <w:rsid w:val="114535BD"/>
    <w:rsid w:val="1145536B"/>
    <w:rsid w:val="114E2471"/>
    <w:rsid w:val="1154735C"/>
    <w:rsid w:val="11551A52"/>
    <w:rsid w:val="1158509E"/>
    <w:rsid w:val="1164141F"/>
    <w:rsid w:val="116F23E8"/>
    <w:rsid w:val="117C4C32"/>
    <w:rsid w:val="117D68B3"/>
    <w:rsid w:val="11823EC9"/>
    <w:rsid w:val="118B5473"/>
    <w:rsid w:val="118D5F21"/>
    <w:rsid w:val="118E0AC0"/>
    <w:rsid w:val="119200E9"/>
    <w:rsid w:val="1198193E"/>
    <w:rsid w:val="119F4A7B"/>
    <w:rsid w:val="11AA3420"/>
    <w:rsid w:val="11B322D4"/>
    <w:rsid w:val="11B47AAB"/>
    <w:rsid w:val="11BA7B07"/>
    <w:rsid w:val="11BC387F"/>
    <w:rsid w:val="11BD13A5"/>
    <w:rsid w:val="11C73FD2"/>
    <w:rsid w:val="11D16BFE"/>
    <w:rsid w:val="11D81D3B"/>
    <w:rsid w:val="11DC7791"/>
    <w:rsid w:val="11DF30C9"/>
    <w:rsid w:val="11E60706"/>
    <w:rsid w:val="11E608FC"/>
    <w:rsid w:val="11EE155E"/>
    <w:rsid w:val="11F8062F"/>
    <w:rsid w:val="12062999"/>
    <w:rsid w:val="12081C36"/>
    <w:rsid w:val="120945EA"/>
    <w:rsid w:val="120B2110"/>
    <w:rsid w:val="121216F1"/>
    <w:rsid w:val="12154D3D"/>
    <w:rsid w:val="12211934"/>
    <w:rsid w:val="12266F4A"/>
    <w:rsid w:val="123553DF"/>
    <w:rsid w:val="12372F05"/>
    <w:rsid w:val="12394ECF"/>
    <w:rsid w:val="123D6042"/>
    <w:rsid w:val="124473D0"/>
    <w:rsid w:val="1255782F"/>
    <w:rsid w:val="125735A8"/>
    <w:rsid w:val="12587860"/>
    <w:rsid w:val="125C6E10"/>
    <w:rsid w:val="12617F82"/>
    <w:rsid w:val="12655CC4"/>
    <w:rsid w:val="12681311"/>
    <w:rsid w:val="12696E37"/>
    <w:rsid w:val="12751C80"/>
    <w:rsid w:val="127557DC"/>
    <w:rsid w:val="12792963"/>
    <w:rsid w:val="127E0B34"/>
    <w:rsid w:val="12843C71"/>
    <w:rsid w:val="12865C3B"/>
    <w:rsid w:val="12A04F4F"/>
    <w:rsid w:val="12A06CFD"/>
    <w:rsid w:val="12AD31C8"/>
    <w:rsid w:val="12B207DE"/>
    <w:rsid w:val="12BC165D"/>
    <w:rsid w:val="12BC78AF"/>
    <w:rsid w:val="12BF111A"/>
    <w:rsid w:val="12C02EFB"/>
    <w:rsid w:val="12C53284"/>
    <w:rsid w:val="12C66037"/>
    <w:rsid w:val="12CF1390"/>
    <w:rsid w:val="12DE15D3"/>
    <w:rsid w:val="12E162D1"/>
    <w:rsid w:val="12E36BE9"/>
    <w:rsid w:val="12EA7F78"/>
    <w:rsid w:val="12EC1065"/>
    <w:rsid w:val="12F2507E"/>
    <w:rsid w:val="12F64B6E"/>
    <w:rsid w:val="12F901BB"/>
    <w:rsid w:val="12FC2ECD"/>
    <w:rsid w:val="12FE1C75"/>
    <w:rsid w:val="13021765"/>
    <w:rsid w:val="13034409"/>
    <w:rsid w:val="13054DB2"/>
    <w:rsid w:val="13082AF4"/>
    <w:rsid w:val="130B4B50"/>
    <w:rsid w:val="13144FF5"/>
    <w:rsid w:val="1319260B"/>
    <w:rsid w:val="13223BB5"/>
    <w:rsid w:val="132632F9"/>
    <w:rsid w:val="1331143C"/>
    <w:rsid w:val="133833D9"/>
    <w:rsid w:val="13421B62"/>
    <w:rsid w:val="135B2C24"/>
    <w:rsid w:val="135D2E40"/>
    <w:rsid w:val="13662116"/>
    <w:rsid w:val="1367021F"/>
    <w:rsid w:val="136F4921"/>
    <w:rsid w:val="13764DD7"/>
    <w:rsid w:val="137F2DB6"/>
    <w:rsid w:val="13824654"/>
    <w:rsid w:val="13873A19"/>
    <w:rsid w:val="13873AD6"/>
    <w:rsid w:val="138959E3"/>
    <w:rsid w:val="138A3509"/>
    <w:rsid w:val="138C54D3"/>
    <w:rsid w:val="13904FC3"/>
    <w:rsid w:val="13944C51"/>
    <w:rsid w:val="13946135"/>
    <w:rsid w:val="139A199E"/>
    <w:rsid w:val="139A637E"/>
    <w:rsid w:val="13AA55D0"/>
    <w:rsid w:val="13AA7707"/>
    <w:rsid w:val="13AE369B"/>
    <w:rsid w:val="13B14F39"/>
    <w:rsid w:val="13B32A60"/>
    <w:rsid w:val="13BF1404"/>
    <w:rsid w:val="13BF4C25"/>
    <w:rsid w:val="13C07C74"/>
    <w:rsid w:val="13C407C9"/>
    <w:rsid w:val="13CB74DA"/>
    <w:rsid w:val="13CD2E16"/>
    <w:rsid w:val="13D9039D"/>
    <w:rsid w:val="13DF6791"/>
    <w:rsid w:val="13E23345"/>
    <w:rsid w:val="13E7095B"/>
    <w:rsid w:val="13F07810"/>
    <w:rsid w:val="13F53078"/>
    <w:rsid w:val="13F8694C"/>
    <w:rsid w:val="13FF7A53"/>
    <w:rsid w:val="140137CB"/>
    <w:rsid w:val="14024910"/>
    <w:rsid w:val="140E7C96"/>
    <w:rsid w:val="14116861"/>
    <w:rsid w:val="141554C8"/>
    <w:rsid w:val="141649B0"/>
    <w:rsid w:val="141B23B3"/>
    <w:rsid w:val="141F50CE"/>
    <w:rsid w:val="142A67B4"/>
    <w:rsid w:val="143F42F3"/>
    <w:rsid w:val="14465682"/>
    <w:rsid w:val="14467430"/>
    <w:rsid w:val="144933C4"/>
    <w:rsid w:val="144E09DA"/>
    <w:rsid w:val="144E4536"/>
    <w:rsid w:val="14546360"/>
    <w:rsid w:val="14551D69"/>
    <w:rsid w:val="146975C2"/>
    <w:rsid w:val="146D648D"/>
    <w:rsid w:val="147525EE"/>
    <w:rsid w:val="1475649E"/>
    <w:rsid w:val="14794C56"/>
    <w:rsid w:val="148166BA"/>
    <w:rsid w:val="148D505F"/>
    <w:rsid w:val="14923346"/>
    <w:rsid w:val="1497412F"/>
    <w:rsid w:val="14990ECA"/>
    <w:rsid w:val="14A14FAE"/>
    <w:rsid w:val="14B26AA0"/>
    <w:rsid w:val="14B720DC"/>
    <w:rsid w:val="14B94BCE"/>
    <w:rsid w:val="14BE346A"/>
    <w:rsid w:val="14C50C9C"/>
    <w:rsid w:val="14C8253B"/>
    <w:rsid w:val="14CD4474"/>
    <w:rsid w:val="14CD5DA3"/>
    <w:rsid w:val="14CF5677"/>
    <w:rsid w:val="14D12D37"/>
    <w:rsid w:val="14DC1B42"/>
    <w:rsid w:val="14E00C48"/>
    <w:rsid w:val="14E76E65"/>
    <w:rsid w:val="14ED1FA1"/>
    <w:rsid w:val="14EF7AC7"/>
    <w:rsid w:val="14F71E87"/>
    <w:rsid w:val="1505553D"/>
    <w:rsid w:val="150C68CB"/>
    <w:rsid w:val="151A411A"/>
    <w:rsid w:val="151C3C4C"/>
    <w:rsid w:val="151E03AD"/>
    <w:rsid w:val="151E2672"/>
    <w:rsid w:val="152139F9"/>
    <w:rsid w:val="152439DA"/>
    <w:rsid w:val="153320AA"/>
    <w:rsid w:val="1537146E"/>
    <w:rsid w:val="153951E6"/>
    <w:rsid w:val="153B3244"/>
    <w:rsid w:val="15441CF9"/>
    <w:rsid w:val="154B666F"/>
    <w:rsid w:val="154C4D2C"/>
    <w:rsid w:val="154F308C"/>
    <w:rsid w:val="15504F07"/>
    <w:rsid w:val="156264EB"/>
    <w:rsid w:val="15673B02"/>
    <w:rsid w:val="156A1844"/>
    <w:rsid w:val="156C0552"/>
    <w:rsid w:val="157F03D8"/>
    <w:rsid w:val="1582711A"/>
    <w:rsid w:val="158A63F2"/>
    <w:rsid w:val="15910B7E"/>
    <w:rsid w:val="15916DD0"/>
    <w:rsid w:val="159B7531"/>
    <w:rsid w:val="15AC59B8"/>
    <w:rsid w:val="15AE7982"/>
    <w:rsid w:val="15B036FB"/>
    <w:rsid w:val="15B378CA"/>
    <w:rsid w:val="15BC4236"/>
    <w:rsid w:val="15BD5E17"/>
    <w:rsid w:val="15C727F2"/>
    <w:rsid w:val="15C8766A"/>
    <w:rsid w:val="15CA4090"/>
    <w:rsid w:val="15CE3B81"/>
    <w:rsid w:val="15D171CD"/>
    <w:rsid w:val="15D469C1"/>
    <w:rsid w:val="15D72415"/>
    <w:rsid w:val="15DB5153"/>
    <w:rsid w:val="15EB4733"/>
    <w:rsid w:val="15F31839"/>
    <w:rsid w:val="15F555B1"/>
    <w:rsid w:val="160475A2"/>
    <w:rsid w:val="160C4080"/>
    <w:rsid w:val="160E50E1"/>
    <w:rsid w:val="16104199"/>
    <w:rsid w:val="161672D6"/>
    <w:rsid w:val="161C0D90"/>
    <w:rsid w:val="161E006C"/>
    <w:rsid w:val="161F618A"/>
    <w:rsid w:val="16227A29"/>
    <w:rsid w:val="16300397"/>
    <w:rsid w:val="16321ADC"/>
    <w:rsid w:val="163D4862"/>
    <w:rsid w:val="166B6AC5"/>
    <w:rsid w:val="166B7621"/>
    <w:rsid w:val="167575DE"/>
    <w:rsid w:val="16781D3E"/>
    <w:rsid w:val="167A5AB7"/>
    <w:rsid w:val="167D1103"/>
    <w:rsid w:val="16883EC5"/>
    <w:rsid w:val="16893F4C"/>
    <w:rsid w:val="168F6536"/>
    <w:rsid w:val="16921052"/>
    <w:rsid w:val="16922E00"/>
    <w:rsid w:val="16994E4A"/>
    <w:rsid w:val="16A32C69"/>
    <w:rsid w:val="16A50D85"/>
    <w:rsid w:val="16B70B6C"/>
    <w:rsid w:val="16BA2357"/>
    <w:rsid w:val="16C60CFC"/>
    <w:rsid w:val="16C86822"/>
    <w:rsid w:val="16CE195E"/>
    <w:rsid w:val="16D569B9"/>
    <w:rsid w:val="16D70382"/>
    <w:rsid w:val="16D74CB7"/>
    <w:rsid w:val="16DC051F"/>
    <w:rsid w:val="16DC22CD"/>
    <w:rsid w:val="16DE7DF3"/>
    <w:rsid w:val="16F245C5"/>
    <w:rsid w:val="16F83DC9"/>
    <w:rsid w:val="17033CFE"/>
    <w:rsid w:val="17060B36"/>
    <w:rsid w:val="1706734A"/>
    <w:rsid w:val="170A6E3A"/>
    <w:rsid w:val="17123F41"/>
    <w:rsid w:val="17171557"/>
    <w:rsid w:val="171C6B6E"/>
    <w:rsid w:val="172872C1"/>
    <w:rsid w:val="172A4DE7"/>
    <w:rsid w:val="172B6C11"/>
    <w:rsid w:val="172F064F"/>
    <w:rsid w:val="173739A8"/>
    <w:rsid w:val="173C30A8"/>
    <w:rsid w:val="17471E3D"/>
    <w:rsid w:val="17487963"/>
    <w:rsid w:val="17555BDC"/>
    <w:rsid w:val="175579C2"/>
    <w:rsid w:val="17575DF8"/>
    <w:rsid w:val="17591B70"/>
    <w:rsid w:val="175B1444"/>
    <w:rsid w:val="175B7522"/>
    <w:rsid w:val="176C18A3"/>
    <w:rsid w:val="17710C68"/>
    <w:rsid w:val="177249E0"/>
    <w:rsid w:val="1772678E"/>
    <w:rsid w:val="17773DA4"/>
    <w:rsid w:val="17781D54"/>
    <w:rsid w:val="177D585E"/>
    <w:rsid w:val="1786728C"/>
    <w:rsid w:val="178A7CAA"/>
    <w:rsid w:val="178A7F7B"/>
    <w:rsid w:val="178D35C8"/>
    <w:rsid w:val="178F2FEA"/>
    <w:rsid w:val="179901BE"/>
    <w:rsid w:val="179B3F36"/>
    <w:rsid w:val="179B7A92"/>
    <w:rsid w:val="17A10E21"/>
    <w:rsid w:val="17A51B58"/>
    <w:rsid w:val="17AC1CA0"/>
    <w:rsid w:val="17AF79E2"/>
    <w:rsid w:val="17B67874"/>
    <w:rsid w:val="17BA0860"/>
    <w:rsid w:val="17BA3F9F"/>
    <w:rsid w:val="17C214C3"/>
    <w:rsid w:val="17C27715"/>
    <w:rsid w:val="17C34EE7"/>
    <w:rsid w:val="17C70888"/>
    <w:rsid w:val="17C76AD9"/>
    <w:rsid w:val="17CF3BE0"/>
    <w:rsid w:val="17DA4A5F"/>
    <w:rsid w:val="17EA0A1A"/>
    <w:rsid w:val="17EC6540"/>
    <w:rsid w:val="17EE22B8"/>
    <w:rsid w:val="17EF3DF3"/>
    <w:rsid w:val="17F04282"/>
    <w:rsid w:val="17F665A1"/>
    <w:rsid w:val="17F673BF"/>
    <w:rsid w:val="17FB28C2"/>
    <w:rsid w:val="17FB2C27"/>
    <w:rsid w:val="17FD074D"/>
    <w:rsid w:val="17FF44C5"/>
    <w:rsid w:val="18041ADC"/>
    <w:rsid w:val="1804388A"/>
    <w:rsid w:val="18047D2E"/>
    <w:rsid w:val="18090EA0"/>
    <w:rsid w:val="18137F71"/>
    <w:rsid w:val="18153CE9"/>
    <w:rsid w:val="18194181"/>
    <w:rsid w:val="181D0DEF"/>
    <w:rsid w:val="18253800"/>
    <w:rsid w:val="182B350C"/>
    <w:rsid w:val="18300B23"/>
    <w:rsid w:val="18320484"/>
    <w:rsid w:val="18341985"/>
    <w:rsid w:val="18412D97"/>
    <w:rsid w:val="18455C50"/>
    <w:rsid w:val="18493992"/>
    <w:rsid w:val="184A3267"/>
    <w:rsid w:val="184E0FA9"/>
    <w:rsid w:val="18561C0B"/>
    <w:rsid w:val="18565113"/>
    <w:rsid w:val="18567E5D"/>
    <w:rsid w:val="185A16FC"/>
    <w:rsid w:val="185B5474"/>
    <w:rsid w:val="186B791B"/>
    <w:rsid w:val="186D58D3"/>
    <w:rsid w:val="18747B1D"/>
    <w:rsid w:val="18770500"/>
    <w:rsid w:val="1881242B"/>
    <w:rsid w:val="18846779"/>
    <w:rsid w:val="18860743"/>
    <w:rsid w:val="188D03EF"/>
    <w:rsid w:val="189015C1"/>
    <w:rsid w:val="189310B2"/>
    <w:rsid w:val="189746FE"/>
    <w:rsid w:val="18982224"/>
    <w:rsid w:val="189F35B2"/>
    <w:rsid w:val="18A006B1"/>
    <w:rsid w:val="18A60DE5"/>
    <w:rsid w:val="18B64865"/>
    <w:rsid w:val="18BC5F12"/>
    <w:rsid w:val="18BD1C8B"/>
    <w:rsid w:val="18BD66DB"/>
    <w:rsid w:val="18BD7EDC"/>
    <w:rsid w:val="18C263A0"/>
    <w:rsid w:val="18C354F3"/>
    <w:rsid w:val="18C82B09"/>
    <w:rsid w:val="18D70F9E"/>
    <w:rsid w:val="18D86AC4"/>
    <w:rsid w:val="18DC0363"/>
    <w:rsid w:val="18ED07C2"/>
    <w:rsid w:val="18ED6A14"/>
    <w:rsid w:val="18FC27B3"/>
    <w:rsid w:val="18FE29CF"/>
    <w:rsid w:val="190478B9"/>
    <w:rsid w:val="190D42EB"/>
    <w:rsid w:val="190E5E44"/>
    <w:rsid w:val="190F0738"/>
    <w:rsid w:val="19197809"/>
    <w:rsid w:val="191F2167"/>
    <w:rsid w:val="19263CD4"/>
    <w:rsid w:val="192B3098"/>
    <w:rsid w:val="192D0BBE"/>
    <w:rsid w:val="19306900"/>
    <w:rsid w:val="19373188"/>
    <w:rsid w:val="19377C8F"/>
    <w:rsid w:val="193F08F1"/>
    <w:rsid w:val="194859F8"/>
    <w:rsid w:val="19487651"/>
    <w:rsid w:val="19524AC9"/>
    <w:rsid w:val="195720DF"/>
    <w:rsid w:val="19704F4F"/>
    <w:rsid w:val="19742C91"/>
    <w:rsid w:val="197B401F"/>
    <w:rsid w:val="197B53D3"/>
    <w:rsid w:val="19800A63"/>
    <w:rsid w:val="19836A30"/>
    <w:rsid w:val="198729C4"/>
    <w:rsid w:val="19946F79"/>
    <w:rsid w:val="1999778C"/>
    <w:rsid w:val="199E7D0E"/>
    <w:rsid w:val="19A370D2"/>
    <w:rsid w:val="19A52ACF"/>
    <w:rsid w:val="19A90B8D"/>
    <w:rsid w:val="19AA220F"/>
    <w:rsid w:val="19AF1F1B"/>
    <w:rsid w:val="19B27315"/>
    <w:rsid w:val="19BA7045"/>
    <w:rsid w:val="19C72DC1"/>
    <w:rsid w:val="19CA0B03"/>
    <w:rsid w:val="19CA6D19"/>
    <w:rsid w:val="19EC2827"/>
    <w:rsid w:val="19F93196"/>
    <w:rsid w:val="1A077661"/>
    <w:rsid w:val="1A147FD0"/>
    <w:rsid w:val="1A1E488E"/>
    <w:rsid w:val="1A231FC1"/>
    <w:rsid w:val="1A27385F"/>
    <w:rsid w:val="1A2A3AC4"/>
    <w:rsid w:val="1A2F0966"/>
    <w:rsid w:val="1A3D12D5"/>
    <w:rsid w:val="1A444411"/>
    <w:rsid w:val="1A47372A"/>
    <w:rsid w:val="1A4A5C7F"/>
    <w:rsid w:val="1A4C1518"/>
    <w:rsid w:val="1A50725A"/>
    <w:rsid w:val="1A626F8D"/>
    <w:rsid w:val="1A672D3E"/>
    <w:rsid w:val="1A756CC1"/>
    <w:rsid w:val="1A772A39"/>
    <w:rsid w:val="1A7A7E33"/>
    <w:rsid w:val="1A882AFB"/>
    <w:rsid w:val="1A8962C8"/>
    <w:rsid w:val="1A976C37"/>
    <w:rsid w:val="1A9829AF"/>
    <w:rsid w:val="1A9C424D"/>
    <w:rsid w:val="1A9F5AEC"/>
    <w:rsid w:val="1AA44EB0"/>
    <w:rsid w:val="1AAB65CD"/>
    <w:rsid w:val="1AB53561"/>
    <w:rsid w:val="1AB53AAF"/>
    <w:rsid w:val="1ABC1092"/>
    <w:rsid w:val="1AC91D4C"/>
    <w:rsid w:val="1ACE63D1"/>
    <w:rsid w:val="1AD03EF7"/>
    <w:rsid w:val="1AD75285"/>
    <w:rsid w:val="1AE44224"/>
    <w:rsid w:val="1AE856E5"/>
    <w:rsid w:val="1AEB0D31"/>
    <w:rsid w:val="1AF177AE"/>
    <w:rsid w:val="1AF22E0F"/>
    <w:rsid w:val="1AF35E37"/>
    <w:rsid w:val="1AF51BB0"/>
    <w:rsid w:val="1AFA5418"/>
    <w:rsid w:val="1AFA71C6"/>
    <w:rsid w:val="1AFD0A64"/>
    <w:rsid w:val="1AFE6CB6"/>
    <w:rsid w:val="1B027E29"/>
    <w:rsid w:val="1B0E4A1F"/>
    <w:rsid w:val="1B124510"/>
    <w:rsid w:val="1B154000"/>
    <w:rsid w:val="1B192484"/>
    <w:rsid w:val="1B19589E"/>
    <w:rsid w:val="1B1E2EB4"/>
    <w:rsid w:val="1B285AE1"/>
    <w:rsid w:val="1B28788F"/>
    <w:rsid w:val="1B2929B5"/>
    <w:rsid w:val="1B3426D8"/>
    <w:rsid w:val="1B420E18"/>
    <w:rsid w:val="1B4641B9"/>
    <w:rsid w:val="1B5A1A13"/>
    <w:rsid w:val="1B6A60FA"/>
    <w:rsid w:val="1B715091"/>
    <w:rsid w:val="1B7730E6"/>
    <w:rsid w:val="1B7900EB"/>
    <w:rsid w:val="1B7C58B1"/>
    <w:rsid w:val="1B7C5E2D"/>
    <w:rsid w:val="1B7E7DF7"/>
    <w:rsid w:val="1B8847D2"/>
    <w:rsid w:val="1B8A679C"/>
    <w:rsid w:val="1B9969DF"/>
    <w:rsid w:val="1B9C202B"/>
    <w:rsid w:val="1BAB226E"/>
    <w:rsid w:val="1BAD5FE6"/>
    <w:rsid w:val="1BAE3795"/>
    <w:rsid w:val="1BB27DB9"/>
    <w:rsid w:val="1BBB6955"/>
    <w:rsid w:val="1BCA303C"/>
    <w:rsid w:val="1BCA6B98"/>
    <w:rsid w:val="1BCB72FD"/>
    <w:rsid w:val="1BD01CD5"/>
    <w:rsid w:val="1BD5797C"/>
    <w:rsid w:val="1BD6553D"/>
    <w:rsid w:val="1BE20386"/>
    <w:rsid w:val="1BE353E5"/>
    <w:rsid w:val="1BE7774A"/>
    <w:rsid w:val="1BEC6B0F"/>
    <w:rsid w:val="1BF400B9"/>
    <w:rsid w:val="1BF604D2"/>
    <w:rsid w:val="1BF81957"/>
    <w:rsid w:val="1BFE2CE6"/>
    <w:rsid w:val="1C083292"/>
    <w:rsid w:val="1C0A3439"/>
    <w:rsid w:val="1C0E117B"/>
    <w:rsid w:val="1C13053F"/>
    <w:rsid w:val="1C161DDD"/>
    <w:rsid w:val="1C163B8C"/>
    <w:rsid w:val="1C1B73F4"/>
    <w:rsid w:val="1C256FD9"/>
    <w:rsid w:val="1C2B7608"/>
    <w:rsid w:val="1C3E30E2"/>
    <w:rsid w:val="1C3E504A"/>
    <w:rsid w:val="1C424981"/>
    <w:rsid w:val="1C4E5A1B"/>
    <w:rsid w:val="1C512E16"/>
    <w:rsid w:val="1C587286"/>
    <w:rsid w:val="1C5A2BAD"/>
    <w:rsid w:val="1C5F19D6"/>
    <w:rsid w:val="1C5F3784"/>
    <w:rsid w:val="1C6568C1"/>
    <w:rsid w:val="1C662D65"/>
    <w:rsid w:val="1C6E1C1A"/>
    <w:rsid w:val="1C6F7740"/>
    <w:rsid w:val="1C784846"/>
    <w:rsid w:val="1C846B66"/>
    <w:rsid w:val="1C856F63"/>
    <w:rsid w:val="1C8F393E"/>
    <w:rsid w:val="1C961170"/>
    <w:rsid w:val="1C962F1E"/>
    <w:rsid w:val="1C9A2A0F"/>
    <w:rsid w:val="1CA05B4B"/>
    <w:rsid w:val="1CA13D9D"/>
    <w:rsid w:val="1CA61F02"/>
    <w:rsid w:val="1CB02232"/>
    <w:rsid w:val="1CB530B4"/>
    <w:rsid w:val="1CB87339"/>
    <w:rsid w:val="1CBD04AB"/>
    <w:rsid w:val="1CBF5FD1"/>
    <w:rsid w:val="1CC02AA7"/>
    <w:rsid w:val="1CCA0FFC"/>
    <w:rsid w:val="1CD06430"/>
    <w:rsid w:val="1CDF602F"/>
    <w:rsid w:val="1CE26164"/>
    <w:rsid w:val="1CEB5018"/>
    <w:rsid w:val="1CEE6A7A"/>
    <w:rsid w:val="1CF540E9"/>
    <w:rsid w:val="1CF55E97"/>
    <w:rsid w:val="1CF864FE"/>
    <w:rsid w:val="1CF87735"/>
    <w:rsid w:val="1CFA16FF"/>
    <w:rsid w:val="1D0205B4"/>
    <w:rsid w:val="1D085BCA"/>
    <w:rsid w:val="1D0E51AB"/>
    <w:rsid w:val="1D1125A5"/>
    <w:rsid w:val="1D1466A5"/>
    <w:rsid w:val="1D19047B"/>
    <w:rsid w:val="1D1D0F4A"/>
    <w:rsid w:val="1D300C7D"/>
    <w:rsid w:val="1D306ECF"/>
    <w:rsid w:val="1D4209B0"/>
    <w:rsid w:val="1D445D2D"/>
    <w:rsid w:val="1D4A4435"/>
    <w:rsid w:val="1D4B1F5B"/>
    <w:rsid w:val="1D4D7A81"/>
    <w:rsid w:val="1D50131F"/>
    <w:rsid w:val="1D5202A2"/>
    <w:rsid w:val="1D5C1A72"/>
    <w:rsid w:val="1D5C7CC4"/>
    <w:rsid w:val="1D631052"/>
    <w:rsid w:val="1D7E40DE"/>
    <w:rsid w:val="1D880AB9"/>
    <w:rsid w:val="1D8D4321"/>
    <w:rsid w:val="1D9303D6"/>
    <w:rsid w:val="1D943902"/>
    <w:rsid w:val="1D9456B0"/>
    <w:rsid w:val="1D9A47B6"/>
    <w:rsid w:val="1D9C4564"/>
    <w:rsid w:val="1DA4489F"/>
    <w:rsid w:val="1DAA6C81"/>
    <w:rsid w:val="1DB16262"/>
    <w:rsid w:val="1DCB6BF8"/>
    <w:rsid w:val="1DCF03F4"/>
    <w:rsid w:val="1DD261D8"/>
    <w:rsid w:val="1DD65CC8"/>
    <w:rsid w:val="1DD737EE"/>
    <w:rsid w:val="1DE026A3"/>
    <w:rsid w:val="1DE06B47"/>
    <w:rsid w:val="1DE303E5"/>
    <w:rsid w:val="1DE37C44"/>
    <w:rsid w:val="1DE55F0B"/>
    <w:rsid w:val="1DF517C5"/>
    <w:rsid w:val="1DFE521F"/>
    <w:rsid w:val="1E075364"/>
    <w:rsid w:val="1E10578E"/>
    <w:rsid w:val="1E1862E1"/>
    <w:rsid w:val="1E193E07"/>
    <w:rsid w:val="1E1A4FF0"/>
    <w:rsid w:val="1E1B6C13"/>
    <w:rsid w:val="1E1E4F79"/>
    <w:rsid w:val="1E217E45"/>
    <w:rsid w:val="1E28404A"/>
    <w:rsid w:val="1E326C77"/>
    <w:rsid w:val="1E376B1E"/>
    <w:rsid w:val="1E403142"/>
    <w:rsid w:val="1E49784A"/>
    <w:rsid w:val="1E4E1D03"/>
    <w:rsid w:val="1E4F2C3F"/>
    <w:rsid w:val="1E4F5A7B"/>
    <w:rsid w:val="1E546CEA"/>
    <w:rsid w:val="1E5906A7"/>
    <w:rsid w:val="1E5B152D"/>
    <w:rsid w:val="1E62130A"/>
    <w:rsid w:val="1E6432D4"/>
    <w:rsid w:val="1E652BA8"/>
    <w:rsid w:val="1E6E5F01"/>
    <w:rsid w:val="1E766B63"/>
    <w:rsid w:val="1E7C4299"/>
    <w:rsid w:val="1E7F05AE"/>
    <w:rsid w:val="1E875215"/>
    <w:rsid w:val="1E8F1470"/>
    <w:rsid w:val="1E917345"/>
    <w:rsid w:val="1E9B481C"/>
    <w:rsid w:val="1E9E11AB"/>
    <w:rsid w:val="1E9E5891"/>
    <w:rsid w:val="1E9E60BA"/>
    <w:rsid w:val="1EAA1AE8"/>
    <w:rsid w:val="1EAA4A5F"/>
    <w:rsid w:val="1EAE454F"/>
    <w:rsid w:val="1EB06519"/>
    <w:rsid w:val="1EB1403F"/>
    <w:rsid w:val="1EB15DEE"/>
    <w:rsid w:val="1EB3600A"/>
    <w:rsid w:val="1EB37DB8"/>
    <w:rsid w:val="1EC42C98"/>
    <w:rsid w:val="1EC974D5"/>
    <w:rsid w:val="1ED8781E"/>
    <w:rsid w:val="1EDB2E6A"/>
    <w:rsid w:val="1EDC730E"/>
    <w:rsid w:val="1EDF295B"/>
    <w:rsid w:val="1EF328AA"/>
    <w:rsid w:val="1EF81C6E"/>
    <w:rsid w:val="1F005027"/>
    <w:rsid w:val="1F046865"/>
    <w:rsid w:val="1F070103"/>
    <w:rsid w:val="1F093E7B"/>
    <w:rsid w:val="1F0B3750"/>
    <w:rsid w:val="1F0C1276"/>
    <w:rsid w:val="1F105AB8"/>
    <w:rsid w:val="1F136AA8"/>
    <w:rsid w:val="1F1545CE"/>
    <w:rsid w:val="1F242A63"/>
    <w:rsid w:val="1F274302"/>
    <w:rsid w:val="1F29007A"/>
    <w:rsid w:val="1F2B5BA0"/>
    <w:rsid w:val="1F30765A"/>
    <w:rsid w:val="1F3709E9"/>
    <w:rsid w:val="1F394761"/>
    <w:rsid w:val="1F443106"/>
    <w:rsid w:val="1F444AA3"/>
    <w:rsid w:val="1F533349"/>
    <w:rsid w:val="1F536EA5"/>
    <w:rsid w:val="1F550E6F"/>
    <w:rsid w:val="1F552C1D"/>
    <w:rsid w:val="1F5C21FD"/>
    <w:rsid w:val="1F5E6C4C"/>
    <w:rsid w:val="1F61475A"/>
    <w:rsid w:val="1F62533A"/>
    <w:rsid w:val="1F6966C8"/>
    <w:rsid w:val="1F6B41EE"/>
    <w:rsid w:val="1F6F0182"/>
    <w:rsid w:val="1F721A21"/>
    <w:rsid w:val="1F7A08D5"/>
    <w:rsid w:val="1F7A2683"/>
    <w:rsid w:val="1F7C63FB"/>
    <w:rsid w:val="1F7D3F22"/>
    <w:rsid w:val="1F8452B0"/>
    <w:rsid w:val="1F8B4890"/>
    <w:rsid w:val="1F8E0312"/>
    <w:rsid w:val="1F8E612F"/>
    <w:rsid w:val="1F8F25D3"/>
    <w:rsid w:val="1F9000F9"/>
    <w:rsid w:val="1F933745"/>
    <w:rsid w:val="1F9B509B"/>
    <w:rsid w:val="1F9D61DA"/>
    <w:rsid w:val="1FA45268"/>
    <w:rsid w:val="1FAD4807"/>
    <w:rsid w:val="1FB042F7"/>
    <w:rsid w:val="1FB5190D"/>
    <w:rsid w:val="1FB738D7"/>
    <w:rsid w:val="1FC3402A"/>
    <w:rsid w:val="1FC55DBE"/>
    <w:rsid w:val="1FCA066A"/>
    <w:rsid w:val="1FCA360B"/>
    <w:rsid w:val="1FCD4EA9"/>
    <w:rsid w:val="1FD06747"/>
    <w:rsid w:val="1FD60202"/>
    <w:rsid w:val="1FDE70B6"/>
    <w:rsid w:val="1FE02E2E"/>
    <w:rsid w:val="1FFF6E7D"/>
    <w:rsid w:val="2000702C"/>
    <w:rsid w:val="200F7B00"/>
    <w:rsid w:val="20125B0B"/>
    <w:rsid w:val="20174376"/>
    <w:rsid w:val="201C198C"/>
    <w:rsid w:val="201E74B3"/>
    <w:rsid w:val="2037748B"/>
    <w:rsid w:val="203E7B55"/>
    <w:rsid w:val="20474C5B"/>
    <w:rsid w:val="20482782"/>
    <w:rsid w:val="204C4020"/>
    <w:rsid w:val="204E64F5"/>
    <w:rsid w:val="204F4230"/>
    <w:rsid w:val="20686F03"/>
    <w:rsid w:val="206E043A"/>
    <w:rsid w:val="207035BF"/>
    <w:rsid w:val="20831A0C"/>
    <w:rsid w:val="20846C11"/>
    <w:rsid w:val="20867C96"/>
    <w:rsid w:val="20875058"/>
    <w:rsid w:val="20880DD0"/>
    <w:rsid w:val="208C6B12"/>
    <w:rsid w:val="208E288A"/>
    <w:rsid w:val="209354CA"/>
    <w:rsid w:val="20980B5A"/>
    <w:rsid w:val="20983EB6"/>
    <w:rsid w:val="20A30180"/>
    <w:rsid w:val="20A3123C"/>
    <w:rsid w:val="20A7394C"/>
    <w:rsid w:val="20A74FBA"/>
    <w:rsid w:val="20A756FA"/>
    <w:rsid w:val="20AA51EA"/>
    <w:rsid w:val="20B05033"/>
    <w:rsid w:val="20B120D5"/>
    <w:rsid w:val="20B816B5"/>
    <w:rsid w:val="20D46822"/>
    <w:rsid w:val="20E34258"/>
    <w:rsid w:val="20E8770D"/>
    <w:rsid w:val="20ED7432"/>
    <w:rsid w:val="20FE7B69"/>
    <w:rsid w:val="21003293"/>
    <w:rsid w:val="210A4734"/>
    <w:rsid w:val="21117017"/>
    <w:rsid w:val="21187848"/>
    <w:rsid w:val="211D59BC"/>
    <w:rsid w:val="21236F43"/>
    <w:rsid w:val="21354B49"/>
    <w:rsid w:val="213C22E6"/>
    <w:rsid w:val="213D1BBA"/>
    <w:rsid w:val="21405125"/>
    <w:rsid w:val="214271D1"/>
    <w:rsid w:val="21467ABC"/>
    <w:rsid w:val="214A6F7A"/>
    <w:rsid w:val="214F7359"/>
    <w:rsid w:val="21550234"/>
    <w:rsid w:val="216102D0"/>
    <w:rsid w:val="21664FAE"/>
    <w:rsid w:val="21674E89"/>
    <w:rsid w:val="2168340C"/>
    <w:rsid w:val="217A2E0F"/>
    <w:rsid w:val="2181419D"/>
    <w:rsid w:val="21863561"/>
    <w:rsid w:val="21886DFB"/>
    <w:rsid w:val="21920158"/>
    <w:rsid w:val="21921F06"/>
    <w:rsid w:val="219537A4"/>
    <w:rsid w:val="219D08AB"/>
    <w:rsid w:val="21A63C04"/>
    <w:rsid w:val="21A8172A"/>
    <w:rsid w:val="21B31E7D"/>
    <w:rsid w:val="21BF0821"/>
    <w:rsid w:val="21C83B7A"/>
    <w:rsid w:val="21C916A0"/>
    <w:rsid w:val="21D249F9"/>
    <w:rsid w:val="21D342CD"/>
    <w:rsid w:val="21DA1AFF"/>
    <w:rsid w:val="21DB46C8"/>
    <w:rsid w:val="21DE514B"/>
    <w:rsid w:val="21E12E8E"/>
    <w:rsid w:val="21E62252"/>
    <w:rsid w:val="21F26040"/>
    <w:rsid w:val="21FC167D"/>
    <w:rsid w:val="21FE134A"/>
    <w:rsid w:val="22032E04"/>
    <w:rsid w:val="220608A2"/>
    <w:rsid w:val="2208666C"/>
    <w:rsid w:val="220964A4"/>
    <w:rsid w:val="220B7F0B"/>
    <w:rsid w:val="221A365E"/>
    <w:rsid w:val="22235254"/>
    <w:rsid w:val="22266AF2"/>
    <w:rsid w:val="22274816"/>
    <w:rsid w:val="223C63CB"/>
    <w:rsid w:val="224E5C00"/>
    <w:rsid w:val="224F66C7"/>
    <w:rsid w:val="22610ADC"/>
    <w:rsid w:val="2265761B"/>
    <w:rsid w:val="22673393"/>
    <w:rsid w:val="22682C67"/>
    <w:rsid w:val="226A4C31"/>
    <w:rsid w:val="226F3FF6"/>
    <w:rsid w:val="227B405E"/>
    <w:rsid w:val="22806203"/>
    <w:rsid w:val="22877591"/>
    <w:rsid w:val="228A7081"/>
    <w:rsid w:val="228C2DF9"/>
    <w:rsid w:val="22A17CDE"/>
    <w:rsid w:val="22A55C69"/>
    <w:rsid w:val="22A95394"/>
    <w:rsid w:val="22AA7723"/>
    <w:rsid w:val="22B61C24"/>
    <w:rsid w:val="22BE4F7D"/>
    <w:rsid w:val="22C17821"/>
    <w:rsid w:val="22C2681B"/>
    <w:rsid w:val="22C6199A"/>
    <w:rsid w:val="22C72083"/>
    <w:rsid w:val="22C81958"/>
    <w:rsid w:val="22CC1448"/>
    <w:rsid w:val="22D476BC"/>
    <w:rsid w:val="22E22A19"/>
    <w:rsid w:val="22E54E3C"/>
    <w:rsid w:val="22EA7B20"/>
    <w:rsid w:val="22F664C5"/>
    <w:rsid w:val="22F8048F"/>
    <w:rsid w:val="22FD3574"/>
    <w:rsid w:val="22FD7853"/>
    <w:rsid w:val="22FF35CB"/>
    <w:rsid w:val="2302130E"/>
    <w:rsid w:val="23056708"/>
    <w:rsid w:val="23095AEB"/>
    <w:rsid w:val="2318468D"/>
    <w:rsid w:val="23194618"/>
    <w:rsid w:val="231A0926"/>
    <w:rsid w:val="231D6147"/>
    <w:rsid w:val="2322375E"/>
    <w:rsid w:val="23290648"/>
    <w:rsid w:val="2335523F"/>
    <w:rsid w:val="2342170A"/>
    <w:rsid w:val="23424FFC"/>
    <w:rsid w:val="23447230"/>
    <w:rsid w:val="23492A98"/>
    <w:rsid w:val="23586A43"/>
    <w:rsid w:val="23645B24"/>
    <w:rsid w:val="236B51E7"/>
    <w:rsid w:val="23857832"/>
    <w:rsid w:val="238B4600"/>
    <w:rsid w:val="238B4E5F"/>
    <w:rsid w:val="23906919"/>
    <w:rsid w:val="2398757C"/>
    <w:rsid w:val="23A45F21"/>
    <w:rsid w:val="23A62696"/>
    <w:rsid w:val="23A7180F"/>
    <w:rsid w:val="23BD6FE3"/>
    <w:rsid w:val="23C659E4"/>
    <w:rsid w:val="23C661FA"/>
    <w:rsid w:val="23C91E2B"/>
    <w:rsid w:val="23CE2F9E"/>
    <w:rsid w:val="23EB3172"/>
    <w:rsid w:val="23EB7FF4"/>
    <w:rsid w:val="23EC3D11"/>
    <w:rsid w:val="23EE0080"/>
    <w:rsid w:val="23F073B8"/>
    <w:rsid w:val="23F549CE"/>
    <w:rsid w:val="23F76691"/>
    <w:rsid w:val="23FA0237"/>
    <w:rsid w:val="23FA1FE5"/>
    <w:rsid w:val="240B75A8"/>
    <w:rsid w:val="240F5DE0"/>
    <w:rsid w:val="24117358"/>
    <w:rsid w:val="24134E54"/>
    <w:rsid w:val="241E3F25"/>
    <w:rsid w:val="242A2DCA"/>
    <w:rsid w:val="242A2E19"/>
    <w:rsid w:val="242B03F0"/>
    <w:rsid w:val="242B219E"/>
    <w:rsid w:val="2434206F"/>
    <w:rsid w:val="24351BDD"/>
    <w:rsid w:val="244871F4"/>
    <w:rsid w:val="244B1E69"/>
    <w:rsid w:val="244D0366"/>
    <w:rsid w:val="244F233A"/>
    <w:rsid w:val="245142FB"/>
    <w:rsid w:val="245C2C9F"/>
    <w:rsid w:val="24686FE5"/>
    <w:rsid w:val="246B6A3F"/>
    <w:rsid w:val="24704055"/>
    <w:rsid w:val="247052C5"/>
    <w:rsid w:val="247104F9"/>
    <w:rsid w:val="24727DCD"/>
    <w:rsid w:val="24743B45"/>
    <w:rsid w:val="24767B4D"/>
    <w:rsid w:val="247B3E83"/>
    <w:rsid w:val="24855D52"/>
    <w:rsid w:val="24912949"/>
    <w:rsid w:val="24945F95"/>
    <w:rsid w:val="249D7540"/>
    <w:rsid w:val="249F17D3"/>
    <w:rsid w:val="24A0493A"/>
    <w:rsid w:val="24A60DCE"/>
    <w:rsid w:val="24B77ED6"/>
    <w:rsid w:val="24B86128"/>
    <w:rsid w:val="24C471FC"/>
    <w:rsid w:val="24CC1BD3"/>
    <w:rsid w:val="24CC3981"/>
    <w:rsid w:val="24CF521F"/>
    <w:rsid w:val="24DB3BC4"/>
    <w:rsid w:val="24E0567E"/>
    <w:rsid w:val="24EF75A7"/>
    <w:rsid w:val="24F5448C"/>
    <w:rsid w:val="24F84776"/>
    <w:rsid w:val="250D7AF6"/>
    <w:rsid w:val="250F1AC0"/>
    <w:rsid w:val="251A293E"/>
    <w:rsid w:val="25203CCD"/>
    <w:rsid w:val="2524556B"/>
    <w:rsid w:val="25323DC4"/>
    <w:rsid w:val="253432D4"/>
    <w:rsid w:val="253D662D"/>
    <w:rsid w:val="25421E95"/>
    <w:rsid w:val="254774AC"/>
    <w:rsid w:val="255B4D05"/>
    <w:rsid w:val="255B6AB3"/>
    <w:rsid w:val="256C6F12"/>
    <w:rsid w:val="25740E92"/>
    <w:rsid w:val="25753D18"/>
    <w:rsid w:val="25761B3F"/>
    <w:rsid w:val="25777D91"/>
    <w:rsid w:val="257B7155"/>
    <w:rsid w:val="258254C2"/>
    <w:rsid w:val="258424AE"/>
    <w:rsid w:val="25847A9B"/>
    <w:rsid w:val="258B55EA"/>
    <w:rsid w:val="259D3570"/>
    <w:rsid w:val="259D70CC"/>
    <w:rsid w:val="25AF56A8"/>
    <w:rsid w:val="25B20DC9"/>
    <w:rsid w:val="25B763DF"/>
    <w:rsid w:val="25BF34E6"/>
    <w:rsid w:val="25C40AFC"/>
    <w:rsid w:val="25CC175F"/>
    <w:rsid w:val="25D074A1"/>
    <w:rsid w:val="25EF3DCB"/>
    <w:rsid w:val="26041B6B"/>
    <w:rsid w:val="26046186"/>
    <w:rsid w:val="260E5A46"/>
    <w:rsid w:val="261E645E"/>
    <w:rsid w:val="26404E20"/>
    <w:rsid w:val="26461511"/>
    <w:rsid w:val="26532A92"/>
    <w:rsid w:val="26583EBF"/>
    <w:rsid w:val="265C2AE3"/>
    <w:rsid w:val="26630315"/>
    <w:rsid w:val="266B4AD8"/>
    <w:rsid w:val="266B71CA"/>
    <w:rsid w:val="266D2F42"/>
    <w:rsid w:val="266F3F34"/>
    <w:rsid w:val="26755E2C"/>
    <w:rsid w:val="268B11AE"/>
    <w:rsid w:val="26914E82"/>
    <w:rsid w:val="26937225"/>
    <w:rsid w:val="2694227D"/>
    <w:rsid w:val="26962499"/>
    <w:rsid w:val="269851E1"/>
    <w:rsid w:val="269E134D"/>
    <w:rsid w:val="26A30712"/>
    <w:rsid w:val="26A36964"/>
    <w:rsid w:val="26A57B72"/>
    <w:rsid w:val="26AD77E2"/>
    <w:rsid w:val="26B97F35"/>
    <w:rsid w:val="26C568DA"/>
    <w:rsid w:val="26C64400"/>
    <w:rsid w:val="26C708A4"/>
    <w:rsid w:val="26C92BC5"/>
    <w:rsid w:val="26D0702D"/>
    <w:rsid w:val="26D10276"/>
    <w:rsid w:val="26D92385"/>
    <w:rsid w:val="26D933C3"/>
    <w:rsid w:val="26DC54DA"/>
    <w:rsid w:val="26E16143"/>
    <w:rsid w:val="26E2748C"/>
    <w:rsid w:val="26E8081A"/>
    <w:rsid w:val="26ED5E31"/>
    <w:rsid w:val="26EF3957"/>
    <w:rsid w:val="26F1147D"/>
    <w:rsid w:val="26F31699"/>
    <w:rsid w:val="26F969CE"/>
    <w:rsid w:val="27040EBB"/>
    <w:rsid w:val="270E647B"/>
    <w:rsid w:val="27135897"/>
    <w:rsid w:val="271433BD"/>
    <w:rsid w:val="271C2272"/>
    <w:rsid w:val="271F7DC1"/>
    <w:rsid w:val="27202D3F"/>
    <w:rsid w:val="27206206"/>
    <w:rsid w:val="272B367E"/>
    <w:rsid w:val="272C0707"/>
    <w:rsid w:val="27327271"/>
    <w:rsid w:val="27335F39"/>
    <w:rsid w:val="27361586"/>
    <w:rsid w:val="273852FE"/>
    <w:rsid w:val="27400656"/>
    <w:rsid w:val="27410A5E"/>
    <w:rsid w:val="274666AE"/>
    <w:rsid w:val="274676FC"/>
    <w:rsid w:val="27554102"/>
    <w:rsid w:val="27565784"/>
    <w:rsid w:val="275A7954"/>
    <w:rsid w:val="275B3E1E"/>
    <w:rsid w:val="27684462"/>
    <w:rsid w:val="276A59DB"/>
    <w:rsid w:val="276D7AF2"/>
    <w:rsid w:val="277A3B68"/>
    <w:rsid w:val="277B51EB"/>
    <w:rsid w:val="277B7067"/>
    <w:rsid w:val="277D5407"/>
    <w:rsid w:val="277E2C99"/>
    <w:rsid w:val="278542BB"/>
    <w:rsid w:val="278B7B24"/>
    <w:rsid w:val="27A91D58"/>
    <w:rsid w:val="27B5694E"/>
    <w:rsid w:val="27B65DA8"/>
    <w:rsid w:val="27BA5D13"/>
    <w:rsid w:val="27BF77CD"/>
    <w:rsid w:val="27C44DE4"/>
    <w:rsid w:val="27CB43C4"/>
    <w:rsid w:val="27D112AE"/>
    <w:rsid w:val="27DC037F"/>
    <w:rsid w:val="27E234BC"/>
    <w:rsid w:val="27E965F8"/>
    <w:rsid w:val="27EB2370"/>
    <w:rsid w:val="27EB6814"/>
    <w:rsid w:val="27EE3C0E"/>
    <w:rsid w:val="27FB23CD"/>
    <w:rsid w:val="27FF7BCA"/>
    <w:rsid w:val="28031BCE"/>
    <w:rsid w:val="280C4F25"/>
    <w:rsid w:val="28174CD6"/>
    <w:rsid w:val="281A4A03"/>
    <w:rsid w:val="28213FE4"/>
    <w:rsid w:val="28285372"/>
    <w:rsid w:val="282A2D36"/>
    <w:rsid w:val="2835183D"/>
    <w:rsid w:val="28357A8F"/>
    <w:rsid w:val="284E0B51"/>
    <w:rsid w:val="2856314B"/>
    <w:rsid w:val="28575241"/>
    <w:rsid w:val="28610BF3"/>
    <w:rsid w:val="28642123"/>
    <w:rsid w:val="28687E65"/>
    <w:rsid w:val="286B34B1"/>
    <w:rsid w:val="286F11F3"/>
    <w:rsid w:val="28731691"/>
    <w:rsid w:val="288325A9"/>
    <w:rsid w:val="288602EB"/>
    <w:rsid w:val="28883CDB"/>
    <w:rsid w:val="288D1679"/>
    <w:rsid w:val="289B3D96"/>
    <w:rsid w:val="289C366A"/>
    <w:rsid w:val="28A349F9"/>
    <w:rsid w:val="28A864B3"/>
    <w:rsid w:val="28B74948"/>
    <w:rsid w:val="28BE5377"/>
    <w:rsid w:val="28C72DDD"/>
    <w:rsid w:val="28D82090"/>
    <w:rsid w:val="28DA340F"/>
    <w:rsid w:val="28DC43AF"/>
    <w:rsid w:val="28E60D8A"/>
    <w:rsid w:val="28EA087A"/>
    <w:rsid w:val="28F33BD2"/>
    <w:rsid w:val="28F434A6"/>
    <w:rsid w:val="29064F88"/>
    <w:rsid w:val="291C47AB"/>
    <w:rsid w:val="291D0C4F"/>
    <w:rsid w:val="291E0523"/>
    <w:rsid w:val="292813A2"/>
    <w:rsid w:val="292C1B1A"/>
    <w:rsid w:val="29387837"/>
    <w:rsid w:val="29483920"/>
    <w:rsid w:val="294D3731"/>
    <w:rsid w:val="295126A7"/>
    <w:rsid w:val="29542197"/>
    <w:rsid w:val="2956295F"/>
    <w:rsid w:val="295757E3"/>
    <w:rsid w:val="295977AD"/>
    <w:rsid w:val="295A0AA5"/>
    <w:rsid w:val="295D54F0"/>
    <w:rsid w:val="29657F00"/>
    <w:rsid w:val="29665177"/>
    <w:rsid w:val="296A3769"/>
    <w:rsid w:val="296C6B91"/>
    <w:rsid w:val="297E0FC2"/>
    <w:rsid w:val="298C7710"/>
    <w:rsid w:val="298C7B83"/>
    <w:rsid w:val="29930F11"/>
    <w:rsid w:val="299B6018"/>
    <w:rsid w:val="299D519B"/>
    <w:rsid w:val="29A24CB1"/>
    <w:rsid w:val="29AA49F5"/>
    <w:rsid w:val="29AC3D81"/>
    <w:rsid w:val="29B570DA"/>
    <w:rsid w:val="29B733F6"/>
    <w:rsid w:val="29BD7D3C"/>
    <w:rsid w:val="29C15A7E"/>
    <w:rsid w:val="29C4095E"/>
    <w:rsid w:val="29CB06AB"/>
    <w:rsid w:val="29CE3CF8"/>
    <w:rsid w:val="29D222A8"/>
    <w:rsid w:val="29D357B2"/>
    <w:rsid w:val="29D56857"/>
    <w:rsid w:val="29D659C5"/>
    <w:rsid w:val="29D86924"/>
    <w:rsid w:val="29D919AD"/>
    <w:rsid w:val="29DB01C2"/>
    <w:rsid w:val="29E51041"/>
    <w:rsid w:val="29EA3E3E"/>
    <w:rsid w:val="29F17946"/>
    <w:rsid w:val="29FA3BB0"/>
    <w:rsid w:val="2A084A3A"/>
    <w:rsid w:val="2A094D30"/>
    <w:rsid w:val="2A0F77B2"/>
    <w:rsid w:val="2A102562"/>
    <w:rsid w:val="2A222295"/>
    <w:rsid w:val="2A3F5EB0"/>
    <w:rsid w:val="2A470BC4"/>
    <w:rsid w:val="2A4733C9"/>
    <w:rsid w:val="2A4D10C0"/>
    <w:rsid w:val="2A502FEB"/>
    <w:rsid w:val="2A50653C"/>
    <w:rsid w:val="2A522B7B"/>
    <w:rsid w:val="2A541A54"/>
    <w:rsid w:val="2A5C7555"/>
    <w:rsid w:val="2A662182"/>
    <w:rsid w:val="2A677CA8"/>
    <w:rsid w:val="2A6843C4"/>
    <w:rsid w:val="2A6A2706"/>
    <w:rsid w:val="2A6A6147"/>
    <w:rsid w:val="2A6B7798"/>
    <w:rsid w:val="2A71789D"/>
    <w:rsid w:val="2A726D79"/>
    <w:rsid w:val="2A734940"/>
    <w:rsid w:val="2A790107"/>
    <w:rsid w:val="2A817041"/>
    <w:rsid w:val="2A8940C2"/>
    <w:rsid w:val="2A915F2E"/>
    <w:rsid w:val="2A930A9D"/>
    <w:rsid w:val="2A952913"/>
    <w:rsid w:val="2A992557"/>
    <w:rsid w:val="2A9943B2"/>
    <w:rsid w:val="2AAA6513"/>
    <w:rsid w:val="2AB63109"/>
    <w:rsid w:val="2ABE1FBE"/>
    <w:rsid w:val="2ABF11E3"/>
    <w:rsid w:val="2AC46EA9"/>
    <w:rsid w:val="2AC60E73"/>
    <w:rsid w:val="2AC86999"/>
    <w:rsid w:val="2ACE1AD5"/>
    <w:rsid w:val="2AD0584D"/>
    <w:rsid w:val="2AD90BA6"/>
    <w:rsid w:val="2ADC41F2"/>
    <w:rsid w:val="2AE01F34"/>
    <w:rsid w:val="2AED63FF"/>
    <w:rsid w:val="2AF27EBA"/>
    <w:rsid w:val="2AF43C32"/>
    <w:rsid w:val="2AF754D0"/>
    <w:rsid w:val="2B02634F"/>
    <w:rsid w:val="2B0C37AD"/>
    <w:rsid w:val="2B116592"/>
    <w:rsid w:val="2B161A0E"/>
    <w:rsid w:val="2B195446"/>
    <w:rsid w:val="2B2160A9"/>
    <w:rsid w:val="2B255B99"/>
    <w:rsid w:val="2B2A7653"/>
    <w:rsid w:val="2B2B6F28"/>
    <w:rsid w:val="2B373B1E"/>
    <w:rsid w:val="2B3B53BD"/>
    <w:rsid w:val="2B4029D3"/>
    <w:rsid w:val="2B45623B"/>
    <w:rsid w:val="2B4D3342"/>
    <w:rsid w:val="2B514BE0"/>
    <w:rsid w:val="2B58585E"/>
    <w:rsid w:val="2B696BA9"/>
    <w:rsid w:val="2B77216D"/>
    <w:rsid w:val="2B78612F"/>
    <w:rsid w:val="2B786611"/>
    <w:rsid w:val="2B7C055C"/>
    <w:rsid w:val="2B7D7783"/>
    <w:rsid w:val="2B836D64"/>
    <w:rsid w:val="2B8564BC"/>
    <w:rsid w:val="2B8855E7"/>
    <w:rsid w:val="2B8F395A"/>
    <w:rsid w:val="2B9F159F"/>
    <w:rsid w:val="2BA72A52"/>
    <w:rsid w:val="2BA76928"/>
    <w:rsid w:val="2BAB0C35"/>
    <w:rsid w:val="2BAE0B66"/>
    <w:rsid w:val="2BAE3DE1"/>
    <w:rsid w:val="2BB4516F"/>
    <w:rsid w:val="2BB76C46"/>
    <w:rsid w:val="2BBB64FD"/>
    <w:rsid w:val="2BBD4024"/>
    <w:rsid w:val="2BBF5FEE"/>
    <w:rsid w:val="2BCC4267"/>
    <w:rsid w:val="2BDF21EC"/>
    <w:rsid w:val="2BE23A8A"/>
    <w:rsid w:val="2BE47891"/>
    <w:rsid w:val="2BE8701F"/>
    <w:rsid w:val="2BEF11ED"/>
    <w:rsid w:val="2BEF61A7"/>
    <w:rsid w:val="2BF10171"/>
    <w:rsid w:val="2BF57C61"/>
    <w:rsid w:val="2C1A3224"/>
    <w:rsid w:val="2C1C3440"/>
    <w:rsid w:val="2C1C51EE"/>
    <w:rsid w:val="2C24507B"/>
    <w:rsid w:val="2C245E51"/>
    <w:rsid w:val="2C24749E"/>
    <w:rsid w:val="2C29790B"/>
    <w:rsid w:val="2C2B2A0E"/>
    <w:rsid w:val="2C2E3173"/>
    <w:rsid w:val="2C332538"/>
    <w:rsid w:val="2C351E0C"/>
    <w:rsid w:val="2C352789"/>
    <w:rsid w:val="2C4058A5"/>
    <w:rsid w:val="2C46226B"/>
    <w:rsid w:val="2C4B162F"/>
    <w:rsid w:val="2C4C3F30"/>
    <w:rsid w:val="2C550700"/>
    <w:rsid w:val="2C66290D"/>
    <w:rsid w:val="2C7072E8"/>
    <w:rsid w:val="2C792640"/>
    <w:rsid w:val="2C7F6D72"/>
    <w:rsid w:val="2C8965FC"/>
    <w:rsid w:val="2C8F0EA7"/>
    <w:rsid w:val="2C9254B0"/>
    <w:rsid w:val="2C92725E"/>
    <w:rsid w:val="2C956D4E"/>
    <w:rsid w:val="2C9F197B"/>
    <w:rsid w:val="2CA70830"/>
    <w:rsid w:val="2CA86A82"/>
    <w:rsid w:val="2CAB6572"/>
    <w:rsid w:val="2CAC5BC5"/>
    <w:rsid w:val="2CAE1BBE"/>
    <w:rsid w:val="2CB03B88"/>
    <w:rsid w:val="2CB82A3D"/>
    <w:rsid w:val="2CB90C8F"/>
    <w:rsid w:val="2CBB5260"/>
    <w:rsid w:val="2CC47634"/>
    <w:rsid w:val="2CCD1427"/>
    <w:rsid w:val="2CD5539D"/>
    <w:rsid w:val="2CD57196"/>
    <w:rsid w:val="2CDC2BCF"/>
    <w:rsid w:val="2CDF621C"/>
    <w:rsid w:val="2CE43832"/>
    <w:rsid w:val="2CE51A84"/>
    <w:rsid w:val="2CEF46B1"/>
    <w:rsid w:val="2CF94F11"/>
    <w:rsid w:val="2CFF066C"/>
    <w:rsid w:val="2D031F0A"/>
    <w:rsid w:val="2D0B5263"/>
    <w:rsid w:val="2D140E5E"/>
    <w:rsid w:val="2D1934DC"/>
    <w:rsid w:val="2D1B5C2C"/>
    <w:rsid w:val="2D1C121E"/>
    <w:rsid w:val="2D2105E2"/>
    <w:rsid w:val="2D212671"/>
    <w:rsid w:val="2D2D51D9"/>
    <w:rsid w:val="2D320A41"/>
    <w:rsid w:val="2D3447B9"/>
    <w:rsid w:val="2D35408E"/>
    <w:rsid w:val="2D377E06"/>
    <w:rsid w:val="2D3B5B48"/>
    <w:rsid w:val="2D3F7BCD"/>
    <w:rsid w:val="2D427611"/>
    <w:rsid w:val="2D4A5D8B"/>
    <w:rsid w:val="2D5704A8"/>
    <w:rsid w:val="2D595FCE"/>
    <w:rsid w:val="2D5B7F98"/>
    <w:rsid w:val="2D656721"/>
    <w:rsid w:val="2D7626DC"/>
    <w:rsid w:val="2D7A3A3A"/>
    <w:rsid w:val="2D7B4196"/>
    <w:rsid w:val="2D9214E0"/>
    <w:rsid w:val="2D9D410D"/>
    <w:rsid w:val="2D9E60D7"/>
    <w:rsid w:val="2DA03BFD"/>
    <w:rsid w:val="2DA32FAF"/>
    <w:rsid w:val="2DAE631A"/>
    <w:rsid w:val="2DB17BB8"/>
    <w:rsid w:val="2DBA6ABB"/>
    <w:rsid w:val="2DBD655D"/>
    <w:rsid w:val="2DDE357F"/>
    <w:rsid w:val="2DDF2977"/>
    <w:rsid w:val="2DE47F8D"/>
    <w:rsid w:val="2DF2432C"/>
    <w:rsid w:val="2DF53F49"/>
    <w:rsid w:val="2DF857E7"/>
    <w:rsid w:val="2DFA568F"/>
    <w:rsid w:val="2DFB52D7"/>
    <w:rsid w:val="2E0028ED"/>
    <w:rsid w:val="2E0A551A"/>
    <w:rsid w:val="2E0D77F3"/>
    <w:rsid w:val="2E175D80"/>
    <w:rsid w:val="2E183793"/>
    <w:rsid w:val="2E1D6FFC"/>
    <w:rsid w:val="2E1F0FC6"/>
    <w:rsid w:val="2E24038A"/>
    <w:rsid w:val="2E271C28"/>
    <w:rsid w:val="2E2760CC"/>
    <w:rsid w:val="2E385BE3"/>
    <w:rsid w:val="2E402285"/>
    <w:rsid w:val="2E4140F1"/>
    <w:rsid w:val="2E456552"/>
    <w:rsid w:val="2E505623"/>
    <w:rsid w:val="2E536EC1"/>
    <w:rsid w:val="2E580034"/>
    <w:rsid w:val="2E5A0250"/>
    <w:rsid w:val="2E5A0537"/>
    <w:rsid w:val="2E5A3DAC"/>
    <w:rsid w:val="2E5B7B24"/>
    <w:rsid w:val="2E625356"/>
    <w:rsid w:val="2E666BF4"/>
    <w:rsid w:val="2E690493"/>
    <w:rsid w:val="2E6C1D31"/>
    <w:rsid w:val="2E701821"/>
    <w:rsid w:val="2E734E6D"/>
    <w:rsid w:val="2E76495E"/>
    <w:rsid w:val="2E764C99"/>
    <w:rsid w:val="2E786928"/>
    <w:rsid w:val="2E7C6DB5"/>
    <w:rsid w:val="2E7D06D3"/>
    <w:rsid w:val="2E870919"/>
    <w:rsid w:val="2E8A126D"/>
    <w:rsid w:val="2E8C5F2F"/>
    <w:rsid w:val="2E8E7EF9"/>
    <w:rsid w:val="2E935510"/>
    <w:rsid w:val="2E951288"/>
    <w:rsid w:val="2E9B0DE3"/>
    <w:rsid w:val="2E9F3EB4"/>
    <w:rsid w:val="2EA414CB"/>
    <w:rsid w:val="2EA43279"/>
    <w:rsid w:val="2EA9088F"/>
    <w:rsid w:val="2EB21E3A"/>
    <w:rsid w:val="2EB57234"/>
    <w:rsid w:val="2EBA7797"/>
    <w:rsid w:val="2EBF00B3"/>
    <w:rsid w:val="2ECB6A58"/>
    <w:rsid w:val="2ECD27D0"/>
    <w:rsid w:val="2ECE02F6"/>
    <w:rsid w:val="2ED022C0"/>
    <w:rsid w:val="2ED26038"/>
    <w:rsid w:val="2ED27DE6"/>
    <w:rsid w:val="2ED51684"/>
    <w:rsid w:val="2EDC0C65"/>
    <w:rsid w:val="2EE82ECC"/>
    <w:rsid w:val="2EF44200"/>
    <w:rsid w:val="2F032695"/>
    <w:rsid w:val="2F0476B2"/>
    <w:rsid w:val="2F083808"/>
    <w:rsid w:val="2F0B779C"/>
    <w:rsid w:val="2F0C3E0F"/>
    <w:rsid w:val="2F120B2A"/>
    <w:rsid w:val="2F120EA8"/>
    <w:rsid w:val="2F146650"/>
    <w:rsid w:val="2F1A353B"/>
    <w:rsid w:val="2F1E302B"/>
    <w:rsid w:val="2F20588F"/>
    <w:rsid w:val="2F2820FC"/>
    <w:rsid w:val="2F350375"/>
    <w:rsid w:val="2F364819"/>
    <w:rsid w:val="2F432A92"/>
    <w:rsid w:val="2F43624E"/>
    <w:rsid w:val="2F4D1B62"/>
    <w:rsid w:val="2F603644"/>
    <w:rsid w:val="2F7964B4"/>
    <w:rsid w:val="2F7D2448"/>
    <w:rsid w:val="2F7F2AA0"/>
    <w:rsid w:val="2F833124"/>
    <w:rsid w:val="2F947237"/>
    <w:rsid w:val="2F9B0B20"/>
    <w:rsid w:val="2F9E6EAD"/>
    <w:rsid w:val="2FA33530"/>
    <w:rsid w:val="2FA466A3"/>
    <w:rsid w:val="2FAC6889"/>
    <w:rsid w:val="2FC11C09"/>
    <w:rsid w:val="2FC260AC"/>
    <w:rsid w:val="2FC73729"/>
    <w:rsid w:val="2FD933F6"/>
    <w:rsid w:val="2FDE27BA"/>
    <w:rsid w:val="2FE36023"/>
    <w:rsid w:val="2FE853E7"/>
    <w:rsid w:val="2FEA5603"/>
    <w:rsid w:val="2FEA73B1"/>
    <w:rsid w:val="2FEF2C1A"/>
    <w:rsid w:val="2FFC0D05"/>
    <w:rsid w:val="300B73F6"/>
    <w:rsid w:val="301B3A0F"/>
    <w:rsid w:val="301B756B"/>
    <w:rsid w:val="301D32E3"/>
    <w:rsid w:val="30240B15"/>
    <w:rsid w:val="302527A4"/>
    <w:rsid w:val="302B59D4"/>
    <w:rsid w:val="302C1778"/>
    <w:rsid w:val="303074BA"/>
    <w:rsid w:val="30315793"/>
    <w:rsid w:val="303F591A"/>
    <w:rsid w:val="303F594F"/>
    <w:rsid w:val="30405223"/>
    <w:rsid w:val="30406FD1"/>
    <w:rsid w:val="30446AC1"/>
    <w:rsid w:val="30450A8C"/>
    <w:rsid w:val="3062163D"/>
    <w:rsid w:val="30623DE4"/>
    <w:rsid w:val="30685202"/>
    <w:rsid w:val="30731155"/>
    <w:rsid w:val="30755662"/>
    <w:rsid w:val="30766E97"/>
    <w:rsid w:val="3086532C"/>
    <w:rsid w:val="3089052D"/>
    <w:rsid w:val="30894147"/>
    <w:rsid w:val="308B70BE"/>
    <w:rsid w:val="30974EC3"/>
    <w:rsid w:val="30983B9C"/>
    <w:rsid w:val="30986E0D"/>
    <w:rsid w:val="309A5723"/>
    <w:rsid w:val="309C1A0D"/>
    <w:rsid w:val="30A13F14"/>
    <w:rsid w:val="30A27C8C"/>
    <w:rsid w:val="30A9726C"/>
    <w:rsid w:val="30B26121"/>
    <w:rsid w:val="30C61BCC"/>
    <w:rsid w:val="30DA5678"/>
    <w:rsid w:val="30E738F1"/>
    <w:rsid w:val="30E91417"/>
    <w:rsid w:val="30F53DBD"/>
    <w:rsid w:val="30FF6E8C"/>
    <w:rsid w:val="31010E56"/>
    <w:rsid w:val="31046251"/>
    <w:rsid w:val="311428B2"/>
    <w:rsid w:val="311A20BE"/>
    <w:rsid w:val="31224929"/>
    <w:rsid w:val="312D1C4B"/>
    <w:rsid w:val="31350B00"/>
    <w:rsid w:val="31376626"/>
    <w:rsid w:val="3138414C"/>
    <w:rsid w:val="313A6116"/>
    <w:rsid w:val="31413001"/>
    <w:rsid w:val="31434FCB"/>
    <w:rsid w:val="31464ABB"/>
    <w:rsid w:val="31466869"/>
    <w:rsid w:val="314E571E"/>
    <w:rsid w:val="314F40B7"/>
    <w:rsid w:val="3150593A"/>
    <w:rsid w:val="3159659D"/>
    <w:rsid w:val="315C608D"/>
    <w:rsid w:val="316D2048"/>
    <w:rsid w:val="31700A79"/>
    <w:rsid w:val="31857392"/>
    <w:rsid w:val="318A28D4"/>
    <w:rsid w:val="318F6462"/>
    <w:rsid w:val="3194017B"/>
    <w:rsid w:val="319C0B7F"/>
    <w:rsid w:val="31A16195"/>
    <w:rsid w:val="31A279BF"/>
    <w:rsid w:val="31A5314A"/>
    <w:rsid w:val="31AB7B22"/>
    <w:rsid w:val="31AE4DFC"/>
    <w:rsid w:val="31B859B9"/>
    <w:rsid w:val="31BC4D7D"/>
    <w:rsid w:val="31C205E6"/>
    <w:rsid w:val="31C4449A"/>
    <w:rsid w:val="31C62983"/>
    <w:rsid w:val="31C64D58"/>
    <w:rsid w:val="31C94210"/>
    <w:rsid w:val="31CB6BCB"/>
    <w:rsid w:val="31D1650A"/>
    <w:rsid w:val="31D16A7B"/>
    <w:rsid w:val="31D5284E"/>
    <w:rsid w:val="31D616B2"/>
    <w:rsid w:val="31D92BDB"/>
    <w:rsid w:val="31E3055C"/>
    <w:rsid w:val="31E7004C"/>
    <w:rsid w:val="31F6203D"/>
    <w:rsid w:val="31F91B2E"/>
    <w:rsid w:val="3203475A"/>
    <w:rsid w:val="320501EC"/>
    <w:rsid w:val="320D2B61"/>
    <w:rsid w:val="320F28B0"/>
    <w:rsid w:val="32116E77"/>
    <w:rsid w:val="32186662"/>
    <w:rsid w:val="321E1594"/>
    <w:rsid w:val="3229553B"/>
    <w:rsid w:val="322A1CE7"/>
    <w:rsid w:val="322D17D7"/>
    <w:rsid w:val="32326DEE"/>
    <w:rsid w:val="32335040"/>
    <w:rsid w:val="323A4620"/>
    <w:rsid w:val="323B5CA2"/>
    <w:rsid w:val="323C5A5D"/>
    <w:rsid w:val="323C7DCD"/>
    <w:rsid w:val="32430FFB"/>
    <w:rsid w:val="324E1E79"/>
    <w:rsid w:val="325154C6"/>
    <w:rsid w:val="32582CF8"/>
    <w:rsid w:val="325B4596"/>
    <w:rsid w:val="3269535A"/>
    <w:rsid w:val="326A47D9"/>
    <w:rsid w:val="326E42CA"/>
    <w:rsid w:val="32755658"/>
    <w:rsid w:val="327A2C6E"/>
    <w:rsid w:val="327B0795"/>
    <w:rsid w:val="327F2033"/>
    <w:rsid w:val="32807B59"/>
    <w:rsid w:val="3284589B"/>
    <w:rsid w:val="328A09D8"/>
    <w:rsid w:val="32931F82"/>
    <w:rsid w:val="32994EA0"/>
    <w:rsid w:val="32A61CB5"/>
    <w:rsid w:val="32A93554"/>
    <w:rsid w:val="32AD62C8"/>
    <w:rsid w:val="32B36180"/>
    <w:rsid w:val="32B40693"/>
    <w:rsid w:val="32B75C71"/>
    <w:rsid w:val="32BD2C24"/>
    <w:rsid w:val="32BE744E"/>
    <w:rsid w:val="32BF4B25"/>
    <w:rsid w:val="32C1089D"/>
    <w:rsid w:val="32C24615"/>
    <w:rsid w:val="32C43EEA"/>
    <w:rsid w:val="32CB171C"/>
    <w:rsid w:val="32CD6331"/>
    <w:rsid w:val="32D00DFA"/>
    <w:rsid w:val="32D16607"/>
    <w:rsid w:val="32D560F7"/>
    <w:rsid w:val="32D571A3"/>
    <w:rsid w:val="32D87995"/>
    <w:rsid w:val="32E05338"/>
    <w:rsid w:val="32E77BD8"/>
    <w:rsid w:val="32F36623"/>
    <w:rsid w:val="32F440A4"/>
    <w:rsid w:val="32F83B93"/>
    <w:rsid w:val="32FA1F44"/>
    <w:rsid w:val="32FE0260"/>
    <w:rsid w:val="330469DC"/>
    <w:rsid w:val="330B7D6A"/>
    <w:rsid w:val="330C763F"/>
    <w:rsid w:val="330D3AE3"/>
    <w:rsid w:val="331C3D26"/>
    <w:rsid w:val="33296443"/>
    <w:rsid w:val="3330216E"/>
    <w:rsid w:val="33353039"/>
    <w:rsid w:val="333746BC"/>
    <w:rsid w:val="333A23FE"/>
    <w:rsid w:val="33437504"/>
    <w:rsid w:val="3344327C"/>
    <w:rsid w:val="334A7763"/>
    <w:rsid w:val="334B460B"/>
    <w:rsid w:val="334E5EA9"/>
    <w:rsid w:val="33590AD6"/>
    <w:rsid w:val="335A65FC"/>
    <w:rsid w:val="335C05C6"/>
    <w:rsid w:val="336254B1"/>
    <w:rsid w:val="33677B8F"/>
    <w:rsid w:val="33694A91"/>
    <w:rsid w:val="3369683F"/>
    <w:rsid w:val="336E3E55"/>
    <w:rsid w:val="337551E4"/>
    <w:rsid w:val="33770C37"/>
    <w:rsid w:val="337C47C4"/>
    <w:rsid w:val="338D3D76"/>
    <w:rsid w:val="33955886"/>
    <w:rsid w:val="339935C8"/>
    <w:rsid w:val="33997124"/>
    <w:rsid w:val="339E473B"/>
    <w:rsid w:val="33AA7583"/>
    <w:rsid w:val="33AE06F6"/>
    <w:rsid w:val="33C65A3F"/>
    <w:rsid w:val="33C81968"/>
    <w:rsid w:val="33CD5020"/>
    <w:rsid w:val="33CF0D98"/>
    <w:rsid w:val="33D04B10"/>
    <w:rsid w:val="33D26ADA"/>
    <w:rsid w:val="33D75E9F"/>
    <w:rsid w:val="33DB5CD5"/>
    <w:rsid w:val="33E35BA8"/>
    <w:rsid w:val="33E660E2"/>
    <w:rsid w:val="33E701B5"/>
    <w:rsid w:val="33E81E5A"/>
    <w:rsid w:val="33EA4194"/>
    <w:rsid w:val="33EF143A"/>
    <w:rsid w:val="33F22CD8"/>
    <w:rsid w:val="33FC76B3"/>
    <w:rsid w:val="340A6274"/>
    <w:rsid w:val="34126ED7"/>
    <w:rsid w:val="34190265"/>
    <w:rsid w:val="3431735D"/>
    <w:rsid w:val="34353748"/>
    <w:rsid w:val="34395261"/>
    <w:rsid w:val="344277BC"/>
    <w:rsid w:val="344C23E9"/>
    <w:rsid w:val="34525300"/>
    <w:rsid w:val="34545741"/>
    <w:rsid w:val="34592D57"/>
    <w:rsid w:val="34655258"/>
    <w:rsid w:val="346C2A8B"/>
    <w:rsid w:val="34790D04"/>
    <w:rsid w:val="34833930"/>
    <w:rsid w:val="34863867"/>
    <w:rsid w:val="34872CF7"/>
    <w:rsid w:val="348A2F11"/>
    <w:rsid w:val="34993154"/>
    <w:rsid w:val="349A13A6"/>
    <w:rsid w:val="349D2C44"/>
    <w:rsid w:val="34A02734"/>
    <w:rsid w:val="34A9783B"/>
    <w:rsid w:val="34AB35B3"/>
    <w:rsid w:val="34AF2977"/>
    <w:rsid w:val="34B306BA"/>
    <w:rsid w:val="34B561E0"/>
    <w:rsid w:val="34BD7C90"/>
    <w:rsid w:val="34BE4CCA"/>
    <w:rsid w:val="34DB551B"/>
    <w:rsid w:val="34F36D08"/>
    <w:rsid w:val="34FB796B"/>
    <w:rsid w:val="350137AB"/>
    <w:rsid w:val="35050E48"/>
    <w:rsid w:val="350C1B78"/>
    <w:rsid w:val="350E58F0"/>
    <w:rsid w:val="35131158"/>
    <w:rsid w:val="351849C1"/>
    <w:rsid w:val="351D4748"/>
    <w:rsid w:val="352073D1"/>
    <w:rsid w:val="35243365"/>
    <w:rsid w:val="352549E8"/>
    <w:rsid w:val="352B0250"/>
    <w:rsid w:val="352E5F92"/>
    <w:rsid w:val="353A1D60"/>
    <w:rsid w:val="353A4937"/>
    <w:rsid w:val="354237EC"/>
    <w:rsid w:val="354B6B44"/>
    <w:rsid w:val="354F5257"/>
    <w:rsid w:val="355157DD"/>
    <w:rsid w:val="35524794"/>
    <w:rsid w:val="35591A96"/>
    <w:rsid w:val="355E6877"/>
    <w:rsid w:val="356276C1"/>
    <w:rsid w:val="35675000"/>
    <w:rsid w:val="3570514C"/>
    <w:rsid w:val="35775243"/>
    <w:rsid w:val="35777939"/>
    <w:rsid w:val="3586192A"/>
    <w:rsid w:val="358D4A67"/>
    <w:rsid w:val="35951B6D"/>
    <w:rsid w:val="35956BF6"/>
    <w:rsid w:val="35A3072E"/>
    <w:rsid w:val="35A81B4C"/>
    <w:rsid w:val="35AD5109"/>
    <w:rsid w:val="35AF0E81"/>
    <w:rsid w:val="35B13165"/>
    <w:rsid w:val="35C67F79"/>
    <w:rsid w:val="35CB1A33"/>
    <w:rsid w:val="35CB70D1"/>
    <w:rsid w:val="35DA3A24"/>
    <w:rsid w:val="35E36D7D"/>
    <w:rsid w:val="35E623C9"/>
    <w:rsid w:val="35E825E5"/>
    <w:rsid w:val="35F27157"/>
    <w:rsid w:val="35F76384"/>
    <w:rsid w:val="35FC7E3E"/>
    <w:rsid w:val="360016CD"/>
    <w:rsid w:val="360B0081"/>
    <w:rsid w:val="360F36CE"/>
    <w:rsid w:val="36127662"/>
    <w:rsid w:val="36133BB0"/>
    <w:rsid w:val="36140CE4"/>
    <w:rsid w:val="36160F00"/>
    <w:rsid w:val="36174C78"/>
    <w:rsid w:val="361A4E3E"/>
    <w:rsid w:val="361C403D"/>
    <w:rsid w:val="361D6A8E"/>
    <w:rsid w:val="361E7DB5"/>
    <w:rsid w:val="362058DB"/>
    <w:rsid w:val="362353CB"/>
    <w:rsid w:val="36315D3A"/>
    <w:rsid w:val="36370E76"/>
    <w:rsid w:val="36372947"/>
    <w:rsid w:val="363E0457"/>
    <w:rsid w:val="36455341"/>
    <w:rsid w:val="36484E32"/>
    <w:rsid w:val="364A2958"/>
    <w:rsid w:val="364C0B13"/>
    <w:rsid w:val="3656754F"/>
    <w:rsid w:val="3659703F"/>
    <w:rsid w:val="365A15F9"/>
    <w:rsid w:val="365D08DD"/>
    <w:rsid w:val="365D6B2F"/>
    <w:rsid w:val="36647880"/>
    <w:rsid w:val="366859E7"/>
    <w:rsid w:val="366A6525"/>
    <w:rsid w:val="366C6D72"/>
    <w:rsid w:val="366F6336"/>
    <w:rsid w:val="36767BF1"/>
    <w:rsid w:val="367845C1"/>
    <w:rsid w:val="367F74A1"/>
    <w:rsid w:val="369167D9"/>
    <w:rsid w:val="369462C9"/>
    <w:rsid w:val="369B5418"/>
    <w:rsid w:val="369B6B2C"/>
    <w:rsid w:val="369D517D"/>
    <w:rsid w:val="36A03408"/>
    <w:rsid w:val="36A04C6E"/>
    <w:rsid w:val="36A23EE8"/>
    <w:rsid w:val="36AA39B8"/>
    <w:rsid w:val="36AE738B"/>
    <w:rsid w:val="36AF24E4"/>
    <w:rsid w:val="36B74B2C"/>
    <w:rsid w:val="36BD137C"/>
    <w:rsid w:val="36BE50F4"/>
    <w:rsid w:val="36C4095C"/>
    <w:rsid w:val="36CA5847"/>
    <w:rsid w:val="36CF7301"/>
    <w:rsid w:val="36D546CB"/>
    <w:rsid w:val="36D93CDC"/>
    <w:rsid w:val="36DF5796"/>
    <w:rsid w:val="36E01FE0"/>
    <w:rsid w:val="36E52680"/>
    <w:rsid w:val="36E7289C"/>
    <w:rsid w:val="36EA5EE9"/>
    <w:rsid w:val="36ED1EEB"/>
    <w:rsid w:val="36EE3C2B"/>
    <w:rsid w:val="36F11025"/>
    <w:rsid w:val="36FB1EA4"/>
    <w:rsid w:val="36FE0E31"/>
    <w:rsid w:val="36FE5B80"/>
    <w:rsid w:val="37034BCF"/>
    <w:rsid w:val="37052D23"/>
    <w:rsid w:val="37152F66"/>
    <w:rsid w:val="37155B10"/>
    <w:rsid w:val="371D006C"/>
    <w:rsid w:val="37227431"/>
    <w:rsid w:val="37294C63"/>
    <w:rsid w:val="372F04E9"/>
    <w:rsid w:val="373A48BE"/>
    <w:rsid w:val="373B6744"/>
    <w:rsid w:val="373D426B"/>
    <w:rsid w:val="37424565"/>
    <w:rsid w:val="374470BC"/>
    <w:rsid w:val="374675C3"/>
    <w:rsid w:val="375A7F25"/>
    <w:rsid w:val="37620175"/>
    <w:rsid w:val="37647A49"/>
    <w:rsid w:val="37682FD3"/>
    <w:rsid w:val="376D2DA2"/>
    <w:rsid w:val="37760883"/>
    <w:rsid w:val="37781747"/>
    <w:rsid w:val="37783AA1"/>
    <w:rsid w:val="377F4883"/>
    <w:rsid w:val="378105FB"/>
    <w:rsid w:val="37890A6F"/>
    <w:rsid w:val="37893954"/>
    <w:rsid w:val="379168D5"/>
    <w:rsid w:val="379E4C51"/>
    <w:rsid w:val="37AB3982"/>
    <w:rsid w:val="37AD0841"/>
    <w:rsid w:val="37B24E26"/>
    <w:rsid w:val="37B564F7"/>
    <w:rsid w:val="37BD53AB"/>
    <w:rsid w:val="37C64260"/>
    <w:rsid w:val="37D20E57"/>
    <w:rsid w:val="37D54A07"/>
    <w:rsid w:val="37E312B6"/>
    <w:rsid w:val="37E62C43"/>
    <w:rsid w:val="37EB016A"/>
    <w:rsid w:val="37EB70CB"/>
    <w:rsid w:val="38045A76"/>
    <w:rsid w:val="38140273"/>
    <w:rsid w:val="38190834"/>
    <w:rsid w:val="382947EF"/>
    <w:rsid w:val="382D2E86"/>
    <w:rsid w:val="38392C84"/>
    <w:rsid w:val="38397128"/>
    <w:rsid w:val="383C5DD6"/>
    <w:rsid w:val="383E473E"/>
    <w:rsid w:val="3848736B"/>
    <w:rsid w:val="384D672F"/>
    <w:rsid w:val="38563D6C"/>
    <w:rsid w:val="3857135C"/>
    <w:rsid w:val="38577975"/>
    <w:rsid w:val="38740160"/>
    <w:rsid w:val="38752EFE"/>
    <w:rsid w:val="38793253"/>
    <w:rsid w:val="38832151"/>
    <w:rsid w:val="388B51A6"/>
    <w:rsid w:val="388E7474"/>
    <w:rsid w:val="388F4F9A"/>
    <w:rsid w:val="38910D12"/>
    <w:rsid w:val="38A87E0A"/>
    <w:rsid w:val="38B30C88"/>
    <w:rsid w:val="38B7004D"/>
    <w:rsid w:val="38B82D22"/>
    <w:rsid w:val="38B8629F"/>
    <w:rsid w:val="38BD6B23"/>
    <w:rsid w:val="38C435DA"/>
    <w:rsid w:val="38CC5B33"/>
    <w:rsid w:val="38CF183A"/>
    <w:rsid w:val="38CF35E8"/>
    <w:rsid w:val="38D37F4B"/>
    <w:rsid w:val="38D80B0A"/>
    <w:rsid w:val="38D97FC3"/>
    <w:rsid w:val="38DC14F7"/>
    <w:rsid w:val="38EE1CC0"/>
    <w:rsid w:val="38F848ED"/>
    <w:rsid w:val="38F8669B"/>
    <w:rsid w:val="390019F4"/>
    <w:rsid w:val="39050DB8"/>
    <w:rsid w:val="3914549F"/>
    <w:rsid w:val="391A2AB5"/>
    <w:rsid w:val="39225E0E"/>
    <w:rsid w:val="3925145A"/>
    <w:rsid w:val="392A0C82"/>
    <w:rsid w:val="393D0552"/>
    <w:rsid w:val="393D49F6"/>
    <w:rsid w:val="394C61B4"/>
    <w:rsid w:val="395064D7"/>
    <w:rsid w:val="39535FC7"/>
    <w:rsid w:val="395A05A6"/>
    <w:rsid w:val="39681BDA"/>
    <w:rsid w:val="396B7DEA"/>
    <w:rsid w:val="397217C8"/>
    <w:rsid w:val="397D3044"/>
    <w:rsid w:val="397F316B"/>
    <w:rsid w:val="3986014B"/>
    <w:rsid w:val="3986639D"/>
    <w:rsid w:val="39902180"/>
    <w:rsid w:val="39925F54"/>
    <w:rsid w:val="399515EE"/>
    <w:rsid w:val="399C2A22"/>
    <w:rsid w:val="39A131D7"/>
    <w:rsid w:val="39A6259B"/>
    <w:rsid w:val="39AB7BB1"/>
    <w:rsid w:val="39B12CEE"/>
    <w:rsid w:val="39BB78C7"/>
    <w:rsid w:val="39CB2002"/>
    <w:rsid w:val="39D73BCA"/>
    <w:rsid w:val="39DC5FBD"/>
    <w:rsid w:val="39DE7F87"/>
    <w:rsid w:val="39E3559D"/>
    <w:rsid w:val="39ED01CA"/>
    <w:rsid w:val="39F01D6A"/>
    <w:rsid w:val="39F36DB8"/>
    <w:rsid w:val="39FE1322"/>
    <w:rsid w:val="3A015A23"/>
    <w:rsid w:val="3A0177D1"/>
    <w:rsid w:val="3A1439A9"/>
    <w:rsid w:val="3A175247"/>
    <w:rsid w:val="3A190FBF"/>
    <w:rsid w:val="3A1F40FB"/>
    <w:rsid w:val="3A26548A"/>
    <w:rsid w:val="3A2B484E"/>
    <w:rsid w:val="3A414072"/>
    <w:rsid w:val="3A480176"/>
    <w:rsid w:val="3A4D2A17"/>
    <w:rsid w:val="3A537A35"/>
    <w:rsid w:val="3A573895"/>
    <w:rsid w:val="3A5E4C24"/>
    <w:rsid w:val="3A685AA2"/>
    <w:rsid w:val="3A68758F"/>
    <w:rsid w:val="3A6B10EF"/>
    <w:rsid w:val="3A712BA9"/>
    <w:rsid w:val="3A763C53"/>
    <w:rsid w:val="3A766411"/>
    <w:rsid w:val="3A7E7074"/>
    <w:rsid w:val="3A810912"/>
    <w:rsid w:val="3A8521B0"/>
    <w:rsid w:val="3A8601A8"/>
    <w:rsid w:val="3A8A5A19"/>
    <w:rsid w:val="3AA45CB6"/>
    <w:rsid w:val="3AA50AA5"/>
    <w:rsid w:val="3AA54601"/>
    <w:rsid w:val="3AAB6C4F"/>
    <w:rsid w:val="3AB24F6F"/>
    <w:rsid w:val="3AC56A51"/>
    <w:rsid w:val="3AD1189A"/>
    <w:rsid w:val="3AD60C5E"/>
    <w:rsid w:val="3ADB0022"/>
    <w:rsid w:val="3ADC3D9A"/>
    <w:rsid w:val="3AE35129"/>
    <w:rsid w:val="3AF235BE"/>
    <w:rsid w:val="3B00217F"/>
    <w:rsid w:val="3B003F2D"/>
    <w:rsid w:val="3B0312A1"/>
    <w:rsid w:val="3B084B8F"/>
    <w:rsid w:val="3B0A4DAB"/>
    <w:rsid w:val="3B0C0B24"/>
    <w:rsid w:val="3B181276"/>
    <w:rsid w:val="3B20637D"/>
    <w:rsid w:val="3B20692C"/>
    <w:rsid w:val="3B247C1B"/>
    <w:rsid w:val="3B384E25"/>
    <w:rsid w:val="3B4262F3"/>
    <w:rsid w:val="3B460044"/>
    <w:rsid w:val="3B4A484B"/>
    <w:rsid w:val="3B4C67D8"/>
    <w:rsid w:val="3B4D2EB5"/>
    <w:rsid w:val="3B55139D"/>
    <w:rsid w:val="3B5A1C91"/>
    <w:rsid w:val="3B6B3A9C"/>
    <w:rsid w:val="3B783AC3"/>
    <w:rsid w:val="3B7A783B"/>
    <w:rsid w:val="3B7F30A4"/>
    <w:rsid w:val="3B801D49"/>
    <w:rsid w:val="3B985F13"/>
    <w:rsid w:val="3B9F54F4"/>
    <w:rsid w:val="3BA23236"/>
    <w:rsid w:val="3BA9378A"/>
    <w:rsid w:val="3BAC5E63"/>
    <w:rsid w:val="3BB16FD5"/>
    <w:rsid w:val="3BB4717C"/>
    <w:rsid w:val="3BCE2E77"/>
    <w:rsid w:val="3BCE7B87"/>
    <w:rsid w:val="3BD76CB6"/>
    <w:rsid w:val="3BE45256"/>
    <w:rsid w:val="3BE60A52"/>
    <w:rsid w:val="3BE70C49"/>
    <w:rsid w:val="3BE86E9B"/>
    <w:rsid w:val="3BF375EE"/>
    <w:rsid w:val="3BF55114"/>
    <w:rsid w:val="3BFE66BE"/>
    <w:rsid w:val="3C096E11"/>
    <w:rsid w:val="3C0D413C"/>
    <w:rsid w:val="3C0E64E2"/>
    <w:rsid w:val="3C123F18"/>
    <w:rsid w:val="3C190CFA"/>
    <w:rsid w:val="3C1934F8"/>
    <w:rsid w:val="3C1A7270"/>
    <w:rsid w:val="3C1C6B44"/>
    <w:rsid w:val="3C217EE4"/>
    <w:rsid w:val="3C357C06"/>
    <w:rsid w:val="3C391D8E"/>
    <w:rsid w:val="3C3A521C"/>
    <w:rsid w:val="3C3C047F"/>
    <w:rsid w:val="3C3F0A85"/>
    <w:rsid w:val="3C4147FD"/>
    <w:rsid w:val="3C471EF3"/>
    <w:rsid w:val="3C4E0CC8"/>
    <w:rsid w:val="3C4F6F1A"/>
    <w:rsid w:val="3C5F4C83"/>
    <w:rsid w:val="3C60131B"/>
    <w:rsid w:val="3C6109FB"/>
    <w:rsid w:val="3C6127A9"/>
    <w:rsid w:val="3C6D55F2"/>
    <w:rsid w:val="3C7324DC"/>
    <w:rsid w:val="3C74072E"/>
    <w:rsid w:val="3C805325"/>
    <w:rsid w:val="3C860462"/>
    <w:rsid w:val="3C9B3F0D"/>
    <w:rsid w:val="3CA202DF"/>
    <w:rsid w:val="3CA37266"/>
    <w:rsid w:val="3CA60B04"/>
    <w:rsid w:val="3CA8662A"/>
    <w:rsid w:val="3CAD1E92"/>
    <w:rsid w:val="3CBC3E83"/>
    <w:rsid w:val="3CBE1034"/>
    <w:rsid w:val="3CBE7BFC"/>
    <w:rsid w:val="3CC21B20"/>
    <w:rsid w:val="3CCF044E"/>
    <w:rsid w:val="3CD15B81"/>
    <w:rsid w:val="3CD1792F"/>
    <w:rsid w:val="3CD218F9"/>
    <w:rsid w:val="3CD92C87"/>
    <w:rsid w:val="3CDE204C"/>
    <w:rsid w:val="3CE8111C"/>
    <w:rsid w:val="3CE82ECA"/>
    <w:rsid w:val="3CF7310E"/>
    <w:rsid w:val="3CF90C34"/>
    <w:rsid w:val="3CF947C0"/>
    <w:rsid w:val="3CF96E86"/>
    <w:rsid w:val="3D023F8C"/>
    <w:rsid w:val="3D0715A3"/>
    <w:rsid w:val="3D076AAE"/>
    <w:rsid w:val="3D0F48FB"/>
    <w:rsid w:val="3D12337E"/>
    <w:rsid w:val="3D1E68EC"/>
    <w:rsid w:val="3D2263DC"/>
    <w:rsid w:val="3D233F03"/>
    <w:rsid w:val="3D2A69F0"/>
    <w:rsid w:val="3D3B749E"/>
    <w:rsid w:val="3D406863"/>
    <w:rsid w:val="3D491BBB"/>
    <w:rsid w:val="3D4A2BD7"/>
    <w:rsid w:val="3D516CC2"/>
    <w:rsid w:val="3D5E54FF"/>
    <w:rsid w:val="3D5F318D"/>
    <w:rsid w:val="3D605157"/>
    <w:rsid w:val="3D622C7D"/>
    <w:rsid w:val="3D62792D"/>
    <w:rsid w:val="3D6407A3"/>
    <w:rsid w:val="3D6A1B31"/>
    <w:rsid w:val="3D6A7D83"/>
    <w:rsid w:val="3D6C72B3"/>
    <w:rsid w:val="3D7824A0"/>
    <w:rsid w:val="3D785FFC"/>
    <w:rsid w:val="3D7D1865"/>
    <w:rsid w:val="3D7D7AB7"/>
    <w:rsid w:val="3D840E45"/>
    <w:rsid w:val="3D842BF3"/>
    <w:rsid w:val="3D87623F"/>
    <w:rsid w:val="3D9B618F"/>
    <w:rsid w:val="3DB246A5"/>
    <w:rsid w:val="3DB35286"/>
    <w:rsid w:val="3DBB413B"/>
    <w:rsid w:val="3DBD7EB3"/>
    <w:rsid w:val="3DCC6348"/>
    <w:rsid w:val="3DCD7770"/>
    <w:rsid w:val="3DDD2303"/>
    <w:rsid w:val="3DEC2546"/>
    <w:rsid w:val="3DFA2EB5"/>
    <w:rsid w:val="3DFB09DB"/>
    <w:rsid w:val="3E014244"/>
    <w:rsid w:val="3E06185A"/>
    <w:rsid w:val="3E17143F"/>
    <w:rsid w:val="3E1A02C1"/>
    <w:rsid w:val="3E1F0B6E"/>
    <w:rsid w:val="3E216046"/>
    <w:rsid w:val="3E261EFC"/>
    <w:rsid w:val="3E2A3102"/>
    <w:rsid w:val="3E2E064A"/>
    <w:rsid w:val="3E2E7003"/>
    <w:rsid w:val="3E330175"/>
    <w:rsid w:val="3E3626AC"/>
    <w:rsid w:val="3E3C7C26"/>
    <w:rsid w:val="3E416D36"/>
    <w:rsid w:val="3E55633E"/>
    <w:rsid w:val="3E5A3954"/>
    <w:rsid w:val="3E612F34"/>
    <w:rsid w:val="3E6350CC"/>
    <w:rsid w:val="3E635DF9"/>
    <w:rsid w:val="3E6F439C"/>
    <w:rsid w:val="3E7A1E9F"/>
    <w:rsid w:val="3E7E5894"/>
    <w:rsid w:val="3E810EE1"/>
    <w:rsid w:val="3E860BED"/>
    <w:rsid w:val="3E8F1850"/>
    <w:rsid w:val="3E94330A"/>
    <w:rsid w:val="3E974BA8"/>
    <w:rsid w:val="3EAD617A"/>
    <w:rsid w:val="3EBA2645"/>
    <w:rsid w:val="3EBF1A09"/>
    <w:rsid w:val="3EC314F9"/>
    <w:rsid w:val="3EC62B88"/>
    <w:rsid w:val="3ECB4852"/>
    <w:rsid w:val="3EDE4585"/>
    <w:rsid w:val="3EE17BD1"/>
    <w:rsid w:val="3EE37DED"/>
    <w:rsid w:val="3EEA4CD8"/>
    <w:rsid w:val="3EF9316D"/>
    <w:rsid w:val="3EFC4A0B"/>
    <w:rsid w:val="3EFD0EAF"/>
    <w:rsid w:val="3F0A35CC"/>
    <w:rsid w:val="3F0D09C6"/>
    <w:rsid w:val="3F136CC1"/>
    <w:rsid w:val="3F163D1F"/>
    <w:rsid w:val="3F1955BD"/>
    <w:rsid w:val="3F235CAB"/>
    <w:rsid w:val="3F277DAD"/>
    <w:rsid w:val="3F2C3542"/>
    <w:rsid w:val="3F3879EF"/>
    <w:rsid w:val="3F422D66"/>
    <w:rsid w:val="3F485EA2"/>
    <w:rsid w:val="3F4A5777"/>
    <w:rsid w:val="3F56036D"/>
    <w:rsid w:val="3F6031EC"/>
    <w:rsid w:val="3F6D40F6"/>
    <w:rsid w:val="3F7171A7"/>
    <w:rsid w:val="3F7D3D9E"/>
    <w:rsid w:val="3F841CFC"/>
    <w:rsid w:val="3F890995"/>
    <w:rsid w:val="3F8B5D50"/>
    <w:rsid w:val="3F8C1CD0"/>
    <w:rsid w:val="3F9115F7"/>
    <w:rsid w:val="3F964E60"/>
    <w:rsid w:val="3F9904AC"/>
    <w:rsid w:val="3FA07A8C"/>
    <w:rsid w:val="3FA330D9"/>
    <w:rsid w:val="3FA530A3"/>
    <w:rsid w:val="3FA56E51"/>
    <w:rsid w:val="3FB52739"/>
    <w:rsid w:val="3FBE7F13"/>
    <w:rsid w:val="3FBF6165"/>
    <w:rsid w:val="3FC76DC7"/>
    <w:rsid w:val="3FCC262F"/>
    <w:rsid w:val="3FCF6064"/>
    <w:rsid w:val="3FD12164"/>
    <w:rsid w:val="3FD6525C"/>
    <w:rsid w:val="3FDA0202"/>
    <w:rsid w:val="3FDA11F0"/>
    <w:rsid w:val="3FDB2873"/>
    <w:rsid w:val="3FE060DB"/>
    <w:rsid w:val="3FE212A4"/>
    <w:rsid w:val="3FE21E53"/>
    <w:rsid w:val="3FF83425"/>
    <w:rsid w:val="3FFB0761"/>
    <w:rsid w:val="3FFB4CC3"/>
    <w:rsid w:val="40026051"/>
    <w:rsid w:val="400B13AA"/>
    <w:rsid w:val="401B7113"/>
    <w:rsid w:val="401C35B7"/>
    <w:rsid w:val="4024246B"/>
    <w:rsid w:val="40242C9D"/>
    <w:rsid w:val="402B1A4C"/>
    <w:rsid w:val="40324B88"/>
    <w:rsid w:val="403A3A3D"/>
    <w:rsid w:val="403C77B5"/>
    <w:rsid w:val="403F1053"/>
    <w:rsid w:val="404831FE"/>
    <w:rsid w:val="404C3770"/>
    <w:rsid w:val="404E7113"/>
    <w:rsid w:val="4063054B"/>
    <w:rsid w:val="40646D0C"/>
    <w:rsid w:val="40672358"/>
    <w:rsid w:val="40750F19"/>
    <w:rsid w:val="407D392A"/>
    <w:rsid w:val="4081166C"/>
    <w:rsid w:val="40890521"/>
    <w:rsid w:val="408B6047"/>
    <w:rsid w:val="408D0011"/>
    <w:rsid w:val="4093314D"/>
    <w:rsid w:val="409A0980"/>
    <w:rsid w:val="40A47108"/>
    <w:rsid w:val="40A560BB"/>
    <w:rsid w:val="40AF5E62"/>
    <w:rsid w:val="40B27A77"/>
    <w:rsid w:val="40B51316"/>
    <w:rsid w:val="40B97058"/>
    <w:rsid w:val="40BE466E"/>
    <w:rsid w:val="40C003E6"/>
    <w:rsid w:val="40C27F71"/>
    <w:rsid w:val="40C31C84"/>
    <w:rsid w:val="40D774DE"/>
    <w:rsid w:val="40DA6FCE"/>
    <w:rsid w:val="40DE086C"/>
    <w:rsid w:val="40E63BC5"/>
    <w:rsid w:val="40ED1A7B"/>
    <w:rsid w:val="40F005A0"/>
    <w:rsid w:val="40F41E3E"/>
    <w:rsid w:val="40FA6487"/>
    <w:rsid w:val="4106259F"/>
    <w:rsid w:val="410C362B"/>
    <w:rsid w:val="410D2F00"/>
    <w:rsid w:val="41103C6B"/>
    <w:rsid w:val="4110479E"/>
    <w:rsid w:val="41114BBA"/>
    <w:rsid w:val="41175793"/>
    <w:rsid w:val="41241D87"/>
    <w:rsid w:val="4125649B"/>
    <w:rsid w:val="41285D30"/>
    <w:rsid w:val="41287D39"/>
    <w:rsid w:val="413C37E5"/>
    <w:rsid w:val="41483F38"/>
    <w:rsid w:val="414F3518"/>
    <w:rsid w:val="414F52C6"/>
    <w:rsid w:val="41540B2E"/>
    <w:rsid w:val="41596145"/>
    <w:rsid w:val="41601281"/>
    <w:rsid w:val="416074D3"/>
    <w:rsid w:val="416A65A4"/>
    <w:rsid w:val="416C231C"/>
    <w:rsid w:val="41790595"/>
    <w:rsid w:val="4181094E"/>
    <w:rsid w:val="418331C2"/>
    <w:rsid w:val="41840582"/>
    <w:rsid w:val="41866897"/>
    <w:rsid w:val="418807D8"/>
    <w:rsid w:val="418D5DEE"/>
    <w:rsid w:val="419D24D5"/>
    <w:rsid w:val="41A5138A"/>
    <w:rsid w:val="41A82C28"/>
    <w:rsid w:val="41AA4BF2"/>
    <w:rsid w:val="41AE6491"/>
    <w:rsid w:val="41BE4B92"/>
    <w:rsid w:val="41C57C90"/>
    <w:rsid w:val="41C73B6E"/>
    <w:rsid w:val="41CA6CFC"/>
    <w:rsid w:val="41D13F2D"/>
    <w:rsid w:val="41D2798B"/>
    <w:rsid w:val="41DF2AEE"/>
    <w:rsid w:val="41DF489C"/>
    <w:rsid w:val="41E53E7C"/>
    <w:rsid w:val="41E55C2A"/>
    <w:rsid w:val="41E579D9"/>
    <w:rsid w:val="41E97960"/>
    <w:rsid w:val="41EE72BB"/>
    <w:rsid w:val="41F320F5"/>
    <w:rsid w:val="41F90BCB"/>
    <w:rsid w:val="421B33FA"/>
    <w:rsid w:val="421F2EEA"/>
    <w:rsid w:val="422B5D33"/>
    <w:rsid w:val="42311FDE"/>
    <w:rsid w:val="42350960"/>
    <w:rsid w:val="4249440B"/>
    <w:rsid w:val="424B1F31"/>
    <w:rsid w:val="4251797B"/>
    <w:rsid w:val="425E2DCE"/>
    <w:rsid w:val="42633C9F"/>
    <w:rsid w:val="426B0106"/>
    <w:rsid w:val="426C6E2F"/>
    <w:rsid w:val="42703236"/>
    <w:rsid w:val="42723962"/>
    <w:rsid w:val="42725710"/>
    <w:rsid w:val="42755200"/>
    <w:rsid w:val="428C0B42"/>
    <w:rsid w:val="42905B96"/>
    <w:rsid w:val="42974BBA"/>
    <w:rsid w:val="429A3BAB"/>
    <w:rsid w:val="42A45AE6"/>
    <w:rsid w:val="42AA3C50"/>
    <w:rsid w:val="42AE5DE9"/>
    <w:rsid w:val="42B60ED1"/>
    <w:rsid w:val="42B705DC"/>
    <w:rsid w:val="42C27D1A"/>
    <w:rsid w:val="42C7049C"/>
    <w:rsid w:val="42D24401"/>
    <w:rsid w:val="42D261AF"/>
    <w:rsid w:val="42D34FAF"/>
    <w:rsid w:val="42D53EF1"/>
    <w:rsid w:val="42F24B05"/>
    <w:rsid w:val="42F42673"/>
    <w:rsid w:val="42F9198D"/>
    <w:rsid w:val="42FD47C4"/>
    <w:rsid w:val="42FF4ACA"/>
    <w:rsid w:val="43010842"/>
    <w:rsid w:val="430D5439"/>
    <w:rsid w:val="430E5D85"/>
    <w:rsid w:val="43170066"/>
    <w:rsid w:val="432664FB"/>
    <w:rsid w:val="43291B47"/>
    <w:rsid w:val="432A7D99"/>
    <w:rsid w:val="432B1D63"/>
    <w:rsid w:val="43317379"/>
    <w:rsid w:val="43340C18"/>
    <w:rsid w:val="43351583"/>
    <w:rsid w:val="433724B6"/>
    <w:rsid w:val="4339622E"/>
    <w:rsid w:val="434626F9"/>
    <w:rsid w:val="434D1CD9"/>
    <w:rsid w:val="435117C9"/>
    <w:rsid w:val="4352109E"/>
    <w:rsid w:val="43571A95"/>
    <w:rsid w:val="435A7F52"/>
    <w:rsid w:val="435B61A4"/>
    <w:rsid w:val="43650DD1"/>
    <w:rsid w:val="43947908"/>
    <w:rsid w:val="4395391D"/>
    <w:rsid w:val="439671DC"/>
    <w:rsid w:val="43A06C82"/>
    <w:rsid w:val="43A55671"/>
    <w:rsid w:val="43A63197"/>
    <w:rsid w:val="43AA2C88"/>
    <w:rsid w:val="43BD5690"/>
    <w:rsid w:val="43C81360"/>
    <w:rsid w:val="43C875B2"/>
    <w:rsid w:val="43C95804"/>
    <w:rsid w:val="43CA50D8"/>
    <w:rsid w:val="43CE2E1A"/>
    <w:rsid w:val="43D87DEF"/>
    <w:rsid w:val="43DB5537"/>
    <w:rsid w:val="43DE2931"/>
    <w:rsid w:val="43DF35A3"/>
    <w:rsid w:val="43E22422"/>
    <w:rsid w:val="43E2465E"/>
    <w:rsid w:val="43E50164"/>
    <w:rsid w:val="43EF2D90"/>
    <w:rsid w:val="43EF4B3E"/>
    <w:rsid w:val="43F3462F"/>
    <w:rsid w:val="43F65ECD"/>
    <w:rsid w:val="43F72CBA"/>
    <w:rsid w:val="44054362"/>
    <w:rsid w:val="4416031D"/>
    <w:rsid w:val="441E71D2"/>
    <w:rsid w:val="442073EE"/>
    <w:rsid w:val="442567B2"/>
    <w:rsid w:val="442671C8"/>
    <w:rsid w:val="44276398"/>
    <w:rsid w:val="44281522"/>
    <w:rsid w:val="44281E17"/>
    <w:rsid w:val="44293363"/>
    <w:rsid w:val="4436276D"/>
    <w:rsid w:val="443A225E"/>
    <w:rsid w:val="443A35FD"/>
    <w:rsid w:val="443F7874"/>
    <w:rsid w:val="444F55DD"/>
    <w:rsid w:val="44501A81"/>
    <w:rsid w:val="445157F9"/>
    <w:rsid w:val="445A46AE"/>
    <w:rsid w:val="44615A3C"/>
    <w:rsid w:val="4475708D"/>
    <w:rsid w:val="44775260"/>
    <w:rsid w:val="4484172B"/>
    <w:rsid w:val="449750E1"/>
    <w:rsid w:val="44A1052F"/>
    <w:rsid w:val="44AB315B"/>
    <w:rsid w:val="44B26298"/>
    <w:rsid w:val="44B55D88"/>
    <w:rsid w:val="44CD1324"/>
    <w:rsid w:val="44DA57EF"/>
    <w:rsid w:val="44E328F5"/>
    <w:rsid w:val="44E421C9"/>
    <w:rsid w:val="44E4666D"/>
    <w:rsid w:val="44E87F0C"/>
    <w:rsid w:val="44EC107E"/>
    <w:rsid w:val="44EE7432"/>
    <w:rsid w:val="44EE77DA"/>
    <w:rsid w:val="44F208A0"/>
    <w:rsid w:val="44F93EC7"/>
    <w:rsid w:val="44FC24C9"/>
    <w:rsid w:val="450B59A8"/>
    <w:rsid w:val="450E5498"/>
    <w:rsid w:val="45246A6A"/>
    <w:rsid w:val="452E1696"/>
    <w:rsid w:val="45387C9D"/>
    <w:rsid w:val="453F38A4"/>
    <w:rsid w:val="454021E6"/>
    <w:rsid w:val="454809AA"/>
    <w:rsid w:val="454D5FC1"/>
    <w:rsid w:val="45505AB1"/>
    <w:rsid w:val="455B6F58"/>
    <w:rsid w:val="45605CF4"/>
    <w:rsid w:val="45666CDE"/>
    <w:rsid w:val="456A6B72"/>
    <w:rsid w:val="45863281"/>
    <w:rsid w:val="4588524B"/>
    <w:rsid w:val="458F46CB"/>
    <w:rsid w:val="45943BEF"/>
    <w:rsid w:val="45965BB9"/>
    <w:rsid w:val="459736E0"/>
    <w:rsid w:val="459C0CF6"/>
    <w:rsid w:val="45A7579D"/>
    <w:rsid w:val="45C864B7"/>
    <w:rsid w:val="45CF2E79"/>
    <w:rsid w:val="45DB5AC7"/>
    <w:rsid w:val="45E5269D"/>
    <w:rsid w:val="45EA380F"/>
    <w:rsid w:val="45EB0E25"/>
    <w:rsid w:val="45EB79E8"/>
    <w:rsid w:val="45F66A69"/>
    <w:rsid w:val="45FB5A1D"/>
    <w:rsid w:val="460348D1"/>
    <w:rsid w:val="46080139"/>
    <w:rsid w:val="460A3878"/>
    <w:rsid w:val="460D5750"/>
    <w:rsid w:val="46130FB8"/>
    <w:rsid w:val="46195EA3"/>
    <w:rsid w:val="461C744E"/>
    <w:rsid w:val="461E795D"/>
    <w:rsid w:val="462211FB"/>
    <w:rsid w:val="46256F3D"/>
    <w:rsid w:val="46274A64"/>
    <w:rsid w:val="4629258A"/>
    <w:rsid w:val="462F3918"/>
    <w:rsid w:val="46333408"/>
    <w:rsid w:val="46344E89"/>
    <w:rsid w:val="463B406B"/>
    <w:rsid w:val="463D2143"/>
    <w:rsid w:val="464253F9"/>
    <w:rsid w:val="46431460"/>
    <w:rsid w:val="464473C4"/>
    <w:rsid w:val="4652776C"/>
    <w:rsid w:val="465313B5"/>
    <w:rsid w:val="4654512D"/>
    <w:rsid w:val="465A6BE7"/>
    <w:rsid w:val="465F5FAB"/>
    <w:rsid w:val="46642E17"/>
    <w:rsid w:val="46671304"/>
    <w:rsid w:val="466C2476"/>
    <w:rsid w:val="4670640B"/>
    <w:rsid w:val="46794B93"/>
    <w:rsid w:val="467A1037"/>
    <w:rsid w:val="4685178A"/>
    <w:rsid w:val="4689127A"/>
    <w:rsid w:val="468C0D6B"/>
    <w:rsid w:val="469043B7"/>
    <w:rsid w:val="469462AC"/>
    <w:rsid w:val="469B0FAE"/>
    <w:rsid w:val="469D6AD4"/>
    <w:rsid w:val="46B257CC"/>
    <w:rsid w:val="46B53E1D"/>
    <w:rsid w:val="46BA58D8"/>
    <w:rsid w:val="46BC1650"/>
    <w:rsid w:val="46BC33FE"/>
    <w:rsid w:val="46CD560B"/>
    <w:rsid w:val="46D21AC8"/>
    <w:rsid w:val="46D87B0C"/>
    <w:rsid w:val="46DF0E9A"/>
    <w:rsid w:val="46E82445"/>
    <w:rsid w:val="46F012F9"/>
    <w:rsid w:val="46FF153C"/>
    <w:rsid w:val="47017063"/>
    <w:rsid w:val="47046B53"/>
    <w:rsid w:val="4709474B"/>
    <w:rsid w:val="47107558"/>
    <w:rsid w:val="471640E6"/>
    <w:rsid w:val="47176886"/>
    <w:rsid w:val="471A6376"/>
    <w:rsid w:val="4723347D"/>
    <w:rsid w:val="472745EF"/>
    <w:rsid w:val="4727514F"/>
    <w:rsid w:val="472E3BD0"/>
    <w:rsid w:val="473A584A"/>
    <w:rsid w:val="47470193"/>
    <w:rsid w:val="47487BBE"/>
    <w:rsid w:val="47490A0A"/>
    <w:rsid w:val="474D04FA"/>
    <w:rsid w:val="475C698F"/>
    <w:rsid w:val="475E2EA5"/>
    <w:rsid w:val="4761491A"/>
    <w:rsid w:val="47655843"/>
    <w:rsid w:val="47705F96"/>
    <w:rsid w:val="47737835"/>
    <w:rsid w:val="47741147"/>
    <w:rsid w:val="47767A51"/>
    <w:rsid w:val="477911B5"/>
    <w:rsid w:val="4780267D"/>
    <w:rsid w:val="47855EE6"/>
    <w:rsid w:val="47877015"/>
    <w:rsid w:val="478832E0"/>
    <w:rsid w:val="479779C7"/>
    <w:rsid w:val="479C563B"/>
    <w:rsid w:val="47AB6FCE"/>
    <w:rsid w:val="47AD2D46"/>
    <w:rsid w:val="47AF4D11"/>
    <w:rsid w:val="47B6609F"/>
    <w:rsid w:val="47B76DB7"/>
    <w:rsid w:val="47B93F31"/>
    <w:rsid w:val="47C702AC"/>
    <w:rsid w:val="47DD7AD0"/>
    <w:rsid w:val="47E04ECA"/>
    <w:rsid w:val="47E50732"/>
    <w:rsid w:val="47E744AA"/>
    <w:rsid w:val="47ED58DB"/>
    <w:rsid w:val="47EF335F"/>
    <w:rsid w:val="47F44E19"/>
    <w:rsid w:val="47F60B91"/>
    <w:rsid w:val="47FC782A"/>
    <w:rsid w:val="48052B82"/>
    <w:rsid w:val="48102439"/>
    <w:rsid w:val="48194880"/>
    <w:rsid w:val="48217291"/>
    <w:rsid w:val="482374AD"/>
    <w:rsid w:val="483100AC"/>
    <w:rsid w:val="4838292E"/>
    <w:rsid w:val="48452B2F"/>
    <w:rsid w:val="484A6384"/>
    <w:rsid w:val="4851401A"/>
    <w:rsid w:val="48545A7F"/>
    <w:rsid w:val="48584FE2"/>
    <w:rsid w:val="485E2293"/>
    <w:rsid w:val="48650DF8"/>
    <w:rsid w:val="48684EBF"/>
    <w:rsid w:val="48700237"/>
    <w:rsid w:val="48743864"/>
    <w:rsid w:val="48763A80"/>
    <w:rsid w:val="487675DC"/>
    <w:rsid w:val="487970CD"/>
    <w:rsid w:val="48802C4C"/>
    <w:rsid w:val="488340A3"/>
    <w:rsid w:val="48847F4B"/>
    <w:rsid w:val="48897310"/>
    <w:rsid w:val="488C32A4"/>
    <w:rsid w:val="489F0DA6"/>
    <w:rsid w:val="489F24E0"/>
    <w:rsid w:val="48A13DB2"/>
    <w:rsid w:val="48A73C3A"/>
    <w:rsid w:val="48B545A9"/>
    <w:rsid w:val="48BB1E89"/>
    <w:rsid w:val="48C20A74"/>
    <w:rsid w:val="48C52312"/>
    <w:rsid w:val="48D80297"/>
    <w:rsid w:val="48D82045"/>
    <w:rsid w:val="48DA5DBD"/>
    <w:rsid w:val="48DC7D87"/>
    <w:rsid w:val="48E1714C"/>
    <w:rsid w:val="48E82D4D"/>
    <w:rsid w:val="48E96000"/>
    <w:rsid w:val="48EB5621"/>
    <w:rsid w:val="48F50E49"/>
    <w:rsid w:val="48FF3A76"/>
    <w:rsid w:val="4904108C"/>
    <w:rsid w:val="49064E04"/>
    <w:rsid w:val="490D6193"/>
    <w:rsid w:val="49180694"/>
    <w:rsid w:val="49184B37"/>
    <w:rsid w:val="491B4D4A"/>
    <w:rsid w:val="49227202"/>
    <w:rsid w:val="492852F0"/>
    <w:rsid w:val="492A4BB1"/>
    <w:rsid w:val="49325BF9"/>
    <w:rsid w:val="493556E9"/>
    <w:rsid w:val="49380D36"/>
    <w:rsid w:val="493C0826"/>
    <w:rsid w:val="493D634C"/>
    <w:rsid w:val="493E4372"/>
    <w:rsid w:val="49486249"/>
    <w:rsid w:val="49521DF7"/>
    <w:rsid w:val="49696171"/>
    <w:rsid w:val="49791E13"/>
    <w:rsid w:val="497E13D0"/>
    <w:rsid w:val="49836455"/>
    <w:rsid w:val="4989333F"/>
    <w:rsid w:val="49971F00"/>
    <w:rsid w:val="499917D4"/>
    <w:rsid w:val="499B579C"/>
    <w:rsid w:val="49A34401"/>
    <w:rsid w:val="49A62143"/>
    <w:rsid w:val="49A85EBB"/>
    <w:rsid w:val="49AD702E"/>
    <w:rsid w:val="49BA799D"/>
    <w:rsid w:val="49C13A19"/>
    <w:rsid w:val="49CC2BD0"/>
    <w:rsid w:val="49CF51F6"/>
    <w:rsid w:val="49D2118A"/>
    <w:rsid w:val="49D97E23"/>
    <w:rsid w:val="49E05655"/>
    <w:rsid w:val="49E113CD"/>
    <w:rsid w:val="49E30CA1"/>
    <w:rsid w:val="49E36EF3"/>
    <w:rsid w:val="49E84459"/>
    <w:rsid w:val="49F27137"/>
    <w:rsid w:val="49FA5FEB"/>
    <w:rsid w:val="49FC1D63"/>
    <w:rsid w:val="49FE1F7F"/>
    <w:rsid w:val="4A001853"/>
    <w:rsid w:val="4A05330E"/>
    <w:rsid w:val="4A080708"/>
    <w:rsid w:val="4A0F3E5B"/>
    <w:rsid w:val="4A113A61"/>
    <w:rsid w:val="4A121587"/>
    <w:rsid w:val="4A190B67"/>
    <w:rsid w:val="4A1A5F35"/>
    <w:rsid w:val="4A1B4023"/>
    <w:rsid w:val="4A1E75C0"/>
    <w:rsid w:val="4A251D8E"/>
    <w:rsid w:val="4A271CEE"/>
    <w:rsid w:val="4A3239D7"/>
    <w:rsid w:val="4A366656"/>
    <w:rsid w:val="4A3D2AA8"/>
    <w:rsid w:val="4A3E05CE"/>
    <w:rsid w:val="4A442959"/>
    <w:rsid w:val="4A484FA8"/>
    <w:rsid w:val="4A4861AE"/>
    <w:rsid w:val="4A541B9F"/>
    <w:rsid w:val="4A563B69"/>
    <w:rsid w:val="4A5E47CC"/>
    <w:rsid w:val="4A600544"/>
    <w:rsid w:val="4A623EAE"/>
    <w:rsid w:val="4A704301"/>
    <w:rsid w:val="4A746B40"/>
    <w:rsid w:val="4A775DA4"/>
    <w:rsid w:val="4A7B4D69"/>
    <w:rsid w:val="4A7E7BF1"/>
    <w:rsid w:val="4A82670C"/>
    <w:rsid w:val="4A83494B"/>
    <w:rsid w:val="4A8A3813"/>
    <w:rsid w:val="4A8C1339"/>
    <w:rsid w:val="4A9111A3"/>
    <w:rsid w:val="4A9326C8"/>
    <w:rsid w:val="4A9F72BE"/>
    <w:rsid w:val="4AA2290B"/>
    <w:rsid w:val="4AA64DBF"/>
    <w:rsid w:val="4AAB17DF"/>
    <w:rsid w:val="4AB12B4E"/>
    <w:rsid w:val="4AB915D4"/>
    <w:rsid w:val="4AC26B09"/>
    <w:rsid w:val="4AC946AB"/>
    <w:rsid w:val="4ACD77C9"/>
    <w:rsid w:val="4AD93E52"/>
    <w:rsid w:val="4ADB7BCB"/>
    <w:rsid w:val="4AE029E3"/>
    <w:rsid w:val="4B09298A"/>
    <w:rsid w:val="4B0B04B0"/>
    <w:rsid w:val="4B1530DD"/>
    <w:rsid w:val="4B1A05AF"/>
    <w:rsid w:val="4B217CD3"/>
    <w:rsid w:val="4B221C9D"/>
    <w:rsid w:val="4B245A16"/>
    <w:rsid w:val="4B3A55EB"/>
    <w:rsid w:val="4B3A746D"/>
    <w:rsid w:val="4B3F45FD"/>
    <w:rsid w:val="4B3F63AB"/>
    <w:rsid w:val="4B427C4A"/>
    <w:rsid w:val="4B43231C"/>
    <w:rsid w:val="4B49722A"/>
    <w:rsid w:val="4B4D48CE"/>
    <w:rsid w:val="4B4F5ACD"/>
    <w:rsid w:val="4B517E8D"/>
    <w:rsid w:val="4B53748E"/>
    <w:rsid w:val="4B5A4F93"/>
    <w:rsid w:val="4B6202EC"/>
    <w:rsid w:val="4B645E12"/>
    <w:rsid w:val="4B675475"/>
    <w:rsid w:val="4B756271"/>
    <w:rsid w:val="4B7A73E4"/>
    <w:rsid w:val="4B7D6C6A"/>
    <w:rsid w:val="4B803312"/>
    <w:rsid w:val="4B83273C"/>
    <w:rsid w:val="4B851076"/>
    <w:rsid w:val="4B8E10E1"/>
    <w:rsid w:val="4B9366F7"/>
    <w:rsid w:val="4BA91A77"/>
    <w:rsid w:val="4BB5041C"/>
    <w:rsid w:val="4BC15012"/>
    <w:rsid w:val="4BC36FDC"/>
    <w:rsid w:val="4BD439FC"/>
    <w:rsid w:val="4BEF7DD1"/>
    <w:rsid w:val="4BF278C2"/>
    <w:rsid w:val="4BF61160"/>
    <w:rsid w:val="4BFA6AB7"/>
    <w:rsid w:val="4C0118B3"/>
    <w:rsid w:val="4C0B2731"/>
    <w:rsid w:val="4C116304"/>
    <w:rsid w:val="4C172E84"/>
    <w:rsid w:val="4C177328"/>
    <w:rsid w:val="4C1B0BC7"/>
    <w:rsid w:val="4C1E4213"/>
    <w:rsid w:val="4C231829"/>
    <w:rsid w:val="4C242852"/>
    <w:rsid w:val="4C263D9D"/>
    <w:rsid w:val="4C2D26A8"/>
    <w:rsid w:val="4C303F46"/>
    <w:rsid w:val="4C3F04A5"/>
    <w:rsid w:val="4C40066C"/>
    <w:rsid w:val="4C422ACA"/>
    <w:rsid w:val="4C485734"/>
    <w:rsid w:val="4C4874E2"/>
    <w:rsid w:val="4C4B0D80"/>
    <w:rsid w:val="4C612351"/>
    <w:rsid w:val="4C6C1422"/>
    <w:rsid w:val="4C6D6F48"/>
    <w:rsid w:val="4C6E0E52"/>
    <w:rsid w:val="4C6F2CC0"/>
    <w:rsid w:val="4C7327B1"/>
    <w:rsid w:val="4C786019"/>
    <w:rsid w:val="4C7C718B"/>
    <w:rsid w:val="4C8C5620"/>
    <w:rsid w:val="4C8C73CE"/>
    <w:rsid w:val="4C96024D"/>
    <w:rsid w:val="4C995F8F"/>
    <w:rsid w:val="4CA42662"/>
    <w:rsid w:val="4CA46E0E"/>
    <w:rsid w:val="4CB41CD6"/>
    <w:rsid w:val="4CB46925"/>
    <w:rsid w:val="4CBA03DF"/>
    <w:rsid w:val="4CC27294"/>
    <w:rsid w:val="4CC4561B"/>
    <w:rsid w:val="4CC528E0"/>
    <w:rsid w:val="4CC72AFC"/>
    <w:rsid w:val="4CC90623"/>
    <w:rsid w:val="4CCA439B"/>
    <w:rsid w:val="4CCF375F"/>
    <w:rsid w:val="4CCF550D"/>
    <w:rsid w:val="4CD15729"/>
    <w:rsid w:val="4CD55219"/>
    <w:rsid w:val="4CD86AB8"/>
    <w:rsid w:val="4CD90955"/>
    <w:rsid w:val="4CD97E11"/>
    <w:rsid w:val="4CE216E4"/>
    <w:rsid w:val="4CE865CF"/>
    <w:rsid w:val="4CE94821"/>
    <w:rsid w:val="4CF136D5"/>
    <w:rsid w:val="4CF84A64"/>
    <w:rsid w:val="4D007DBC"/>
    <w:rsid w:val="4D094EC3"/>
    <w:rsid w:val="4D0C050F"/>
    <w:rsid w:val="4D0F1DAD"/>
    <w:rsid w:val="4D0F61C4"/>
    <w:rsid w:val="4D113D78"/>
    <w:rsid w:val="4D135EA7"/>
    <w:rsid w:val="4D185106"/>
    <w:rsid w:val="4D221AE1"/>
    <w:rsid w:val="4D267823"/>
    <w:rsid w:val="4D2A6BE7"/>
    <w:rsid w:val="4D3006A2"/>
    <w:rsid w:val="4D3B2BA3"/>
    <w:rsid w:val="4D3D691B"/>
    <w:rsid w:val="4D44414D"/>
    <w:rsid w:val="4D4B1874"/>
    <w:rsid w:val="4D4E01F5"/>
    <w:rsid w:val="4D50664E"/>
    <w:rsid w:val="4D534390"/>
    <w:rsid w:val="4D555CC4"/>
    <w:rsid w:val="4D6420F9"/>
    <w:rsid w:val="4D6B3488"/>
    <w:rsid w:val="4D6D5452"/>
    <w:rsid w:val="4D6E11CA"/>
    <w:rsid w:val="4D7F6F33"/>
    <w:rsid w:val="4D812CAB"/>
    <w:rsid w:val="4D8C324F"/>
    <w:rsid w:val="4D8E53C8"/>
    <w:rsid w:val="4D8E661B"/>
    <w:rsid w:val="4D922050"/>
    <w:rsid w:val="4D93478D"/>
    <w:rsid w:val="4D9643D3"/>
    <w:rsid w:val="4D9E1AAF"/>
    <w:rsid w:val="4DA60964"/>
    <w:rsid w:val="4DA62CD8"/>
    <w:rsid w:val="4DAB1AD6"/>
    <w:rsid w:val="4DAF40D7"/>
    <w:rsid w:val="4DB7491F"/>
    <w:rsid w:val="4DC31516"/>
    <w:rsid w:val="4DC47C1D"/>
    <w:rsid w:val="4DC808DA"/>
    <w:rsid w:val="4DCB03CA"/>
    <w:rsid w:val="4DCB3F26"/>
    <w:rsid w:val="4DCD7C9F"/>
    <w:rsid w:val="4DD3102D"/>
    <w:rsid w:val="4DD4109F"/>
    <w:rsid w:val="4DE6024A"/>
    <w:rsid w:val="4DEE4A39"/>
    <w:rsid w:val="4DF01E53"/>
    <w:rsid w:val="4E184ECF"/>
    <w:rsid w:val="4E192EE4"/>
    <w:rsid w:val="4E1C6E78"/>
    <w:rsid w:val="4E1F4272"/>
    <w:rsid w:val="4E2D4BE1"/>
    <w:rsid w:val="4E3C4E24"/>
    <w:rsid w:val="4E3C4FB1"/>
    <w:rsid w:val="4E402B66"/>
    <w:rsid w:val="4E41243B"/>
    <w:rsid w:val="4E426EA2"/>
    <w:rsid w:val="4E446BEC"/>
    <w:rsid w:val="4E4837C9"/>
    <w:rsid w:val="4E487C6D"/>
    <w:rsid w:val="4E5377DA"/>
    <w:rsid w:val="4E5403C0"/>
    <w:rsid w:val="4E5C2A1B"/>
    <w:rsid w:val="4E606D65"/>
    <w:rsid w:val="4E6920B3"/>
    <w:rsid w:val="4E6B30A2"/>
    <w:rsid w:val="4E6F4101"/>
    <w:rsid w:val="4E6F6FA8"/>
    <w:rsid w:val="4E8567CB"/>
    <w:rsid w:val="4E8B0A28"/>
    <w:rsid w:val="4E8F31A6"/>
    <w:rsid w:val="4E915170"/>
    <w:rsid w:val="4E924F42"/>
    <w:rsid w:val="4E984750"/>
    <w:rsid w:val="4EA00746"/>
    <w:rsid w:val="4EA2112B"/>
    <w:rsid w:val="4EA3285D"/>
    <w:rsid w:val="4EB64BD7"/>
    <w:rsid w:val="4EBF33BF"/>
    <w:rsid w:val="4EC01F05"/>
    <w:rsid w:val="4EC05A55"/>
    <w:rsid w:val="4EC2357B"/>
    <w:rsid w:val="4EC54E1A"/>
    <w:rsid w:val="4ECC61A8"/>
    <w:rsid w:val="4ED11A10"/>
    <w:rsid w:val="4ED24BC6"/>
    <w:rsid w:val="4ED27537"/>
    <w:rsid w:val="4EE47996"/>
    <w:rsid w:val="4EE81E74"/>
    <w:rsid w:val="4EED4E25"/>
    <w:rsid w:val="4EF13E61"/>
    <w:rsid w:val="4EF179BD"/>
    <w:rsid w:val="4EF65EE6"/>
    <w:rsid w:val="4EF86F9D"/>
    <w:rsid w:val="4EF94AC3"/>
    <w:rsid w:val="4EFB6A8D"/>
    <w:rsid w:val="4EFD44FC"/>
    <w:rsid w:val="4F11005F"/>
    <w:rsid w:val="4F111E0D"/>
    <w:rsid w:val="4F132029"/>
    <w:rsid w:val="4F1A0BCA"/>
    <w:rsid w:val="4F253B0A"/>
    <w:rsid w:val="4F31425D"/>
    <w:rsid w:val="4F4026F2"/>
    <w:rsid w:val="4F45117A"/>
    <w:rsid w:val="4F457D08"/>
    <w:rsid w:val="4F4977F9"/>
    <w:rsid w:val="4F4F0B87"/>
    <w:rsid w:val="4F505507"/>
    <w:rsid w:val="4F506DD9"/>
    <w:rsid w:val="4F52414B"/>
    <w:rsid w:val="4F55619D"/>
    <w:rsid w:val="4F5B577E"/>
    <w:rsid w:val="4F5F526E"/>
    <w:rsid w:val="4F602D94"/>
    <w:rsid w:val="4F6603AB"/>
    <w:rsid w:val="4F6F15E1"/>
    <w:rsid w:val="4F764366"/>
    <w:rsid w:val="4F7D74A2"/>
    <w:rsid w:val="4F801F1C"/>
    <w:rsid w:val="4F806F93"/>
    <w:rsid w:val="4F90367A"/>
    <w:rsid w:val="4FA2515B"/>
    <w:rsid w:val="4FA42C81"/>
    <w:rsid w:val="4FAD422B"/>
    <w:rsid w:val="4FB37368"/>
    <w:rsid w:val="4FB8497E"/>
    <w:rsid w:val="4FC357FD"/>
    <w:rsid w:val="4FD01CC8"/>
    <w:rsid w:val="4FD25A40"/>
    <w:rsid w:val="4FD535CD"/>
    <w:rsid w:val="4FDC2AFF"/>
    <w:rsid w:val="50016554"/>
    <w:rsid w:val="501047BA"/>
    <w:rsid w:val="5014712A"/>
    <w:rsid w:val="501778F7"/>
    <w:rsid w:val="50265D8C"/>
    <w:rsid w:val="502D757B"/>
    <w:rsid w:val="503009B9"/>
    <w:rsid w:val="50306C0B"/>
    <w:rsid w:val="5032028D"/>
    <w:rsid w:val="503404A9"/>
    <w:rsid w:val="503C110B"/>
    <w:rsid w:val="503E4E84"/>
    <w:rsid w:val="5042188F"/>
    <w:rsid w:val="50433E79"/>
    <w:rsid w:val="50463D38"/>
    <w:rsid w:val="50487AB0"/>
    <w:rsid w:val="5052092F"/>
    <w:rsid w:val="505446A7"/>
    <w:rsid w:val="50574197"/>
    <w:rsid w:val="505F4DFA"/>
    <w:rsid w:val="50691B4D"/>
    <w:rsid w:val="507C1E50"/>
    <w:rsid w:val="50865EDB"/>
    <w:rsid w:val="50893447"/>
    <w:rsid w:val="508A631B"/>
    <w:rsid w:val="508D7BB9"/>
    <w:rsid w:val="50923421"/>
    <w:rsid w:val="5095081C"/>
    <w:rsid w:val="509B0528"/>
    <w:rsid w:val="509E3B74"/>
    <w:rsid w:val="50A00F4B"/>
    <w:rsid w:val="50A05B3E"/>
    <w:rsid w:val="50A218B6"/>
    <w:rsid w:val="50B415EA"/>
    <w:rsid w:val="50BD049E"/>
    <w:rsid w:val="50C23D07"/>
    <w:rsid w:val="50C335DB"/>
    <w:rsid w:val="50C636F7"/>
    <w:rsid w:val="50CA30CD"/>
    <w:rsid w:val="50CC6933"/>
    <w:rsid w:val="50CD6207"/>
    <w:rsid w:val="50CE26AB"/>
    <w:rsid w:val="50CE6F9F"/>
    <w:rsid w:val="50D91050"/>
    <w:rsid w:val="50D94BAC"/>
    <w:rsid w:val="50DB6B76"/>
    <w:rsid w:val="50DB7A39"/>
    <w:rsid w:val="50E0418D"/>
    <w:rsid w:val="50E05F3B"/>
    <w:rsid w:val="50EA6DB9"/>
    <w:rsid w:val="50ED7D32"/>
    <w:rsid w:val="50F25C6E"/>
    <w:rsid w:val="50F43794"/>
    <w:rsid w:val="50FD6AED"/>
    <w:rsid w:val="5100482F"/>
    <w:rsid w:val="51023F76"/>
    <w:rsid w:val="51031C29"/>
    <w:rsid w:val="510507A1"/>
    <w:rsid w:val="510559A1"/>
    <w:rsid w:val="510D2AA8"/>
    <w:rsid w:val="510F1C3C"/>
    <w:rsid w:val="511030CC"/>
    <w:rsid w:val="51136310"/>
    <w:rsid w:val="51143E36"/>
    <w:rsid w:val="5116195C"/>
    <w:rsid w:val="51165E00"/>
    <w:rsid w:val="511D718F"/>
    <w:rsid w:val="512027DB"/>
    <w:rsid w:val="51220301"/>
    <w:rsid w:val="51234079"/>
    <w:rsid w:val="51275918"/>
    <w:rsid w:val="51281690"/>
    <w:rsid w:val="512D6CA6"/>
    <w:rsid w:val="513149E8"/>
    <w:rsid w:val="513A1AEF"/>
    <w:rsid w:val="51422751"/>
    <w:rsid w:val="51426BF5"/>
    <w:rsid w:val="514F30C0"/>
    <w:rsid w:val="515801C7"/>
    <w:rsid w:val="51597A9B"/>
    <w:rsid w:val="515D57DD"/>
    <w:rsid w:val="51606526"/>
    <w:rsid w:val="51656440"/>
    <w:rsid w:val="516A3A56"/>
    <w:rsid w:val="516C5A20"/>
    <w:rsid w:val="516E3547"/>
    <w:rsid w:val="51701F58"/>
    <w:rsid w:val="51711289"/>
    <w:rsid w:val="517320C3"/>
    <w:rsid w:val="517A638F"/>
    <w:rsid w:val="5184720E"/>
    <w:rsid w:val="51850890"/>
    <w:rsid w:val="518906F0"/>
    <w:rsid w:val="519F29E8"/>
    <w:rsid w:val="51A67184"/>
    <w:rsid w:val="51AE6039"/>
    <w:rsid w:val="51AE7211"/>
    <w:rsid w:val="51B86EB8"/>
    <w:rsid w:val="51C159B6"/>
    <w:rsid w:val="51C27D36"/>
    <w:rsid w:val="51C70EA9"/>
    <w:rsid w:val="51C904BB"/>
    <w:rsid w:val="51CE2A2B"/>
    <w:rsid w:val="51D07D5D"/>
    <w:rsid w:val="51D57A6A"/>
    <w:rsid w:val="51DA5080"/>
    <w:rsid w:val="51DB6702"/>
    <w:rsid w:val="51E67581"/>
    <w:rsid w:val="51F83758"/>
    <w:rsid w:val="51F93C3C"/>
    <w:rsid w:val="51F95529"/>
    <w:rsid w:val="51FF4AE6"/>
    <w:rsid w:val="5201085F"/>
    <w:rsid w:val="5201260D"/>
    <w:rsid w:val="52064FAB"/>
    <w:rsid w:val="5208399B"/>
    <w:rsid w:val="520D0FB1"/>
    <w:rsid w:val="521C7446"/>
    <w:rsid w:val="522105B9"/>
    <w:rsid w:val="52293911"/>
    <w:rsid w:val="52326C6A"/>
    <w:rsid w:val="523924E1"/>
    <w:rsid w:val="523B7711"/>
    <w:rsid w:val="523F3135"/>
    <w:rsid w:val="524349D3"/>
    <w:rsid w:val="52463DCF"/>
    <w:rsid w:val="5248023B"/>
    <w:rsid w:val="524C3B85"/>
    <w:rsid w:val="5257047F"/>
    <w:rsid w:val="52592449"/>
    <w:rsid w:val="525C7843"/>
    <w:rsid w:val="525E35BB"/>
    <w:rsid w:val="526A1C3E"/>
    <w:rsid w:val="527171A4"/>
    <w:rsid w:val="527458E8"/>
    <w:rsid w:val="527A416D"/>
    <w:rsid w:val="528154FB"/>
    <w:rsid w:val="52825B1B"/>
    <w:rsid w:val="52862B12"/>
    <w:rsid w:val="528F19C6"/>
    <w:rsid w:val="528F408F"/>
    <w:rsid w:val="528F7C18"/>
    <w:rsid w:val="52946FDD"/>
    <w:rsid w:val="529A298D"/>
    <w:rsid w:val="529D3DB1"/>
    <w:rsid w:val="529E7E5B"/>
    <w:rsid w:val="52A122EE"/>
    <w:rsid w:val="52A26B1F"/>
    <w:rsid w:val="52A336C4"/>
    <w:rsid w:val="52B0193D"/>
    <w:rsid w:val="52B256B5"/>
    <w:rsid w:val="52B437F7"/>
    <w:rsid w:val="52BA27BB"/>
    <w:rsid w:val="52BB1129"/>
    <w:rsid w:val="52CB6E2F"/>
    <w:rsid w:val="52D65847"/>
    <w:rsid w:val="52D90E94"/>
    <w:rsid w:val="52E02222"/>
    <w:rsid w:val="52E8648C"/>
    <w:rsid w:val="52F60E0C"/>
    <w:rsid w:val="52FB3500"/>
    <w:rsid w:val="52FC4B82"/>
    <w:rsid w:val="5302663C"/>
    <w:rsid w:val="53035F10"/>
    <w:rsid w:val="530879CB"/>
    <w:rsid w:val="530C74BB"/>
    <w:rsid w:val="5311092D"/>
    <w:rsid w:val="532F4F57"/>
    <w:rsid w:val="53315D89"/>
    <w:rsid w:val="5333637E"/>
    <w:rsid w:val="533B7DA0"/>
    <w:rsid w:val="53456529"/>
    <w:rsid w:val="5347092C"/>
    <w:rsid w:val="53507E24"/>
    <w:rsid w:val="53542C10"/>
    <w:rsid w:val="535449BE"/>
    <w:rsid w:val="5356524A"/>
    <w:rsid w:val="535F3A8F"/>
    <w:rsid w:val="53656B96"/>
    <w:rsid w:val="536E5A80"/>
    <w:rsid w:val="537806AC"/>
    <w:rsid w:val="537868FE"/>
    <w:rsid w:val="537B63EF"/>
    <w:rsid w:val="53837051"/>
    <w:rsid w:val="53986FA1"/>
    <w:rsid w:val="539B25ED"/>
    <w:rsid w:val="53A05E55"/>
    <w:rsid w:val="53A771E4"/>
    <w:rsid w:val="53A96AB8"/>
    <w:rsid w:val="53AC0356"/>
    <w:rsid w:val="53B12890"/>
    <w:rsid w:val="53BF0089"/>
    <w:rsid w:val="53BF4E06"/>
    <w:rsid w:val="53C47D96"/>
    <w:rsid w:val="53C51418"/>
    <w:rsid w:val="53C77F81"/>
    <w:rsid w:val="53CE651E"/>
    <w:rsid w:val="53D93CD1"/>
    <w:rsid w:val="53DC242E"/>
    <w:rsid w:val="53E45D42"/>
    <w:rsid w:val="53E810D7"/>
    <w:rsid w:val="53EE4E13"/>
    <w:rsid w:val="53F1045F"/>
    <w:rsid w:val="53F73CC7"/>
    <w:rsid w:val="53F97408"/>
    <w:rsid w:val="53FF0DCE"/>
    <w:rsid w:val="540939FA"/>
    <w:rsid w:val="540E6066"/>
    <w:rsid w:val="54166797"/>
    <w:rsid w:val="54183C3E"/>
    <w:rsid w:val="54210D44"/>
    <w:rsid w:val="542B3971"/>
    <w:rsid w:val="542E4991"/>
    <w:rsid w:val="542F0A63"/>
    <w:rsid w:val="5435127D"/>
    <w:rsid w:val="543C5B7E"/>
    <w:rsid w:val="544113E6"/>
    <w:rsid w:val="544E58B1"/>
    <w:rsid w:val="54516500"/>
    <w:rsid w:val="54517DF8"/>
    <w:rsid w:val="545473CA"/>
    <w:rsid w:val="545A24A8"/>
    <w:rsid w:val="54627485"/>
    <w:rsid w:val="546926EB"/>
    <w:rsid w:val="54694499"/>
    <w:rsid w:val="54741EC7"/>
    <w:rsid w:val="5477021B"/>
    <w:rsid w:val="547C67AB"/>
    <w:rsid w:val="547F7730"/>
    <w:rsid w:val="548D63DA"/>
    <w:rsid w:val="54920562"/>
    <w:rsid w:val="549332C4"/>
    <w:rsid w:val="549F1A7B"/>
    <w:rsid w:val="54A454D1"/>
    <w:rsid w:val="54AC2F51"/>
    <w:rsid w:val="54AE00FE"/>
    <w:rsid w:val="54B13782"/>
    <w:rsid w:val="54B35714"/>
    <w:rsid w:val="54B716A8"/>
    <w:rsid w:val="54C87412"/>
    <w:rsid w:val="54CB6F02"/>
    <w:rsid w:val="54CC5154"/>
    <w:rsid w:val="54CD4A28"/>
    <w:rsid w:val="54CF3934"/>
    <w:rsid w:val="54D2203E"/>
    <w:rsid w:val="54D27137"/>
    <w:rsid w:val="54D50C36"/>
    <w:rsid w:val="54D9517B"/>
    <w:rsid w:val="54DC4C6B"/>
    <w:rsid w:val="54F00716"/>
    <w:rsid w:val="55052414"/>
    <w:rsid w:val="55067F3A"/>
    <w:rsid w:val="551E34D6"/>
    <w:rsid w:val="552705DC"/>
    <w:rsid w:val="55295C69"/>
    <w:rsid w:val="552E215F"/>
    <w:rsid w:val="55363648"/>
    <w:rsid w:val="553A4266"/>
    <w:rsid w:val="553B55F6"/>
    <w:rsid w:val="553C50F0"/>
    <w:rsid w:val="553E5926"/>
    <w:rsid w:val="5542457E"/>
    <w:rsid w:val="55434CEA"/>
    <w:rsid w:val="55456CB4"/>
    <w:rsid w:val="554967A4"/>
    <w:rsid w:val="554C7D7D"/>
    <w:rsid w:val="55572544"/>
    <w:rsid w:val="556422EE"/>
    <w:rsid w:val="556741A0"/>
    <w:rsid w:val="55693404"/>
    <w:rsid w:val="556C09CA"/>
    <w:rsid w:val="556C2493"/>
    <w:rsid w:val="55767585"/>
    <w:rsid w:val="5577646D"/>
    <w:rsid w:val="557931CB"/>
    <w:rsid w:val="55794BB0"/>
    <w:rsid w:val="5579695E"/>
    <w:rsid w:val="5580366C"/>
    <w:rsid w:val="558863EB"/>
    <w:rsid w:val="558A2919"/>
    <w:rsid w:val="558F160B"/>
    <w:rsid w:val="55935C72"/>
    <w:rsid w:val="559B4B26"/>
    <w:rsid w:val="559D43FA"/>
    <w:rsid w:val="55A57753"/>
    <w:rsid w:val="55A8209B"/>
    <w:rsid w:val="55B55F10"/>
    <w:rsid w:val="55B83D89"/>
    <w:rsid w:val="55C132B0"/>
    <w:rsid w:val="55C73B6D"/>
    <w:rsid w:val="55C844F0"/>
    <w:rsid w:val="55C951EF"/>
    <w:rsid w:val="55CA0F67"/>
    <w:rsid w:val="55CB6A45"/>
    <w:rsid w:val="55CF47D0"/>
    <w:rsid w:val="55D05E26"/>
    <w:rsid w:val="55D63DB0"/>
    <w:rsid w:val="55D65B5E"/>
    <w:rsid w:val="55D7191A"/>
    <w:rsid w:val="55D87B28"/>
    <w:rsid w:val="55DA564E"/>
    <w:rsid w:val="55E97640"/>
    <w:rsid w:val="55F04E72"/>
    <w:rsid w:val="55F10BEA"/>
    <w:rsid w:val="55F54236"/>
    <w:rsid w:val="55F61D5C"/>
    <w:rsid w:val="55FC32FA"/>
    <w:rsid w:val="56057F4D"/>
    <w:rsid w:val="561346BC"/>
    <w:rsid w:val="56181978"/>
    <w:rsid w:val="561C5C67"/>
    <w:rsid w:val="56204D1B"/>
    <w:rsid w:val="56292132"/>
    <w:rsid w:val="562A237D"/>
    <w:rsid w:val="562D159C"/>
    <w:rsid w:val="563D3E2F"/>
    <w:rsid w:val="56464A92"/>
    <w:rsid w:val="565166AD"/>
    <w:rsid w:val="565306E5"/>
    <w:rsid w:val="565432B3"/>
    <w:rsid w:val="56665134"/>
    <w:rsid w:val="566E5D97"/>
    <w:rsid w:val="56761C39"/>
    <w:rsid w:val="56777341"/>
    <w:rsid w:val="56793636"/>
    <w:rsid w:val="567B233F"/>
    <w:rsid w:val="56814E3E"/>
    <w:rsid w:val="56895A56"/>
    <w:rsid w:val="568F468B"/>
    <w:rsid w:val="56982E14"/>
    <w:rsid w:val="56AC7030"/>
    <w:rsid w:val="56B20379"/>
    <w:rsid w:val="56B23ED5"/>
    <w:rsid w:val="56BC2FA6"/>
    <w:rsid w:val="56C836F9"/>
    <w:rsid w:val="56CF2CD9"/>
    <w:rsid w:val="56D27166"/>
    <w:rsid w:val="56D54068"/>
    <w:rsid w:val="56DA342C"/>
    <w:rsid w:val="56DC53F6"/>
    <w:rsid w:val="56DE2F1C"/>
    <w:rsid w:val="56E85B49"/>
    <w:rsid w:val="56F269C8"/>
    <w:rsid w:val="56F42740"/>
    <w:rsid w:val="56F43593"/>
    <w:rsid w:val="57016C0B"/>
    <w:rsid w:val="570566FB"/>
    <w:rsid w:val="57106E4E"/>
    <w:rsid w:val="57184072"/>
    <w:rsid w:val="572108F7"/>
    <w:rsid w:val="572B451F"/>
    <w:rsid w:val="57315742"/>
    <w:rsid w:val="573174F0"/>
    <w:rsid w:val="573A3ECB"/>
    <w:rsid w:val="574B60D8"/>
    <w:rsid w:val="57512BC0"/>
    <w:rsid w:val="57603931"/>
    <w:rsid w:val="5765697C"/>
    <w:rsid w:val="576E2576"/>
    <w:rsid w:val="57770C7B"/>
    <w:rsid w:val="57776ECD"/>
    <w:rsid w:val="57782CA7"/>
    <w:rsid w:val="577C44E3"/>
    <w:rsid w:val="577D0987"/>
    <w:rsid w:val="57802226"/>
    <w:rsid w:val="5780751F"/>
    <w:rsid w:val="578515EA"/>
    <w:rsid w:val="57875362"/>
    <w:rsid w:val="578A6E9D"/>
    <w:rsid w:val="578E03E2"/>
    <w:rsid w:val="579F66F9"/>
    <w:rsid w:val="57B179A7"/>
    <w:rsid w:val="57B40121"/>
    <w:rsid w:val="57CC79AB"/>
    <w:rsid w:val="57D8796C"/>
    <w:rsid w:val="57DD1426"/>
    <w:rsid w:val="57E26A3C"/>
    <w:rsid w:val="57FB7AFE"/>
    <w:rsid w:val="58006EC2"/>
    <w:rsid w:val="580F7106"/>
    <w:rsid w:val="58112E7E"/>
    <w:rsid w:val="58163104"/>
    <w:rsid w:val="581B1F4E"/>
    <w:rsid w:val="58223BC8"/>
    <w:rsid w:val="58226E39"/>
    <w:rsid w:val="58240E03"/>
    <w:rsid w:val="58254B7B"/>
    <w:rsid w:val="58256929"/>
    <w:rsid w:val="5829466B"/>
    <w:rsid w:val="583067EF"/>
    <w:rsid w:val="58366D88"/>
    <w:rsid w:val="583D1EC5"/>
    <w:rsid w:val="58450D79"/>
    <w:rsid w:val="58474AF1"/>
    <w:rsid w:val="5847689F"/>
    <w:rsid w:val="58482C7F"/>
    <w:rsid w:val="584C5771"/>
    <w:rsid w:val="584D3288"/>
    <w:rsid w:val="584D4CEE"/>
    <w:rsid w:val="58573625"/>
    <w:rsid w:val="585D2567"/>
    <w:rsid w:val="586A6A88"/>
    <w:rsid w:val="5877464C"/>
    <w:rsid w:val="587A0A23"/>
    <w:rsid w:val="58812177"/>
    <w:rsid w:val="58920462"/>
    <w:rsid w:val="5895585D"/>
    <w:rsid w:val="58A77AFF"/>
    <w:rsid w:val="58A957AC"/>
    <w:rsid w:val="58AB6E2E"/>
    <w:rsid w:val="58AC2BA6"/>
    <w:rsid w:val="58AD0DF8"/>
    <w:rsid w:val="58B32187"/>
    <w:rsid w:val="58B702DB"/>
    <w:rsid w:val="58BA31BA"/>
    <w:rsid w:val="58BC07AC"/>
    <w:rsid w:val="58BE6386"/>
    <w:rsid w:val="58C104BC"/>
    <w:rsid w:val="58C919AA"/>
    <w:rsid w:val="58C93758"/>
    <w:rsid w:val="58D26AB1"/>
    <w:rsid w:val="58D97E3F"/>
    <w:rsid w:val="58E40592"/>
    <w:rsid w:val="58E4376F"/>
    <w:rsid w:val="58E93682"/>
    <w:rsid w:val="58ED38EB"/>
    <w:rsid w:val="58F447DB"/>
    <w:rsid w:val="59034EBC"/>
    <w:rsid w:val="590824D3"/>
    <w:rsid w:val="590B3D71"/>
    <w:rsid w:val="59123351"/>
    <w:rsid w:val="59140E77"/>
    <w:rsid w:val="5915699E"/>
    <w:rsid w:val="59162E41"/>
    <w:rsid w:val="591B63F2"/>
    <w:rsid w:val="593C217C"/>
    <w:rsid w:val="593E5EF4"/>
    <w:rsid w:val="594159E5"/>
    <w:rsid w:val="594B23BF"/>
    <w:rsid w:val="594D4389"/>
    <w:rsid w:val="596514CB"/>
    <w:rsid w:val="596733BB"/>
    <w:rsid w:val="59680B5D"/>
    <w:rsid w:val="59685F8C"/>
    <w:rsid w:val="596D67DA"/>
    <w:rsid w:val="596F26C8"/>
    <w:rsid w:val="59723DF0"/>
    <w:rsid w:val="597D18F3"/>
    <w:rsid w:val="5980475F"/>
    <w:rsid w:val="59822285"/>
    <w:rsid w:val="59843637"/>
    <w:rsid w:val="59851D75"/>
    <w:rsid w:val="599124C8"/>
    <w:rsid w:val="5991500E"/>
    <w:rsid w:val="599B50F5"/>
    <w:rsid w:val="599C2C1B"/>
    <w:rsid w:val="59A321FB"/>
    <w:rsid w:val="59A73A9A"/>
    <w:rsid w:val="59AA17DC"/>
    <w:rsid w:val="59AF0B1D"/>
    <w:rsid w:val="59B47F65"/>
    <w:rsid w:val="59BC4885"/>
    <w:rsid w:val="59BD660D"/>
    <w:rsid w:val="59BF753B"/>
    <w:rsid w:val="59C21551"/>
    <w:rsid w:val="59CF4D9E"/>
    <w:rsid w:val="59DB1995"/>
    <w:rsid w:val="59DB7BE7"/>
    <w:rsid w:val="59E06FAB"/>
    <w:rsid w:val="59E208A7"/>
    <w:rsid w:val="59EF71EF"/>
    <w:rsid w:val="59F36CDF"/>
    <w:rsid w:val="59F44805"/>
    <w:rsid w:val="59F91E1B"/>
    <w:rsid w:val="59FD47F4"/>
    <w:rsid w:val="5A0013FC"/>
    <w:rsid w:val="5A0031AA"/>
    <w:rsid w:val="5A04713E"/>
    <w:rsid w:val="5A0E1D6B"/>
    <w:rsid w:val="5A0E58C7"/>
    <w:rsid w:val="5A0F163F"/>
    <w:rsid w:val="5A1350B0"/>
    <w:rsid w:val="5A1530F9"/>
    <w:rsid w:val="5A1D0200"/>
    <w:rsid w:val="5A250854"/>
    <w:rsid w:val="5A344EA3"/>
    <w:rsid w:val="5A3572F7"/>
    <w:rsid w:val="5A4532B2"/>
    <w:rsid w:val="5A47527D"/>
    <w:rsid w:val="5A4B6B1B"/>
    <w:rsid w:val="5A4F7C8D"/>
    <w:rsid w:val="5A601E9A"/>
    <w:rsid w:val="5A6776CD"/>
    <w:rsid w:val="5A7046F8"/>
    <w:rsid w:val="5A715E71"/>
    <w:rsid w:val="5A7B0A82"/>
    <w:rsid w:val="5A7C4F26"/>
    <w:rsid w:val="5A8935B7"/>
    <w:rsid w:val="5A913507"/>
    <w:rsid w:val="5A9A53AC"/>
    <w:rsid w:val="5AA1498D"/>
    <w:rsid w:val="5AA24261"/>
    <w:rsid w:val="5ABA5A4E"/>
    <w:rsid w:val="5AC10B8B"/>
    <w:rsid w:val="5AC62645"/>
    <w:rsid w:val="5AD240D0"/>
    <w:rsid w:val="5AD73617"/>
    <w:rsid w:val="5ADF54B5"/>
    <w:rsid w:val="5ADF7263"/>
    <w:rsid w:val="5AE57473"/>
    <w:rsid w:val="5AE85AFD"/>
    <w:rsid w:val="5AF008CF"/>
    <w:rsid w:val="5AF078D1"/>
    <w:rsid w:val="5AF1251D"/>
    <w:rsid w:val="5B0D3DD0"/>
    <w:rsid w:val="5B150ED7"/>
    <w:rsid w:val="5B15555B"/>
    <w:rsid w:val="5B1E3A5F"/>
    <w:rsid w:val="5B1E5FDD"/>
    <w:rsid w:val="5B1F1D55"/>
    <w:rsid w:val="5B231356"/>
    <w:rsid w:val="5B231846"/>
    <w:rsid w:val="5B2D6220"/>
    <w:rsid w:val="5B303F63"/>
    <w:rsid w:val="5B305D11"/>
    <w:rsid w:val="5B33135D"/>
    <w:rsid w:val="5B340651"/>
    <w:rsid w:val="5B3D3F8A"/>
    <w:rsid w:val="5B4F7712"/>
    <w:rsid w:val="5B5C08B4"/>
    <w:rsid w:val="5B5F2152"/>
    <w:rsid w:val="5B5F65CC"/>
    <w:rsid w:val="5B613BBD"/>
    <w:rsid w:val="5B61411C"/>
    <w:rsid w:val="5B637E94"/>
    <w:rsid w:val="5B687259"/>
    <w:rsid w:val="5B6D2AC1"/>
    <w:rsid w:val="5B7756EE"/>
    <w:rsid w:val="5B8322E4"/>
    <w:rsid w:val="5B8A78EA"/>
    <w:rsid w:val="5B8C2D50"/>
    <w:rsid w:val="5B915EEE"/>
    <w:rsid w:val="5B9242D5"/>
    <w:rsid w:val="5B95266B"/>
    <w:rsid w:val="5B991B08"/>
    <w:rsid w:val="5B9B13DC"/>
    <w:rsid w:val="5BA364E3"/>
    <w:rsid w:val="5BAD7361"/>
    <w:rsid w:val="5BB436C1"/>
    <w:rsid w:val="5BB701E0"/>
    <w:rsid w:val="5BBE331C"/>
    <w:rsid w:val="5BBF7D40"/>
    <w:rsid w:val="5BD33445"/>
    <w:rsid w:val="5BD448EE"/>
    <w:rsid w:val="5BEB0156"/>
    <w:rsid w:val="5BFA246A"/>
    <w:rsid w:val="5BFB1E7B"/>
    <w:rsid w:val="5C073450"/>
    <w:rsid w:val="5C125416"/>
    <w:rsid w:val="5C1D6295"/>
    <w:rsid w:val="5C2238AB"/>
    <w:rsid w:val="5C384E7D"/>
    <w:rsid w:val="5C392AD6"/>
    <w:rsid w:val="5C4024BA"/>
    <w:rsid w:val="5C430981"/>
    <w:rsid w:val="5C4750C0"/>
    <w:rsid w:val="5C4952DC"/>
    <w:rsid w:val="5C4B6CC8"/>
    <w:rsid w:val="5C5B500F"/>
    <w:rsid w:val="5C643EC4"/>
    <w:rsid w:val="5C693288"/>
    <w:rsid w:val="5C6E089F"/>
    <w:rsid w:val="5C725121"/>
    <w:rsid w:val="5C735EB5"/>
    <w:rsid w:val="5C7A36E7"/>
    <w:rsid w:val="5C8207EE"/>
    <w:rsid w:val="5C8C51C9"/>
    <w:rsid w:val="5C930305"/>
    <w:rsid w:val="5C966047"/>
    <w:rsid w:val="5C986CFA"/>
    <w:rsid w:val="5C9A1694"/>
    <w:rsid w:val="5C9A4C76"/>
    <w:rsid w:val="5CA02A22"/>
    <w:rsid w:val="5CA8355D"/>
    <w:rsid w:val="5CB00D05"/>
    <w:rsid w:val="5CB00EB7"/>
    <w:rsid w:val="5CB73713"/>
    <w:rsid w:val="5CB87D6C"/>
    <w:rsid w:val="5CBD1826"/>
    <w:rsid w:val="5CC9164A"/>
    <w:rsid w:val="5CD01559"/>
    <w:rsid w:val="5CDC6150"/>
    <w:rsid w:val="5CE04865"/>
    <w:rsid w:val="5CE605C8"/>
    <w:rsid w:val="5CEC55E4"/>
    <w:rsid w:val="5CEE19DF"/>
    <w:rsid w:val="5CFA65D6"/>
    <w:rsid w:val="5D017965"/>
    <w:rsid w:val="5D07484F"/>
    <w:rsid w:val="5D0D455B"/>
    <w:rsid w:val="5D1D32BA"/>
    <w:rsid w:val="5D297DCD"/>
    <w:rsid w:val="5D302299"/>
    <w:rsid w:val="5D323FC2"/>
    <w:rsid w:val="5D385794"/>
    <w:rsid w:val="5D39357D"/>
    <w:rsid w:val="5D3B7AC8"/>
    <w:rsid w:val="5D3C4DB4"/>
    <w:rsid w:val="5D4D2BAA"/>
    <w:rsid w:val="5D5E4DB7"/>
    <w:rsid w:val="5D656145"/>
    <w:rsid w:val="5D675A3A"/>
    <w:rsid w:val="5D692153"/>
    <w:rsid w:val="5D6B74D4"/>
    <w:rsid w:val="5D6F0D72"/>
    <w:rsid w:val="5D746389"/>
    <w:rsid w:val="5D7739CD"/>
    <w:rsid w:val="5D7874FB"/>
    <w:rsid w:val="5D79399F"/>
    <w:rsid w:val="5D7E2D63"/>
    <w:rsid w:val="5D810FF7"/>
    <w:rsid w:val="5D850596"/>
    <w:rsid w:val="5D8F5802"/>
    <w:rsid w:val="5D8F6D1E"/>
    <w:rsid w:val="5D900CE9"/>
    <w:rsid w:val="5D907F61"/>
    <w:rsid w:val="5D915A0E"/>
    <w:rsid w:val="5D92680F"/>
    <w:rsid w:val="5D972077"/>
    <w:rsid w:val="5DA778E4"/>
    <w:rsid w:val="5DAB78D0"/>
    <w:rsid w:val="5DB449D7"/>
    <w:rsid w:val="5DB9327E"/>
    <w:rsid w:val="5DCA7D57"/>
    <w:rsid w:val="5DCC1F1C"/>
    <w:rsid w:val="5DD047C5"/>
    <w:rsid w:val="5DD04BD2"/>
    <w:rsid w:val="5DD230AF"/>
    <w:rsid w:val="5DD706C5"/>
    <w:rsid w:val="5DDE1552"/>
    <w:rsid w:val="5DDF78CD"/>
    <w:rsid w:val="5DE30E18"/>
    <w:rsid w:val="5DE43D51"/>
    <w:rsid w:val="5DED7EE9"/>
    <w:rsid w:val="5DEF22E5"/>
    <w:rsid w:val="5DFB2606"/>
    <w:rsid w:val="5DFE30F3"/>
    <w:rsid w:val="5E007C1C"/>
    <w:rsid w:val="5E03770C"/>
    <w:rsid w:val="5E127950"/>
    <w:rsid w:val="5E176D14"/>
    <w:rsid w:val="5E192A8C"/>
    <w:rsid w:val="5E1C0E7C"/>
    <w:rsid w:val="5E20206C"/>
    <w:rsid w:val="5E2077EC"/>
    <w:rsid w:val="5E27164D"/>
    <w:rsid w:val="5E2A4C99"/>
    <w:rsid w:val="5E2E58FB"/>
    <w:rsid w:val="5E316028"/>
    <w:rsid w:val="5E39312E"/>
    <w:rsid w:val="5E3C6D97"/>
    <w:rsid w:val="5E416058"/>
    <w:rsid w:val="5E4F4700"/>
    <w:rsid w:val="5E51429A"/>
    <w:rsid w:val="5E5B4E53"/>
    <w:rsid w:val="5E5D50D2"/>
    <w:rsid w:val="5E6463FD"/>
    <w:rsid w:val="5E6E2DD8"/>
    <w:rsid w:val="5E736640"/>
    <w:rsid w:val="5E785D0C"/>
    <w:rsid w:val="5E7A5C21"/>
    <w:rsid w:val="5E7E0E34"/>
    <w:rsid w:val="5E7F3237"/>
    <w:rsid w:val="5E802B0B"/>
    <w:rsid w:val="5E873E9A"/>
    <w:rsid w:val="5E895E64"/>
    <w:rsid w:val="5E8C7702"/>
    <w:rsid w:val="5E8E347A"/>
    <w:rsid w:val="5E8E5228"/>
    <w:rsid w:val="5E934044"/>
    <w:rsid w:val="5E9F11E3"/>
    <w:rsid w:val="5EA762EA"/>
    <w:rsid w:val="5EA902B4"/>
    <w:rsid w:val="5EAB6C27"/>
    <w:rsid w:val="5EAE58CA"/>
    <w:rsid w:val="5EAE6EA2"/>
    <w:rsid w:val="5EB02828"/>
    <w:rsid w:val="5EB6652D"/>
    <w:rsid w:val="5EBA601D"/>
    <w:rsid w:val="5EBB3B43"/>
    <w:rsid w:val="5EC37085"/>
    <w:rsid w:val="5EC549C2"/>
    <w:rsid w:val="5EC93EDE"/>
    <w:rsid w:val="5ECF75EF"/>
    <w:rsid w:val="5ED03A93"/>
    <w:rsid w:val="5ED05841"/>
    <w:rsid w:val="5ED66B2F"/>
    <w:rsid w:val="5EE148FA"/>
    <w:rsid w:val="5EE17A4E"/>
    <w:rsid w:val="5EE25574"/>
    <w:rsid w:val="5EE370C8"/>
    <w:rsid w:val="5EEB267A"/>
    <w:rsid w:val="5EF86B45"/>
    <w:rsid w:val="5F0454EA"/>
    <w:rsid w:val="5F100333"/>
    <w:rsid w:val="5F105C3D"/>
    <w:rsid w:val="5F1C6CD8"/>
    <w:rsid w:val="5F1D47FE"/>
    <w:rsid w:val="5F295B30"/>
    <w:rsid w:val="5F296CFF"/>
    <w:rsid w:val="5F2D3AFE"/>
    <w:rsid w:val="5F304531"/>
    <w:rsid w:val="5F335DCF"/>
    <w:rsid w:val="5F3758C0"/>
    <w:rsid w:val="5F385194"/>
    <w:rsid w:val="5F3F29C6"/>
    <w:rsid w:val="5F4F0E5B"/>
    <w:rsid w:val="5F5521EA"/>
    <w:rsid w:val="5F5A15AE"/>
    <w:rsid w:val="5F5A6691"/>
    <w:rsid w:val="5F6661A5"/>
    <w:rsid w:val="5F893C41"/>
    <w:rsid w:val="5F8B6CA4"/>
    <w:rsid w:val="5F9E5AEE"/>
    <w:rsid w:val="5F9E76ED"/>
    <w:rsid w:val="5FA42829"/>
    <w:rsid w:val="5FA840C8"/>
    <w:rsid w:val="5FB07420"/>
    <w:rsid w:val="5FC5111D"/>
    <w:rsid w:val="5FC8476A"/>
    <w:rsid w:val="5FCB6008"/>
    <w:rsid w:val="5FD41360"/>
    <w:rsid w:val="5FDE21DF"/>
    <w:rsid w:val="5FE231E0"/>
    <w:rsid w:val="5FED5F7E"/>
    <w:rsid w:val="5FF4730D"/>
    <w:rsid w:val="5FF53085"/>
    <w:rsid w:val="5FF5332F"/>
    <w:rsid w:val="60011A2A"/>
    <w:rsid w:val="600F05EB"/>
    <w:rsid w:val="60194FC5"/>
    <w:rsid w:val="60196D73"/>
    <w:rsid w:val="601B0D3D"/>
    <w:rsid w:val="60396BAB"/>
    <w:rsid w:val="604069F6"/>
    <w:rsid w:val="604527A6"/>
    <w:rsid w:val="604751DF"/>
    <w:rsid w:val="605424A1"/>
    <w:rsid w:val="60567FC7"/>
    <w:rsid w:val="60712CDB"/>
    <w:rsid w:val="60771CEC"/>
    <w:rsid w:val="607A0954"/>
    <w:rsid w:val="607B17DC"/>
    <w:rsid w:val="60805044"/>
    <w:rsid w:val="6082700E"/>
    <w:rsid w:val="608B2917"/>
    <w:rsid w:val="609603C4"/>
    <w:rsid w:val="60997EB4"/>
    <w:rsid w:val="60A056E7"/>
    <w:rsid w:val="60A2320D"/>
    <w:rsid w:val="60B116A2"/>
    <w:rsid w:val="60B151FE"/>
    <w:rsid w:val="60B3541A"/>
    <w:rsid w:val="60BE3E6A"/>
    <w:rsid w:val="60C413D5"/>
    <w:rsid w:val="60C56EFB"/>
    <w:rsid w:val="60C6179E"/>
    <w:rsid w:val="60C63929"/>
    <w:rsid w:val="60D64C64"/>
    <w:rsid w:val="60E0197E"/>
    <w:rsid w:val="60E16353"/>
    <w:rsid w:val="60F021CA"/>
    <w:rsid w:val="61021EFD"/>
    <w:rsid w:val="61112C38"/>
    <w:rsid w:val="611539DF"/>
    <w:rsid w:val="61167757"/>
    <w:rsid w:val="611A0FF5"/>
    <w:rsid w:val="611F2AAF"/>
    <w:rsid w:val="61241E74"/>
    <w:rsid w:val="612754C0"/>
    <w:rsid w:val="61330309"/>
    <w:rsid w:val="61410E3B"/>
    <w:rsid w:val="61453B98"/>
    <w:rsid w:val="61493688"/>
    <w:rsid w:val="614B11AE"/>
    <w:rsid w:val="614F39EC"/>
    <w:rsid w:val="61565DA5"/>
    <w:rsid w:val="615D5386"/>
    <w:rsid w:val="61671D60"/>
    <w:rsid w:val="616B7AA3"/>
    <w:rsid w:val="616D55C9"/>
    <w:rsid w:val="617050B9"/>
    <w:rsid w:val="6171096B"/>
    <w:rsid w:val="617478C1"/>
    <w:rsid w:val="617701F5"/>
    <w:rsid w:val="61783AE7"/>
    <w:rsid w:val="617A1A94"/>
    <w:rsid w:val="617A7CE6"/>
    <w:rsid w:val="617E77D6"/>
    <w:rsid w:val="61826B9A"/>
    <w:rsid w:val="618560EB"/>
    <w:rsid w:val="61860438"/>
    <w:rsid w:val="6192502F"/>
    <w:rsid w:val="61932B55"/>
    <w:rsid w:val="619459BA"/>
    <w:rsid w:val="619743F4"/>
    <w:rsid w:val="619B7808"/>
    <w:rsid w:val="619F599E"/>
    <w:rsid w:val="61A22D98"/>
    <w:rsid w:val="61A27381"/>
    <w:rsid w:val="61A30FEA"/>
    <w:rsid w:val="61A66D2D"/>
    <w:rsid w:val="61A84853"/>
    <w:rsid w:val="61B431F8"/>
    <w:rsid w:val="61C471B3"/>
    <w:rsid w:val="61C80A51"/>
    <w:rsid w:val="61D2741C"/>
    <w:rsid w:val="61D373F6"/>
    <w:rsid w:val="61DB4C28"/>
    <w:rsid w:val="61DF5D9B"/>
    <w:rsid w:val="61E055B5"/>
    <w:rsid w:val="61E31E84"/>
    <w:rsid w:val="61E643A1"/>
    <w:rsid w:val="61ED6709"/>
    <w:rsid w:val="6200468F"/>
    <w:rsid w:val="62031A89"/>
    <w:rsid w:val="62065F65"/>
    <w:rsid w:val="620A0F8A"/>
    <w:rsid w:val="62175534"/>
    <w:rsid w:val="621912AD"/>
    <w:rsid w:val="62195750"/>
    <w:rsid w:val="621F43E9"/>
    <w:rsid w:val="6220088D"/>
    <w:rsid w:val="62312A9A"/>
    <w:rsid w:val="62353C0D"/>
    <w:rsid w:val="62411979"/>
    <w:rsid w:val="62413857"/>
    <w:rsid w:val="62590CC8"/>
    <w:rsid w:val="625B18C5"/>
    <w:rsid w:val="625E13B5"/>
    <w:rsid w:val="626003B8"/>
    <w:rsid w:val="626B762E"/>
    <w:rsid w:val="626D15F8"/>
    <w:rsid w:val="626E3989"/>
    <w:rsid w:val="626F5370"/>
    <w:rsid w:val="628A5D32"/>
    <w:rsid w:val="628C1A7E"/>
    <w:rsid w:val="629574EE"/>
    <w:rsid w:val="62970423"/>
    <w:rsid w:val="62A3326C"/>
    <w:rsid w:val="62A55DE6"/>
    <w:rsid w:val="62AF1C11"/>
    <w:rsid w:val="62AF39BF"/>
    <w:rsid w:val="62B31701"/>
    <w:rsid w:val="62B463B4"/>
    <w:rsid w:val="62B62F9F"/>
    <w:rsid w:val="62BB2364"/>
    <w:rsid w:val="62BB6808"/>
    <w:rsid w:val="62C423F5"/>
    <w:rsid w:val="62CA25A7"/>
    <w:rsid w:val="62CE02E9"/>
    <w:rsid w:val="62D81168"/>
    <w:rsid w:val="62D82F16"/>
    <w:rsid w:val="62D849AC"/>
    <w:rsid w:val="62DF24F6"/>
    <w:rsid w:val="62E80C7F"/>
    <w:rsid w:val="62ED7408"/>
    <w:rsid w:val="62F15D85"/>
    <w:rsid w:val="62FC3808"/>
    <w:rsid w:val="630C0E11"/>
    <w:rsid w:val="631101D6"/>
    <w:rsid w:val="631B72A6"/>
    <w:rsid w:val="631F6D97"/>
    <w:rsid w:val="63316ACA"/>
    <w:rsid w:val="63352116"/>
    <w:rsid w:val="633D721D"/>
    <w:rsid w:val="633E4CE0"/>
    <w:rsid w:val="63424833"/>
    <w:rsid w:val="6349032F"/>
    <w:rsid w:val="634C7460"/>
    <w:rsid w:val="63500C1D"/>
    <w:rsid w:val="636010A0"/>
    <w:rsid w:val="63660521"/>
    <w:rsid w:val="63696264"/>
    <w:rsid w:val="637013A0"/>
    <w:rsid w:val="637075F2"/>
    <w:rsid w:val="637B1AF3"/>
    <w:rsid w:val="637F3391"/>
    <w:rsid w:val="63901A42"/>
    <w:rsid w:val="6392476A"/>
    <w:rsid w:val="639C5A9F"/>
    <w:rsid w:val="639F3A33"/>
    <w:rsid w:val="63A454EE"/>
    <w:rsid w:val="63A57A90"/>
    <w:rsid w:val="63AA3442"/>
    <w:rsid w:val="63AA67BA"/>
    <w:rsid w:val="63B32720"/>
    <w:rsid w:val="63C80FC1"/>
    <w:rsid w:val="63C90AB0"/>
    <w:rsid w:val="63CE4319"/>
    <w:rsid w:val="63D23E09"/>
    <w:rsid w:val="63D731CD"/>
    <w:rsid w:val="63DA2CBD"/>
    <w:rsid w:val="63DD455C"/>
    <w:rsid w:val="63E43B3C"/>
    <w:rsid w:val="63E56E61"/>
    <w:rsid w:val="63E91153"/>
    <w:rsid w:val="63EB0A27"/>
    <w:rsid w:val="63ED479F"/>
    <w:rsid w:val="63ED6339"/>
    <w:rsid w:val="63F10007"/>
    <w:rsid w:val="63F26395"/>
    <w:rsid w:val="63F27C99"/>
    <w:rsid w:val="63FF0976"/>
    <w:rsid w:val="6408782B"/>
    <w:rsid w:val="64122457"/>
    <w:rsid w:val="64191A38"/>
    <w:rsid w:val="64243F39"/>
    <w:rsid w:val="642D7291"/>
    <w:rsid w:val="642F3009"/>
    <w:rsid w:val="643E543A"/>
    <w:rsid w:val="64414AEB"/>
    <w:rsid w:val="64422EE1"/>
    <w:rsid w:val="64440394"/>
    <w:rsid w:val="64446389"/>
    <w:rsid w:val="6448464F"/>
    <w:rsid w:val="644A1BF1"/>
    <w:rsid w:val="644B15DB"/>
    <w:rsid w:val="644D5289"/>
    <w:rsid w:val="6454481E"/>
    <w:rsid w:val="64552344"/>
    <w:rsid w:val="64590086"/>
    <w:rsid w:val="64591E34"/>
    <w:rsid w:val="64602371"/>
    <w:rsid w:val="64622E98"/>
    <w:rsid w:val="64721148"/>
    <w:rsid w:val="64722EF6"/>
    <w:rsid w:val="64754794"/>
    <w:rsid w:val="64766F63"/>
    <w:rsid w:val="647C3D75"/>
    <w:rsid w:val="64813139"/>
    <w:rsid w:val="64825FF5"/>
    <w:rsid w:val="649D4417"/>
    <w:rsid w:val="64AF414A"/>
    <w:rsid w:val="64B4350F"/>
    <w:rsid w:val="64B74DAD"/>
    <w:rsid w:val="64C00108"/>
    <w:rsid w:val="64C5571C"/>
    <w:rsid w:val="64D265D3"/>
    <w:rsid w:val="64D911C7"/>
    <w:rsid w:val="64E02555"/>
    <w:rsid w:val="64E10284"/>
    <w:rsid w:val="64E21E2A"/>
    <w:rsid w:val="64E536C8"/>
    <w:rsid w:val="64EC0EFA"/>
    <w:rsid w:val="64EE4C72"/>
    <w:rsid w:val="64EF2799"/>
    <w:rsid w:val="64F32289"/>
    <w:rsid w:val="64F46001"/>
    <w:rsid w:val="64F8164D"/>
    <w:rsid w:val="6502427A"/>
    <w:rsid w:val="65031DA0"/>
    <w:rsid w:val="65046244"/>
    <w:rsid w:val="65053D6A"/>
    <w:rsid w:val="652266CA"/>
    <w:rsid w:val="652341F0"/>
    <w:rsid w:val="65273CE0"/>
    <w:rsid w:val="65285B05"/>
    <w:rsid w:val="652B466B"/>
    <w:rsid w:val="652C7549"/>
    <w:rsid w:val="652E506F"/>
    <w:rsid w:val="65363F24"/>
    <w:rsid w:val="65382518"/>
    <w:rsid w:val="65387605"/>
    <w:rsid w:val="65426D6C"/>
    <w:rsid w:val="65493C57"/>
    <w:rsid w:val="6549634D"/>
    <w:rsid w:val="65534AD5"/>
    <w:rsid w:val="6558033E"/>
    <w:rsid w:val="655D5954"/>
    <w:rsid w:val="65626E56"/>
    <w:rsid w:val="65646CE3"/>
    <w:rsid w:val="656960A7"/>
    <w:rsid w:val="656E1FC2"/>
    <w:rsid w:val="65736F26"/>
    <w:rsid w:val="657D6AE4"/>
    <w:rsid w:val="658630FD"/>
    <w:rsid w:val="658F0577"/>
    <w:rsid w:val="658F5EAE"/>
    <w:rsid w:val="65907AD8"/>
    <w:rsid w:val="65AD68DC"/>
    <w:rsid w:val="65B23EF2"/>
    <w:rsid w:val="65BB267B"/>
    <w:rsid w:val="65BF660F"/>
    <w:rsid w:val="65C07D27"/>
    <w:rsid w:val="65C23A09"/>
    <w:rsid w:val="65C43C25"/>
    <w:rsid w:val="65D3619D"/>
    <w:rsid w:val="65E362B1"/>
    <w:rsid w:val="65FC6F1B"/>
    <w:rsid w:val="66062D44"/>
    <w:rsid w:val="661632D0"/>
    <w:rsid w:val="661A0911"/>
    <w:rsid w:val="662D3578"/>
    <w:rsid w:val="66303069"/>
    <w:rsid w:val="66377785"/>
    <w:rsid w:val="66395563"/>
    <w:rsid w:val="663A30CA"/>
    <w:rsid w:val="663A5C95"/>
    <w:rsid w:val="663F32AC"/>
    <w:rsid w:val="663F505A"/>
    <w:rsid w:val="664408C2"/>
    <w:rsid w:val="664856F2"/>
    <w:rsid w:val="664B39FF"/>
    <w:rsid w:val="664C2FA5"/>
    <w:rsid w:val="6650370B"/>
    <w:rsid w:val="665925BF"/>
    <w:rsid w:val="66615387"/>
    <w:rsid w:val="666B22F3"/>
    <w:rsid w:val="666D1BC7"/>
    <w:rsid w:val="6679056C"/>
    <w:rsid w:val="667C1E0A"/>
    <w:rsid w:val="667C4500"/>
    <w:rsid w:val="667D1594"/>
    <w:rsid w:val="668533B4"/>
    <w:rsid w:val="66886A01"/>
    <w:rsid w:val="668E194E"/>
    <w:rsid w:val="66901E43"/>
    <w:rsid w:val="6692787F"/>
    <w:rsid w:val="669435F8"/>
    <w:rsid w:val="6694497A"/>
    <w:rsid w:val="669811DF"/>
    <w:rsid w:val="66A00B1A"/>
    <w:rsid w:val="66A84C39"/>
    <w:rsid w:val="66AB26EF"/>
    <w:rsid w:val="66AC6B93"/>
    <w:rsid w:val="66B47C99"/>
    <w:rsid w:val="66BA2932"/>
    <w:rsid w:val="66C37A39"/>
    <w:rsid w:val="66C814F3"/>
    <w:rsid w:val="66C8643E"/>
    <w:rsid w:val="66CE1496"/>
    <w:rsid w:val="66D439F4"/>
    <w:rsid w:val="66E005EB"/>
    <w:rsid w:val="66EC2DE8"/>
    <w:rsid w:val="66EC2F44"/>
    <w:rsid w:val="66ED0F5A"/>
    <w:rsid w:val="66FB71D3"/>
    <w:rsid w:val="67000C8D"/>
    <w:rsid w:val="67006EDF"/>
    <w:rsid w:val="6700790A"/>
    <w:rsid w:val="670544F5"/>
    <w:rsid w:val="670A5668"/>
    <w:rsid w:val="67114C48"/>
    <w:rsid w:val="67123A96"/>
    <w:rsid w:val="67140294"/>
    <w:rsid w:val="671E1113"/>
    <w:rsid w:val="67222094"/>
    <w:rsid w:val="6723497B"/>
    <w:rsid w:val="6727621A"/>
    <w:rsid w:val="67310E46"/>
    <w:rsid w:val="673426E5"/>
    <w:rsid w:val="673821D5"/>
    <w:rsid w:val="67395F4D"/>
    <w:rsid w:val="673B3A73"/>
    <w:rsid w:val="673F4CC4"/>
    <w:rsid w:val="674072DB"/>
    <w:rsid w:val="67420AC8"/>
    <w:rsid w:val="675B2367"/>
    <w:rsid w:val="676440C2"/>
    <w:rsid w:val="676B07FC"/>
    <w:rsid w:val="676D025A"/>
    <w:rsid w:val="676E5BF7"/>
    <w:rsid w:val="6773320D"/>
    <w:rsid w:val="6777664F"/>
    <w:rsid w:val="67780823"/>
    <w:rsid w:val="678216A2"/>
    <w:rsid w:val="6782764B"/>
    <w:rsid w:val="6790177A"/>
    <w:rsid w:val="67966EFB"/>
    <w:rsid w:val="67A1421E"/>
    <w:rsid w:val="67A4553D"/>
    <w:rsid w:val="67A61621"/>
    <w:rsid w:val="67B83316"/>
    <w:rsid w:val="67C036F4"/>
    <w:rsid w:val="67D16185"/>
    <w:rsid w:val="67D31EFE"/>
    <w:rsid w:val="67DA7730"/>
    <w:rsid w:val="67E97973"/>
    <w:rsid w:val="67EC1211"/>
    <w:rsid w:val="67F027BB"/>
    <w:rsid w:val="67F307F2"/>
    <w:rsid w:val="67FA7D4C"/>
    <w:rsid w:val="67FD6528"/>
    <w:rsid w:val="67FE01D8"/>
    <w:rsid w:val="680622D3"/>
    <w:rsid w:val="68077DF9"/>
    <w:rsid w:val="680848B9"/>
    <w:rsid w:val="68104F00"/>
    <w:rsid w:val="681432BF"/>
    <w:rsid w:val="682B55C1"/>
    <w:rsid w:val="682D3D04"/>
    <w:rsid w:val="68336E40"/>
    <w:rsid w:val="68441CA5"/>
    <w:rsid w:val="684D3A5E"/>
    <w:rsid w:val="685017A0"/>
    <w:rsid w:val="685114E6"/>
    <w:rsid w:val="68523A33"/>
    <w:rsid w:val="68570199"/>
    <w:rsid w:val="685E5C6B"/>
    <w:rsid w:val="68657D43"/>
    <w:rsid w:val="68692862"/>
    <w:rsid w:val="686A0AB4"/>
    <w:rsid w:val="686B0388"/>
    <w:rsid w:val="68785E71"/>
    <w:rsid w:val="687C07E7"/>
    <w:rsid w:val="687F0310"/>
    <w:rsid w:val="687F107F"/>
    <w:rsid w:val="68923B67"/>
    <w:rsid w:val="6894102A"/>
    <w:rsid w:val="689E706D"/>
    <w:rsid w:val="68A85138"/>
    <w:rsid w:val="68AD6BF3"/>
    <w:rsid w:val="68AF16DD"/>
    <w:rsid w:val="68B57855"/>
    <w:rsid w:val="68BC6E36"/>
    <w:rsid w:val="68C06926"/>
    <w:rsid w:val="68D26659"/>
    <w:rsid w:val="68DB550E"/>
    <w:rsid w:val="68DD74D8"/>
    <w:rsid w:val="68DE6DAC"/>
    <w:rsid w:val="68E36170"/>
    <w:rsid w:val="68E5638C"/>
    <w:rsid w:val="68ED6FEF"/>
    <w:rsid w:val="68EF720B"/>
    <w:rsid w:val="69021082"/>
    <w:rsid w:val="69076303"/>
    <w:rsid w:val="690F0C92"/>
    <w:rsid w:val="69132EFA"/>
    <w:rsid w:val="691C6F33"/>
    <w:rsid w:val="6920000C"/>
    <w:rsid w:val="69201173"/>
    <w:rsid w:val="69280027"/>
    <w:rsid w:val="692844CB"/>
    <w:rsid w:val="692C5D69"/>
    <w:rsid w:val="692C7B17"/>
    <w:rsid w:val="692F13B6"/>
    <w:rsid w:val="69360540"/>
    <w:rsid w:val="693764BC"/>
    <w:rsid w:val="69390486"/>
    <w:rsid w:val="693D709C"/>
    <w:rsid w:val="69401815"/>
    <w:rsid w:val="69470DF5"/>
    <w:rsid w:val="69490DE0"/>
    <w:rsid w:val="69513A22"/>
    <w:rsid w:val="69603C65"/>
    <w:rsid w:val="696C43B8"/>
    <w:rsid w:val="696E6382"/>
    <w:rsid w:val="69733998"/>
    <w:rsid w:val="698060B5"/>
    <w:rsid w:val="698B7FC2"/>
    <w:rsid w:val="698F62F8"/>
    <w:rsid w:val="6993437B"/>
    <w:rsid w:val="699833FF"/>
    <w:rsid w:val="699B2EEF"/>
    <w:rsid w:val="699D6C67"/>
    <w:rsid w:val="69A41DA4"/>
    <w:rsid w:val="69A91168"/>
    <w:rsid w:val="69B144C0"/>
    <w:rsid w:val="69B31FE7"/>
    <w:rsid w:val="69B33D95"/>
    <w:rsid w:val="69B8584F"/>
    <w:rsid w:val="69BA15C7"/>
    <w:rsid w:val="69C916A5"/>
    <w:rsid w:val="69C935B8"/>
    <w:rsid w:val="69D02B99"/>
    <w:rsid w:val="69D1246D"/>
    <w:rsid w:val="69D72179"/>
    <w:rsid w:val="69E228CC"/>
    <w:rsid w:val="69F44661"/>
    <w:rsid w:val="69F53287"/>
    <w:rsid w:val="69F54D2E"/>
    <w:rsid w:val="69FA7C16"/>
    <w:rsid w:val="69FB017C"/>
    <w:rsid w:val="69FB573C"/>
    <w:rsid w:val="69FF347E"/>
    <w:rsid w:val="6A0171F6"/>
    <w:rsid w:val="6A070584"/>
    <w:rsid w:val="6A0D4150"/>
    <w:rsid w:val="6A1011E7"/>
    <w:rsid w:val="6A10568B"/>
    <w:rsid w:val="6A1A02B8"/>
    <w:rsid w:val="6A1F0D5E"/>
    <w:rsid w:val="6A222CC8"/>
    <w:rsid w:val="6A303637"/>
    <w:rsid w:val="6A341146"/>
    <w:rsid w:val="6A350C4E"/>
    <w:rsid w:val="6A385827"/>
    <w:rsid w:val="6A3B3D8A"/>
    <w:rsid w:val="6A4610AD"/>
    <w:rsid w:val="6A484E25"/>
    <w:rsid w:val="6A486BD3"/>
    <w:rsid w:val="6A4D41E9"/>
    <w:rsid w:val="6A54261C"/>
    <w:rsid w:val="6A585D0E"/>
    <w:rsid w:val="6A5A06B4"/>
    <w:rsid w:val="6A5D1B9C"/>
    <w:rsid w:val="6A5F5CCB"/>
    <w:rsid w:val="6A631EA2"/>
    <w:rsid w:val="6A6E23B2"/>
    <w:rsid w:val="6A707ED8"/>
    <w:rsid w:val="6A7B27A9"/>
    <w:rsid w:val="6A8120E5"/>
    <w:rsid w:val="6A876FCF"/>
    <w:rsid w:val="6A894958"/>
    <w:rsid w:val="6A9811DC"/>
    <w:rsid w:val="6A9A6D03"/>
    <w:rsid w:val="6A9C0CCD"/>
    <w:rsid w:val="6A9E3B91"/>
    <w:rsid w:val="6AA3205B"/>
    <w:rsid w:val="6AA33E09"/>
    <w:rsid w:val="6AA45DD3"/>
    <w:rsid w:val="6AA964C8"/>
    <w:rsid w:val="6AAA163C"/>
    <w:rsid w:val="6AB204F0"/>
    <w:rsid w:val="6AB26742"/>
    <w:rsid w:val="6AB35899"/>
    <w:rsid w:val="6AB9362D"/>
    <w:rsid w:val="6ABA55F7"/>
    <w:rsid w:val="6ABF2713"/>
    <w:rsid w:val="6ABF6769"/>
    <w:rsid w:val="6AC10733"/>
    <w:rsid w:val="6AC33DB7"/>
    <w:rsid w:val="6AD77F57"/>
    <w:rsid w:val="6AED1528"/>
    <w:rsid w:val="6AEF704E"/>
    <w:rsid w:val="6AFB1E97"/>
    <w:rsid w:val="6AFF300A"/>
    <w:rsid w:val="6B0074AE"/>
    <w:rsid w:val="6B014FD4"/>
    <w:rsid w:val="6B030D4C"/>
    <w:rsid w:val="6B0C26B5"/>
    <w:rsid w:val="6B1271E1"/>
    <w:rsid w:val="6B1860D6"/>
    <w:rsid w:val="6B1B42E7"/>
    <w:rsid w:val="6B1C1E0E"/>
    <w:rsid w:val="6B2313EE"/>
    <w:rsid w:val="6B272FFA"/>
    <w:rsid w:val="6B2F1B41"/>
    <w:rsid w:val="6B340F05"/>
    <w:rsid w:val="6B3D24B0"/>
    <w:rsid w:val="6B476E8A"/>
    <w:rsid w:val="6B592977"/>
    <w:rsid w:val="6B594E10"/>
    <w:rsid w:val="6B5A2FD8"/>
    <w:rsid w:val="6B630500"/>
    <w:rsid w:val="6B712159"/>
    <w:rsid w:val="6B7C51E5"/>
    <w:rsid w:val="6B7D28AC"/>
    <w:rsid w:val="6B841E74"/>
    <w:rsid w:val="6B8F6404"/>
    <w:rsid w:val="6B9B0F84"/>
    <w:rsid w:val="6B9F6960"/>
    <w:rsid w:val="6BA53BB1"/>
    <w:rsid w:val="6BAF2C82"/>
    <w:rsid w:val="6BB107A8"/>
    <w:rsid w:val="6BB35604"/>
    <w:rsid w:val="6BB70F10"/>
    <w:rsid w:val="6BBB1626"/>
    <w:rsid w:val="6BBD539F"/>
    <w:rsid w:val="6BC06C3D"/>
    <w:rsid w:val="6BCC758B"/>
    <w:rsid w:val="6BCF6E80"/>
    <w:rsid w:val="6BD050D2"/>
    <w:rsid w:val="6BD6020E"/>
    <w:rsid w:val="6BDF5315"/>
    <w:rsid w:val="6BE65489"/>
    <w:rsid w:val="6BE73BFE"/>
    <w:rsid w:val="6BE741CA"/>
    <w:rsid w:val="6BE96194"/>
    <w:rsid w:val="6BEC7A32"/>
    <w:rsid w:val="6BF25356"/>
    <w:rsid w:val="6C083EDD"/>
    <w:rsid w:val="6C0F0DFC"/>
    <w:rsid w:val="6C136D6D"/>
    <w:rsid w:val="6C141D47"/>
    <w:rsid w:val="6C164AAF"/>
    <w:rsid w:val="6C17459F"/>
    <w:rsid w:val="6C180827"/>
    <w:rsid w:val="6C1C1434"/>
    <w:rsid w:val="6C1F3963"/>
    <w:rsid w:val="6C270246"/>
    <w:rsid w:val="6C2B1DC9"/>
    <w:rsid w:val="6C2E004A"/>
    <w:rsid w:val="6C2E3BA6"/>
    <w:rsid w:val="6C3C4515"/>
    <w:rsid w:val="6C3D64DF"/>
    <w:rsid w:val="6C3F3551"/>
    <w:rsid w:val="6C417D7E"/>
    <w:rsid w:val="6C423CA9"/>
    <w:rsid w:val="6C4B4A70"/>
    <w:rsid w:val="6C501D6F"/>
    <w:rsid w:val="6C515AE7"/>
    <w:rsid w:val="6C532E82"/>
    <w:rsid w:val="6C586E75"/>
    <w:rsid w:val="6C5B7766"/>
    <w:rsid w:val="6C5D03F8"/>
    <w:rsid w:val="6C5D26DE"/>
    <w:rsid w:val="6C702411"/>
    <w:rsid w:val="6C72227A"/>
    <w:rsid w:val="6C757A27"/>
    <w:rsid w:val="6C81017A"/>
    <w:rsid w:val="6C815AC2"/>
    <w:rsid w:val="6C823EF2"/>
    <w:rsid w:val="6C845EBC"/>
    <w:rsid w:val="6C885039"/>
    <w:rsid w:val="6C8C6B1F"/>
    <w:rsid w:val="6C8E2897"/>
    <w:rsid w:val="6C9A56E0"/>
    <w:rsid w:val="6CB5251A"/>
    <w:rsid w:val="6CB56076"/>
    <w:rsid w:val="6CB87914"/>
    <w:rsid w:val="6CBE317C"/>
    <w:rsid w:val="6CC22541"/>
    <w:rsid w:val="6CC30793"/>
    <w:rsid w:val="6CC938CF"/>
    <w:rsid w:val="6CD306F8"/>
    <w:rsid w:val="6CDD60A6"/>
    <w:rsid w:val="6CDE737B"/>
    <w:rsid w:val="6CE30E35"/>
    <w:rsid w:val="6CEB1A97"/>
    <w:rsid w:val="6CF04751"/>
    <w:rsid w:val="6CFA617E"/>
    <w:rsid w:val="6CFC5A53"/>
    <w:rsid w:val="6CFC628D"/>
    <w:rsid w:val="6D035033"/>
    <w:rsid w:val="6D090170"/>
    <w:rsid w:val="6D1E3C1B"/>
    <w:rsid w:val="6D1F412E"/>
    <w:rsid w:val="6D2B6338"/>
    <w:rsid w:val="6D34343E"/>
    <w:rsid w:val="6D390A55"/>
    <w:rsid w:val="6D3A5127"/>
    <w:rsid w:val="6D3E06C9"/>
    <w:rsid w:val="6D3E250F"/>
    <w:rsid w:val="6D467052"/>
    <w:rsid w:val="6D4C6E85"/>
    <w:rsid w:val="6D505D9E"/>
    <w:rsid w:val="6D5238C5"/>
    <w:rsid w:val="6D561607"/>
    <w:rsid w:val="6D570025"/>
    <w:rsid w:val="6D57712D"/>
    <w:rsid w:val="6D5B4E6F"/>
    <w:rsid w:val="6D611D5A"/>
    <w:rsid w:val="6D617FAC"/>
    <w:rsid w:val="6D657A9C"/>
    <w:rsid w:val="6D667370"/>
    <w:rsid w:val="6D6E64E5"/>
    <w:rsid w:val="6D745F31"/>
    <w:rsid w:val="6D747CDF"/>
    <w:rsid w:val="6D7952F5"/>
    <w:rsid w:val="6D832679"/>
    <w:rsid w:val="6D863E0F"/>
    <w:rsid w:val="6D893AB7"/>
    <w:rsid w:val="6D91263F"/>
    <w:rsid w:val="6D9D7236"/>
    <w:rsid w:val="6D9E4D5C"/>
    <w:rsid w:val="6DA700B4"/>
    <w:rsid w:val="6DAC1227"/>
    <w:rsid w:val="6DBA39B1"/>
    <w:rsid w:val="6DC9002B"/>
    <w:rsid w:val="6DD864C0"/>
    <w:rsid w:val="6DD95C8D"/>
    <w:rsid w:val="6DDD7632"/>
    <w:rsid w:val="6DE05CD4"/>
    <w:rsid w:val="6DE5298B"/>
    <w:rsid w:val="6DEC3D19"/>
    <w:rsid w:val="6DEF3809"/>
    <w:rsid w:val="6DFA4688"/>
    <w:rsid w:val="6DFB3F5C"/>
    <w:rsid w:val="6DFF3A4C"/>
    <w:rsid w:val="6DFF4B3E"/>
    <w:rsid w:val="6DFF5B12"/>
    <w:rsid w:val="6E055FDE"/>
    <w:rsid w:val="6E082801"/>
    <w:rsid w:val="6E0C6169"/>
    <w:rsid w:val="6E105C5A"/>
    <w:rsid w:val="6E1312A6"/>
    <w:rsid w:val="6E2032B7"/>
    <w:rsid w:val="6E223498"/>
    <w:rsid w:val="6E22773B"/>
    <w:rsid w:val="6E2A4841"/>
    <w:rsid w:val="6E423CD4"/>
    <w:rsid w:val="6E522CAD"/>
    <w:rsid w:val="6E565636"/>
    <w:rsid w:val="6E62342C"/>
    <w:rsid w:val="6E6733A0"/>
    <w:rsid w:val="6E6D676C"/>
    <w:rsid w:val="6E7A0843"/>
    <w:rsid w:val="6E7B6E4B"/>
    <w:rsid w:val="6E7D0E15"/>
    <w:rsid w:val="6E89335C"/>
    <w:rsid w:val="6E8A03A5"/>
    <w:rsid w:val="6E8C40E8"/>
    <w:rsid w:val="6E91041D"/>
    <w:rsid w:val="6E922B12"/>
    <w:rsid w:val="6E9879FD"/>
    <w:rsid w:val="6E9E14B7"/>
    <w:rsid w:val="6EB10C80"/>
    <w:rsid w:val="6EC24A7A"/>
    <w:rsid w:val="6EC32CCC"/>
    <w:rsid w:val="6EC67DFF"/>
    <w:rsid w:val="6ECD2716"/>
    <w:rsid w:val="6ED053E9"/>
    <w:rsid w:val="6ED44ED9"/>
    <w:rsid w:val="6EDC673B"/>
    <w:rsid w:val="6EDE5C2E"/>
    <w:rsid w:val="6EE51CFE"/>
    <w:rsid w:val="6EE64C0C"/>
    <w:rsid w:val="6EEB2223"/>
    <w:rsid w:val="6EEE586F"/>
    <w:rsid w:val="6EF56BFD"/>
    <w:rsid w:val="6EF8049C"/>
    <w:rsid w:val="6EFA4214"/>
    <w:rsid w:val="6F084B83"/>
    <w:rsid w:val="6F0A08FB"/>
    <w:rsid w:val="6F190B3E"/>
    <w:rsid w:val="6F1E43A6"/>
    <w:rsid w:val="6F255735"/>
    <w:rsid w:val="6F2B261F"/>
    <w:rsid w:val="6F2B3057"/>
    <w:rsid w:val="6F2F210F"/>
    <w:rsid w:val="6F3060B1"/>
    <w:rsid w:val="6F340B5E"/>
    <w:rsid w:val="6F40431D"/>
    <w:rsid w:val="6F437969"/>
    <w:rsid w:val="6F4B4A6F"/>
    <w:rsid w:val="6F51652A"/>
    <w:rsid w:val="6F5778B8"/>
    <w:rsid w:val="6F583B84"/>
    <w:rsid w:val="6F6618A9"/>
    <w:rsid w:val="6F683873"/>
    <w:rsid w:val="6F685621"/>
    <w:rsid w:val="6F6A5F99"/>
    <w:rsid w:val="6F6E3364"/>
    <w:rsid w:val="6F6F075E"/>
    <w:rsid w:val="6F742218"/>
    <w:rsid w:val="6F8C7562"/>
    <w:rsid w:val="6F8D3F04"/>
    <w:rsid w:val="6F8D6E36"/>
    <w:rsid w:val="6FA128E1"/>
    <w:rsid w:val="6FA81A3C"/>
    <w:rsid w:val="6FAF14A2"/>
    <w:rsid w:val="6FB16FC8"/>
    <w:rsid w:val="6FB22D40"/>
    <w:rsid w:val="6FB2689C"/>
    <w:rsid w:val="6FB67229"/>
    <w:rsid w:val="6FBD18A2"/>
    <w:rsid w:val="6FC14D32"/>
    <w:rsid w:val="6FC84312"/>
    <w:rsid w:val="6FCD1928"/>
    <w:rsid w:val="6FCF38F2"/>
    <w:rsid w:val="6FD40F09"/>
    <w:rsid w:val="6FD736E6"/>
    <w:rsid w:val="6FEA3A6A"/>
    <w:rsid w:val="6FF003F1"/>
    <w:rsid w:val="6FF46EB5"/>
    <w:rsid w:val="6FFA2E4B"/>
    <w:rsid w:val="7003534A"/>
    <w:rsid w:val="700C2451"/>
    <w:rsid w:val="70115CB9"/>
    <w:rsid w:val="70117A67"/>
    <w:rsid w:val="701337DF"/>
    <w:rsid w:val="701557A9"/>
    <w:rsid w:val="70230A50"/>
    <w:rsid w:val="702A6D7B"/>
    <w:rsid w:val="70310109"/>
    <w:rsid w:val="70313C65"/>
    <w:rsid w:val="70390E66"/>
    <w:rsid w:val="70393D95"/>
    <w:rsid w:val="703C0345"/>
    <w:rsid w:val="70441100"/>
    <w:rsid w:val="7047792D"/>
    <w:rsid w:val="704C0A9F"/>
    <w:rsid w:val="7053007F"/>
    <w:rsid w:val="705D2CAC"/>
    <w:rsid w:val="70657DB3"/>
    <w:rsid w:val="70765B1C"/>
    <w:rsid w:val="707A560C"/>
    <w:rsid w:val="708C533F"/>
    <w:rsid w:val="70983692"/>
    <w:rsid w:val="709E54A1"/>
    <w:rsid w:val="70A07186"/>
    <w:rsid w:val="70A628A5"/>
    <w:rsid w:val="70B054D2"/>
    <w:rsid w:val="70B623BC"/>
    <w:rsid w:val="70BB79D3"/>
    <w:rsid w:val="70C04FE9"/>
    <w:rsid w:val="70C1148D"/>
    <w:rsid w:val="70DE203F"/>
    <w:rsid w:val="70DF7B65"/>
    <w:rsid w:val="70E76A1A"/>
    <w:rsid w:val="70E87D2E"/>
    <w:rsid w:val="70E92792"/>
    <w:rsid w:val="70EB650A"/>
    <w:rsid w:val="70F25AEA"/>
    <w:rsid w:val="70F31F92"/>
    <w:rsid w:val="70F520ED"/>
    <w:rsid w:val="70F52EE5"/>
    <w:rsid w:val="70F73101"/>
    <w:rsid w:val="70F7672F"/>
    <w:rsid w:val="710D6480"/>
    <w:rsid w:val="711041C2"/>
    <w:rsid w:val="711200BC"/>
    <w:rsid w:val="7113780F"/>
    <w:rsid w:val="71153587"/>
    <w:rsid w:val="71172AA7"/>
    <w:rsid w:val="711D243B"/>
    <w:rsid w:val="712573E8"/>
    <w:rsid w:val="712A5284"/>
    <w:rsid w:val="712D4759"/>
    <w:rsid w:val="713752AB"/>
    <w:rsid w:val="714874B8"/>
    <w:rsid w:val="714B51FB"/>
    <w:rsid w:val="714F0C57"/>
    <w:rsid w:val="714F6A99"/>
    <w:rsid w:val="71542301"/>
    <w:rsid w:val="71593474"/>
    <w:rsid w:val="715E6CDC"/>
    <w:rsid w:val="71646647"/>
    <w:rsid w:val="716770E4"/>
    <w:rsid w:val="716F0EE9"/>
    <w:rsid w:val="716F2C97"/>
    <w:rsid w:val="71706A0F"/>
    <w:rsid w:val="717B788E"/>
    <w:rsid w:val="718A5D23"/>
    <w:rsid w:val="719426FE"/>
    <w:rsid w:val="719646C8"/>
    <w:rsid w:val="71995F66"/>
    <w:rsid w:val="71A072F4"/>
    <w:rsid w:val="71A1306D"/>
    <w:rsid w:val="71A861A9"/>
    <w:rsid w:val="71B047FB"/>
    <w:rsid w:val="71B2527A"/>
    <w:rsid w:val="71B44B4E"/>
    <w:rsid w:val="71B608C6"/>
    <w:rsid w:val="71B7716E"/>
    <w:rsid w:val="71C01745"/>
    <w:rsid w:val="71C07997"/>
    <w:rsid w:val="71C31235"/>
    <w:rsid w:val="71C72AD3"/>
    <w:rsid w:val="71C867F5"/>
    <w:rsid w:val="71CD3E62"/>
    <w:rsid w:val="71D13952"/>
    <w:rsid w:val="71D64AC4"/>
    <w:rsid w:val="71DC5E53"/>
    <w:rsid w:val="71E03B95"/>
    <w:rsid w:val="71F413EE"/>
    <w:rsid w:val="71F9130C"/>
    <w:rsid w:val="71FD4747"/>
    <w:rsid w:val="72007D93"/>
    <w:rsid w:val="720553A9"/>
    <w:rsid w:val="720C6738"/>
    <w:rsid w:val="7220374A"/>
    <w:rsid w:val="72256230"/>
    <w:rsid w:val="722E4900"/>
    <w:rsid w:val="722F2426"/>
    <w:rsid w:val="722F68CA"/>
    <w:rsid w:val="72304797"/>
    <w:rsid w:val="723F6274"/>
    <w:rsid w:val="72442376"/>
    <w:rsid w:val="7249040E"/>
    <w:rsid w:val="724D16B2"/>
    <w:rsid w:val="725620A9"/>
    <w:rsid w:val="72565C05"/>
    <w:rsid w:val="72576F96"/>
    <w:rsid w:val="726522EC"/>
    <w:rsid w:val="726E11A1"/>
    <w:rsid w:val="727047CE"/>
    <w:rsid w:val="72712A3F"/>
    <w:rsid w:val="727367B7"/>
    <w:rsid w:val="727B1B10"/>
    <w:rsid w:val="72816D82"/>
    <w:rsid w:val="728564EA"/>
    <w:rsid w:val="728B073B"/>
    <w:rsid w:val="728F1117"/>
    <w:rsid w:val="729A6D07"/>
    <w:rsid w:val="729B5D0E"/>
    <w:rsid w:val="729D1A86"/>
    <w:rsid w:val="72A9042B"/>
    <w:rsid w:val="72B80E7E"/>
    <w:rsid w:val="72BA43E6"/>
    <w:rsid w:val="72BD7A32"/>
    <w:rsid w:val="72C2329A"/>
    <w:rsid w:val="72CC4119"/>
    <w:rsid w:val="72CE60E3"/>
    <w:rsid w:val="72DC25AE"/>
    <w:rsid w:val="72DE2C3D"/>
    <w:rsid w:val="72EB27F1"/>
    <w:rsid w:val="72EC0317"/>
    <w:rsid w:val="73012015"/>
    <w:rsid w:val="73043513"/>
    <w:rsid w:val="730613D9"/>
    <w:rsid w:val="7306587D"/>
    <w:rsid w:val="730C2768"/>
    <w:rsid w:val="730D09BA"/>
    <w:rsid w:val="731229FF"/>
    <w:rsid w:val="73131D48"/>
    <w:rsid w:val="731358A4"/>
    <w:rsid w:val="7315786E"/>
    <w:rsid w:val="731D6723"/>
    <w:rsid w:val="731F2D71"/>
    <w:rsid w:val="732D105C"/>
    <w:rsid w:val="733034AE"/>
    <w:rsid w:val="7334649C"/>
    <w:rsid w:val="733A72D5"/>
    <w:rsid w:val="733E17AF"/>
    <w:rsid w:val="733F48EB"/>
    <w:rsid w:val="734819F2"/>
    <w:rsid w:val="734939BC"/>
    <w:rsid w:val="734D525A"/>
    <w:rsid w:val="73530396"/>
    <w:rsid w:val="73552361"/>
    <w:rsid w:val="73571880"/>
    <w:rsid w:val="735859AD"/>
    <w:rsid w:val="735E1215"/>
    <w:rsid w:val="736507F6"/>
    <w:rsid w:val="73661E78"/>
    <w:rsid w:val="736B748E"/>
    <w:rsid w:val="73766299"/>
    <w:rsid w:val="737A3B75"/>
    <w:rsid w:val="737C1488"/>
    <w:rsid w:val="73816CB2"/>
    <w:rsid w:val="73842D8A"/>
    <w:rsid w:val="738644F9"/>
    <w:rsid w:val="738B18DE"/>
    <w:rsid w:val="738B7B30"/>
    <w:rsid w:val="73A00CA7"/>
    <w:rsid w:val="73AB01D2"/>
    <w:rsid w:val="73AC6367"/>
    <w:rsid w:val="73AF515A"/>
    <w:rsid w:val="73B1065D"/>
    <w:rsid w:val="73B13A3B"/>
    <w:rsid w:val="73B47087"/>
    <w:rsid w:val="73C33969"/>
    <w:rsid w:val="73C372CA"/>
    <w:rsid w:val="73CA0659"/>
    <w:rsid w:val="73CC5F32"/>
    <w:rsid w:val="73D03795"/>
    <w:rsid w:val="73D414D7"/>
    <w:rsid w:val="73D9089C"/>
    <w:rsid w:val="73DA2892"/>
    <w:rsid w:val="73E6120B"/>
    <w:rsid w:val="73EF4563"/>
    <w:rsid w:val="73EF6311"/>
    <w:rsid w:val="73F6144E"/>
    <w:rsid w:val="73F90F3E"/>
    <w:rsid w:val="74026044"/>
    <w:rsid w:val="74065409"/>
    <w:rsid w:val="7407365B"/>
    <w:rsid w:val="740A4EF9"/>
    <w:rsid w:val="740D49E9"/>
    <w:rsid w:val="74135FF2"/>
    <w:rsid w:val="7416564C"/>
    <w:rsid w:val="74192A9B"/>
    <w:rsid w:val="74367A9C"/>
    <w:rsid w:val="74371495"/>
    <w:rsid w:val="74471CA9"/>
    <w:rsid w:val="74485A21"/>
    <w:rsid w:val="744A1799"/>
    <w:rsid w:val="744C3764"/>
    <w:rsid w:val="74533D60"/>
    <w:rsid w:val="74546174"/>
    <w:rsid w:val="74606BF5"/>
    <w:rsid w:val="74654825"/>
    <w:rsid w:val="746C5BB4"/>
    <w:rsid w:val="74704AA1"/>
    <w:rsid w:val="747438EC"/>
    <w:rsid w:val="7480205F"/>
    <w:rsid w:val="748C1DB2"/>
    <w:rsid w:val="748C6025"/>
    <w:rsid w:val="748F3650"/>
    <w:rsid w:val="74934EEE"/>
    <w:rsid w:val="749D7B1B"/>
    <w:rsid w:val="74A0585D"/>
    <w:rsid w:val="74AC4D85"/>
    <w:rsid w:val="74B11819"/>
    <w:rsid w:val="74B35591"/>
    <w:rsid w:val="74B3733F"/>
    <w:rsid w:val="74C14349"/>
    <w:rsid w:val="74C27582"/>
    <w:rsid w:val="74CA4688"/>
    <w:rsid w:val="74CC5BBB"/>
    <w:rsid w:val="74D74BBC"/>
    <w:rsid w:val="74DA0950"/>
    <w:rsid w:val="74E92D60"/>
    <w:rsid w:val="74F00593"/>
    <w:rsid w:val="74FA4F6E"/>
    <w:rsid w:val="74FF2584"/>
    <w:rsid w:val="750641BE"/>
    <w:rsid w:val="750758DC"/>
    <w:rsid w:val="75091655"/>
    <w:rsid w:val="750D7D7F"/>
    <w:rsid w:val="75151DA7"/>
    <w:rsid w:val="75153B55"/>
    <w:rsid w:val="751D21C1"/>
    <w:rsid w:val="752913AF"/>
    <w:rsid w:val="752B15CB"/>
    <w:rsid w:val="752D5343"/>
    <w:rsid w:val="753007A1"/>
    <w:rsid w:val="75327179"/>
    <w:rsid w:val="75357D54"/>
    <w:rsid w:val="753871DF"/>
    <w:rsid w:val="753C37D8"/>
    <w:rsid w:val="753F6E24"/>
    <w:rsid w:val="75556648"/>
    <w:rsid w:val="755E5AEA"/>
    <w:rsid w:val="75612812"/>
    <w:rsid w:val="756578D8"/>
    <w:rsid w:val="757132D1"/>
    <w:rsid w:val="75720FA8"/>
    <w:rsid w:val="758111EB"/>
    <w:rsid w:val="7589009F"/>
    <w:rsid w:val="758D4498"/>
    <w:rsid w:val="759206C7"/>
    <w:rsid w:val="75931266"/>
    <w:rsid w:val="75954C96"/>
    <w:rsid w:val="759929D8"/>
    <w:rsid w:val="75A44ED9"/>
    <w:rsid w:val="75A66E6C"/>
    <w:rsid w:val="75AB44BA"/>
    <w:rsid w:val="75B46F90"/>
    <w:rsid w:val="75B53949"/>
    <w:rsid w:val="75B55338"/>
    <w:rsid w:val="75C04E97"/>
    <w:rsid w:val="75C72748"/>
    <w:rsid w:val="75DE03EB"/>
    <w:rsid w:val="75DF4C5B"/>
    <w:rsid w:val="75E4177A"/>
    <w:rsid w:val="75E91A34"/>
    <w:rsid w:val="75EB48B6"/>
    <w:rsid w:val="75F06371"/>
    <w:rsid w:val="75F73F89"/>
    <w:rsid w:val="76011BC9"/>
    <w:rsid w:val="760140DA"/>
    <w:rsid w:val="760F2A85"/>
    <w:rsid w:val="761262E7"/>
    <w:rsid w:val="76173158"/>
    <w:rsid w:val="761D53B8"/>
    <w:rsid w:val="761E4C8C"/>
    <w:rsid w:val="76235D60"/>
    <w:rsid w:val="762414AB"/>
    <w:rsid w:val="762A7AD4"/>
    <w:rsid w:val="762B1157"/>
    <w:rsid w:val="76366479"/>
    <w:rsid w:val="76383989"/>
    <w:rsid w:val="763B75EC"/>
    <w:rsid w:val="763E70DC"/>
    <w:rsid w:val="76404C02"/>
    <w:rsid w:val="76442192"/>
    <w:rsid w:val="76452218"/>
    <w:rsid w:val="764A782F"/>
    <w:rsid w:val="76504CBE"/>
    <w:rsid w:val="765661D4"/>
    <w:rsid w:val="76592168"/>
    <w:rsid w:val="76654669"/>
    <w:rsid w:val="76676633"/>
    <w:rsid w:val="766823AB"/>
    <w:rsid w:val="766A6E7D"/>
    <w:rsid w:val="76740D50"/>
    <w:rsid w:val="7677439C"/>
    <w:rsid w:val="768371E5"/>
    <w:rsid w:val="76960CC6"/>
    <w:rsid w:val="76962A74"/>
    <w:rsid w:val="76982C90"/>
    <w:rsid w:val="76B13D52"/>
    <w:rsid w:val="76B15B00"/>
    <w:rsid w:val="76B850E0"/>
    <w:rsid w:val="76BD26F7"/>
    <w:rsid w:val="76C92E49"/>
    <w:rsid w:val="76CC0D21"/>
    <w:rsid w:val="76D66663"/>
    <w:rsid w:val="76DD569E"/>
    <w:rsid w:val="76E21799"/>
    <w:rsid w:val="76EE5C21"/>
    <w:rsid w:val="76F31C74"/>
    <w:rsid w:val="76F61765"/>
    <w:rsid w:val="76FC05B4"/>
    <w:rsid w:val="77071BC4"/>
    <w:rsid w:val="77075720"/>
    <w:rsid w:val="7715608F"/>
    <w:rsid w:val="77170059"/>
    <w:rsid w:val="771A36A5"/>
    <w:rsid w:val="77297D8C"/>
    <w:rsid w:val="772A140E"/>
    <w:rsid w:val="772B7660"/>
    <w:rsid w:val="77356731"/>
    <w:rsid w:val="7737771B"/>
    <w:rsid w:val="773D3837"/>
    <w:rsid w:val="77420E4E"/>
    <w:rsid w:val="77422BFC"/>
    <w:rsid w:val="7746169E"/>
    <w:rsid w:val="774A4354"/>
    <w:rsid w:val="774B1AB0"/>
    <w:rsid w:val="774C5829"/>
    <w:rsid w:val="77575C92"/>
    <w:rsid w:val="775C313C"/>
    <w:rsid w:val="775D3592"/>
    <w:rsid w:val="7762504C"/>
    <w:rsid w:val="77626DFA"/>
    <w:rsid w:val="776310AF"/>
    <w:rsid w:val="776641EE"/>
    <w:rsid w:val="776963DA"/>
    <w:rsid w:val="77701517"/>
    <w:rsid w:val="777A05E8"/>
    <w:rsid w:val="777F5BFE"/>
    <w:rsid w:val="777F79AC"/>
    <w:rsid w:val="77876861"/>
    <w:rsid w:val="778A61BA"/>
    <w:rsid w:val="778D20C9"/>
    <w:rsid w:val="77925931"/>
    <w:rsid w:val="77955421"/>
    <w:rsid w:val="7798554B"/>
    <w:rsid w:val="779A30DE"/>
    <w:rsid w:val="779A44A7"/>
    <w:rsid w:val="779A47E6"/>
    <w:rsid w:val="77A45665"/>
    <w:rsid w:val="77A6318B"/>
    <w:rsid w:val="77A86F03"/>
    <w:rsid w:val="77A93E46"/>
    <w:rsid w:val="77AD62C7"/>
    <w:rsid w:val="77B070F5"/>
    <w:rsid w:val="77B227F5"/>
    <w:rsid w:val="77B74817"/>
    <w:rsid w:val="77C35AEB"/>
    <w:rsid w:val="77C6655A"/>
    <w:rsid w:val="77C6752A"/>
    <w:rsid w:val="77C70EBD"/>
    <w:rsid w:val="77D575CC"/>
    <w:rsid w:val="77DA1086"/>
    <w:rsid w:val="77DB5A09"/>
    <w:rsid w:val="77DE1622"/>
    <w:rsid w:val="77EB0615"/>
    <w:rsid w:val="77EB7A4D"/>
    <w:rsid w:val="77F162D0"/>
    <w:rsid w:val="77F17064"/>
    <w:rsid w:val="77F42148"/>
    <w:rsid w:val="77F51A1C"/>
    <w:rsid w:val="77F9775E"/>
    <w:rsid w:val="780350F4"/>
    <w:rsid w:val="7805128C"/>
    <w:rsid w:val="78070CD7"/>
    <w:rsid w:val="780835EF"/>
    <w:rsid w:val="781379F5"/>
    <w:rsid w:val="781400F4"/>
    <w:rsid w:val="78174088"/>
    <w:rsid w:val="7820118F"/>
    <w:rsid w:val="7820259C"/>
    <w:rsid w:val="78216CB5"/>
    <w:rsid w:val="782765AD"/>
    <w:rsid w:val="782A0E50"/>
    <w:rsid w:val="782A2DB5"/>
    <w:rsid w:val="78372035"/>
    <w:rsid w:val="783B7D77"/>
    <w:rsid w:val="783E33C3"/>
    <w:rsid w:val="783F5896"/>
    <w:rsid w:val="78455C6A"/>
    <w:rsid w:val="78465777"/>
    <w:rsid w:val="78482494"/>
    <w:rsid w:val="784D1858"/>
    <w:rsid w:val="784F55D0"/>
    <w:rsid w:val="785726D7"/>
    <w:rsid w:val="78572CA3"/>
    <w:rsid w:val="785B5D23"/>
    <w:rsid w:val="785E75C1"/>
    <w:rsid w:val="7868692A"/>
    <w:rsid w:val="78727511"/>
    <w:rsid w:val="78747540"/>
    <w:rsid w:val="78774B27"/>
    <w:rsid w:val="787B63C5"/>
    <w:rsid w:val="787D5FEB"/>
    <w:rsid w:val="78801C2E"/>
    <w:rsid w:val="78845416"/>
    <w:rsid w:val="78874D6A"/>
    <w:rsid w:val="789050CC"/>
    <w:rsid w:val="78BD69DE"/>
    <w:rsid w:val="78BE7DA1"/>
    <w:rsid w:val="78C22246"/>
    <w:rsid w:val="78C309C5"/>
    <w:rsid w:val="78C65643"/>
    <w:rsid w:val="78D12489"/>
    <w:rsid w:val="78D43D28"/>
    <w:rsid w:val="78DB58DC"/>
    <w:rsid w:val="78DE0702"/>
    <w:rsid w:val="78EC1071"/>
    <w:rsid w:val="78F47F26"/>
    <w:rsid w:val="78FD327E"/>
    <w:rsid w:val="790463BB"/>
    <w:rsid w:val="790740FD"/>
    <w:rsid w:val="790E2D96"/>
    <w:rsid w:val="790F4D60"/>
    <w:rsid w:val="79110AD8"/>
    <w:rsid w:val="791D3F2D"/>
    <w:rsid w:val="79204546"/>
    <w:rsid w:val="79222CE5"/>
    <w:rsid w:val="79233D9B"/>
    <w:rsid w:val="792A1003"/>
    <w:rsid w:val="792C76C0"/>
    <w:rsid w:val="792D7857"/>
    <w:rsid w:val="79346574"/>
    <w:rsid w:val="7947274B"/>
    <w:rsid w:val="794E14FB"/>
    <w:rsid w:val="794E5888"/>
    <w:rsid w:val="794F33AE"/>
    <w:rsid w:val="7950014D"/>
    <w:rsid w:val="795135CA"/>
    <w:rsid w:val="7956298E"/>
    <w:rsid w:val="795A5FDB"/>
    <w:rsid w:val="795B1D53"/>
    <w:rsid w:val="795B7FA5"/>
    <w:rsid w:val="796450AB"/>
    <w:rsid w:val="79652BD2"/>
    <w:rsid w:val="796926C2"/>
    <w:rsid w:val="796E1A86"/>
    <w:rsid w:val="79701CA2"/>
    <w:rsid w:val="797846B3"/>
    <w:rsid w:val="797A667D"/>
    <w:rsid w:val="797D43BF"/>
    <w:rsid w:val="79807AE3"/>
    <w:rsid w:val="79865022"/>
    <w:rsid w:val="798D4602"/>
    <w:rsid w:val="799040F2"/>
    <w:rsid w:val="799F60E4"/>
    <w:rsid w:val="79A66F05"/>
    <w:rsid w:val="79AC0800"/>
    <w:rsid w:val="79B3354A"/>
    <w:rsid w:val="79B3393D"/>
    <w:rsid w:val="79C478F8"/>
    <w:rsid w:val="79C618C2"/>
    <w:rsid w:val="79C85CD9"/>
    <w:rsid w:val="79C913B2"/>
    <w:rsid w:val="79D53D1E"/>
    <w:rsid w:val="79DA536E"/>
    <w:rsid w:val="79E166FC"/>
    <w:rsid w:val="79E47F9A"/>
    <w:rsid w:val="79E81839"/>
    <w:rsid w:val="79EB1329"/>
    <w:rsid w:val="79EE3136"/>
    <w:rsid w:val="79F503F9"/>
    <w:rsid w:val="79F91C98"/>
    <w:rsid w:val="79FE105C"/>
    <w:rsid w:val="7A0423EA"/>
    <w:rsid w:val="7A067F11"/>
    <w:rsid w:val="7A07200F"/>
    <w:rsid w:val="7A0C6902"/>
    <w:rsid w:val="7A1B7E60"/>
    <w:rsid w:val="7A2455EA"/>
    <w:rsid w:val="7A2465E9"/>
    <w:rsid w:val="7A293BFF"/>
    <w:rsid w:val="7A3525A4"/>
    <w:rsid w:val="7A3A5E0C"/>
    <w:rsid w:val="7A41363F"/>
    <w:rsid w:val="7A456C8B"/>
    <w:rsid w:val="7A4A42A1"/>
    <w:rsid w:val="7A4F70AE"/>
    <w:rsid w:val="7A505630"/>
    <w:rsid w:val="7A5549F4"/>
    <w:rsid w:val="7A6B15C4"/>
    <w:rsid w:val="7A6B4218"/>
    <w:rsid w:val="7A7C6425"/>
    <w:rsid w:val="7A7F2DCF"/>
    <w:rsid w:val="7A810FFC"/>
    <w:rsid w:val="7A884DCA"/>
    <w:rsid w:val="7A895529"/>
    <w:rsid w:val="7A8A0B42"/>
    <w:rsid w:val="7A8A28F0"/>
    <w:rsid w:val="7A9674E6"/>
    <w:rsid w:val="7A990D85"/>
    <w:rsid w:val="7AA97E33"/>
    <w:rsid w:val="7AAD4830"/>
    <w:rsid w:val="7AC06311"/>
    <w:rsid w:val="7ACD0A2E"/>
    <w:rsid w:val="7ACF29F8"/>
    <w:rsid w:val="7AD36F66"/>
    <w:rsid w:val="7AD5178A"/>
    <w:rsid w:val="7AD5360C"/>
    <w:rsid w:val="7ADD5115"/>
    <w:rsid w:val="7AE21CA9"/>
    <w:rsid w:val="7AEC5D56"/>
    <w:rsid w:val="7AEE2205"/>
    <w:rsid w:val="7B000E04"/>
    <w:rsid w:val="7B024B7C"/>
    <w:rsid w:val="7B160627"/>
    <w:rsid w:val="7B174702"/>
    <w:rsid w:val="7B1E74DC"/>
    <w:rsid w:val="7B256ABC"/>
    <w:rsid w:val="7B265853"/>
    <w:rsid w:val="7B312C81"/>
    <w:rsid w:val="7B326164"/>
    <w:rsid w:val="7B3459C8"/>
    <w:rsid w:val="7B396001"/>
    <w:rsid w:val="7B430CF1"/>
    <w:rsid w:val="7B53428C"/>
    <w:rsid w:val="7B5573A2"/>
    <w:rsid w:val="7B5B428C"/>
    <w:rsid w:val="7B6E3FBF"/>
    <w:rsid w:val="7B71246B"/>
    <w:rsid w:val="7B78708C"/>
    <w:rsid w:val="7B826C46"/>
    <w:rsid w:val="7B861AB8"/>
    <w:rsid w:val="7B871525"/>
    <w:rsid w:val="7B893F18"/>
    <w:rsid w:val="7B8B4B71"/>
    <w:rsid w:val="7BA3331B"/>
    <w:rsid w:val="7BA7127F"/>
    <w:rsid w:val="7BAB6FC2"/>
    <w:rsid w:val="7BAE55A6"/>
    <w:rsid w:val="7BB10350"/>
    <w:rsid w:val="7BB31FE0"/>
    <w:rsid w:val="7BBC11CF"/>
    <w:rsid w:val="7BC260B9"/>
    <w:rsid w:val="7BCB31C0"/>
    <w:rsid w:val="7BCC6F38"/>
    <w:rsid w:val="7BCD518A"/>
    <w:rsid w:val="7BD1454E"/>
    <w:rsid w:val="7BD4388A"/>
    <w:rsid w:val="7BD81D81"/>
    <w:rsid w:val="7BDD1145"/>
    <w:rsid w:val="7BE527D1"/>
    <w:rsid w:val="7BE94A5A"/>
    <w:rsid w:val="7BEC3136"/>
    <w:rsid w:val="7BED4BB3"/>
    <w:rsid w:val="7C02295A"/>
    <w:rsid w:val="7C06244A"/>
    <w:rsid w:val="7C084414"/>
    <w:rsid w:val="7C0E12FE"/>
    <w:rsid w:val="7C1032C9"/>
    <w:rsid w:val="7C1423E9"/>
    <w:rsid w:val="7C183F2B"/>
    <w:rsid w:val="7C1C5DAA"/>
    <w:rsid w:val="7C1C7EBF"/>
    <w:rsid w:val="7C26489A"/>
    <w:rsid w:val="7C2F7BF3"/>
    <w:rsid w:val="7C3C5E6C"/>
    <w:rsid w:val="7C466CEA"/>
    <w:rsid w:val="7C484810"/>
    <w:rsid w:val="7C4D62CB"/>
    <w:rsid w:val="7C532BE5"/>
    <w:rsid w:val="7C5331B5"/>
    <w:rsid w:val="7C5533D1"/>
    <w:rsid w:val="7C55517F"/>
    <w:rsid w:val="7C5E077A"/>
    <w:rsid w:val="7C5E4034"/>
    <w:rsid w:val="7C5F566E"/>
    <w:rsid w:val="7C655D5E"/>
    <w:rsid w:val="7C6B04FF"/>
    <w:rsid w:val="7C745605"/>
    <w:rsid w:val="7C80044E"/>
    <w:rsid w:val="7C86358B"/>
    <w:rsid w:val="7C8B7BB3"/>
    <w:rsid w:val="7C943EFA"/>
    <w:rsid w:val="7CA0289E"/>
    <w:rsid w:val="7CA22801"/>
    <w:rsid w:val="7CB300C3"/>
    <w:rsid w:val="7CBE2D25"/>
    <w:rsid w:val="7CC12815"/>
    <w:rsid w:val="7CC52B47"/>
    <w:rsid w:val="7CC84A54"/>
    <w:rsid w:val="7CCA791B"/>
    <w:rsid w:val="7CCC5441"/>
    <w:rsid w:val="7CCD4D16"/>
    <w:rsid w:val="7CD67752"/>
    <w:rsid w:val="7CD824D6"/>
    <w:rsid w:val="7CDB7433"/>
    <w:rsid w:val="7CEC1640"/>
    <w:rsid w:val="7CF77FE5"/>
    <w:rsid w:val="7D11554A"/>
    <w:rsid w:val="7D1172F8"/>
    <w:rsid w:val="7D197F5B"/>
    <w:rsid w:val="7D23702C"/>
    <w:rsid w:val="7D252DA4"/>
    <w:rsid w:val="7D2A2168"/>
    <w:rsid w:val="7D2C4132"/>
    <w:rsid w:val="7D366C7B"/>
    <w:rsid w:val="7D3E3E65"/>
    <w:rsid w:val="7D5471E5"/>
    <w:rsid w:val="7D567401"/>
    <w:rsid w:val="7D625F21"/>
    <w:rsid w:val="7D675200"/>
    <w:rsid w:val="7D733B0F"/>
    <w:rsid w:val="7D742C1C"/>
    <w:rsid w:val="7D7653AD"/>
    <w:rsid w:val="7D7E6141"/>
    <w:rsid w:val="7D8D346F"/>
    <w:rsid w:val="7D8E0949"/>
    <w:rsid w:val="7D9121E7"/>
    <w:rsid w:val="7D961770"/>
    <w:rsid w:val="7D9A5540"/>
    <w:rsid w:val="7D9B0DD3"/>
    <w:rsid w:val="7D9D293A"/>
    <w:rsid w:val="7DA57A41"/>
    <w:rsid w:val="7DA95783"/>
    <w:rsid w:val="7DB21FB9"/>
    <w:rsid w:val="7DC26844"/>
    <w:rsid w:val="7DC477E3"/>
    <w:rsid w:val="7DDB020A"/>
    <w:rsid w:val="7DDC1631"/>
    <w:rsid w:val="7DE1316F"/>
    <w:rsid w:val="7DE44A0D"/>
    <w:rsid w:val="7DE74A45"/>
    <w:rsid w:val="7DEE6EE1"/>
    <w:rsid w:val="7DF804B8"/>
    <w:rsid w:val="7DF82266"/>
    <w:rsid w:val="7DFA4230"/>
    <w:rsid w:val="7DFB58B2"/>
    <w:rsid w:val="7E01736D"/>
    <w:rsid w:val="7E0B01EB"/>
    <w:rsid w:val="7E176B90"/>
    <w:rsid w:val="7E1C7D03"/>
    <w:rsid w:val="7E292420"/>
    <w:rsid w:val="7E2D0162"/>
    <w:rsid w:val="7E2E6078"/>
    <w:rsid w:val="7E327526"/>
    <w:rsid w:val="7E330023"/>
    <w:rsid w:val="7E357016"/>
    <w:rsid w:val="7E3C2153"/>
    <w:rsid w:val="7E3F60E7"/>
    <w:rsid w:val="7E486D4A"/>
    <w:rsid w:val="7E4B05E8"/>
    <w:rsid w:val="7E4B4A8C"/>
    <w:rsid w:val="7E4B683A"/>
    <w:rsid w:val="7E4C610E"/>
    <w:rsid w:val="7E527BC8"/>
    <w:rsid w:val="7E532EA4"/>
    <w:rsid w:val="7E535DCD"/>
    <w:rsid w:val="7E5576B9"/>
    <w:rsid w:val="7E5751DF"/>
    <w:rsid w:val="7E5C0A47"/>
    <w:rsid w:val="7E6416AA"/>
    <w:rsid w:val="7E64650F"/>
    <w:rsid w:val="7E696CC0"/>
    <w:rsid w:val="7E6D4A02"/>
    <w:rsid w:val="7E725B75"/>
    <w:rsid w:val="7E8073A1"/>
    <w:rsid w:val="7E8D29AE"/>
    <w:rsid w:val="7E8F0526"/>
    <w:rsid w:val="7E90249F"/>
    <w:rsid w:val="7E991353"/>
    <w:rsid w:val="7E9C2A65"/>
    <w:rsid w:val="7E9F624D"/>
    <w:rsid w:val="7EA146AC"/>
    <w:rsid w:val="7EA62CDF"/>
    <w:rsid w:val="7EA72608"/>
    <w:rsid w:val="7EA83C8C"/>
    <w:rsid w:val="7EAD3051"/>
    <w:rsid w:val="7EB10D93"/>
    <w:rsid w:val="7EB22415"/>
    <w:rsid w:val="7EBC7738"/>
    <w:rsid w:val="7EC34622"/>
    <w:rsid w:val="7EC55299"/>
    <w:rsid w:val="7ECB1729"/>
    <w:rsid w:val="7ECF0F9A"/>
    <w:rsid w:val="7EE30820"/>
    <w:rsid w:val="7EE822DB"/>
    <w:rsid w:val="7EF96296"/>
    <w:rsid w:val="7EFB3DBC"/>
    <w:rsid w:val="7F0013D2"/>
    <w:rsid w:val="7F0F5AB9"/>
    <w:rsid w:val="7F0F7867"/>
    <w:rsid w:val="7F1135E0"/>
    <w:rsid w:val="7F141322"/>
    <w:rsid w:val="7F1906E6"/>
    <w:rsid w:val="7F1B620C"/>
    <w:rsid w:val="7F1F2EE9"/>
    <w:rsid w:val="7F207CC7"/>
    <w:rsid w:val="7F3177DE"/>
    <w:rsid w:val="7F343772"/>
    <w:rsid w:val="7F3D15CE"/>
    <w:rsid w:val="7F402117"/>
    <w:rsid w:val="7F404976"/>
    <w:rsid w:val="7F435763"/>
    <w:rsid w:val="7F4D0390"/>
    <w:rsid w:val="7F4F4108"/>
    <w:rsid w:val="7F596D35"/>
    <w:rsid w:val="7F5B485B"/>
    <w:rsid w:val="7F6573DA"/>
    <w:rsid w:val="7F684673"/>
    <w:rsid w:val="7F6B7807"/>
    <w:rsid w:val="7F6F47AA"/>
    <w:rsid w:val="7F761695"/>
    <w:rsid w:val="7F840255"/>
    <w:rsid w:val="7F8B5460"/>
    <w:rsid w:val="7F8C7F60"/>
    <w:rsid w:val="7F8D69DE"/>
    <w:rsid w:val="7F8E0DA1"/>
    <w:rsid w:val="7F923FF5"/>
    <w:rsid w:val="7F9562A7"/>
    <w:rsid w:val="7F9A2B41"/>
    <w:rsid w:val="7F9B10FB"/>
    <w:rsid w:val="7F9B559F"/>
    <w:rsid w:val="7F9B734D"/>
    <w:rsid w:val="7FA2248A"/>
    <w:rsid w:val="7FAA7590"/>
    <w:rsid w:val="7FBA3C77"/>
    <w:rsid w:val="7FC40652"/>
    <w:rsid w:val="7FC56178"/>
    <w:rsid w:val="7FCA0AE5"/>
    <w:rsid w:val="7FDB19B8"/>
    <w:rsid w:val="7FE231CE"/>
    <w:rsid w:val="7FF30F37"/>
    <w:rsid w:val="7FF54CAF"/>
    <w:rsid w:val="7FF56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600" w:firstLineChars="200"/>
      <w:jc w:val="left"/>
    </w:pPr>
    <w:rPr>
      <w:rFonts w:ascii="Times New Roman" w:hAnsi="Times New Roman" w:eastAsia="宋体" w:cs="Times New Roman"/>
      <w:kern w:val="2"/>
      <w:sz w:val="24"/>
      <w:szCs w:val="24"/>
      <w:lang w:val="en-US" w:eastAsia="zh-CN" w:bidi="ar-SA"/>
    </w:rPr>
  </w:style>
  <w:style w:type="paragraph" w:styleId="2">
    <w:name w:val="heading 1"/>
    <w:basedOn w:val="1"/>
    <w:next w:val="1"/>
    <w:link w:val="37"/>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link w:val="46"/>
    <w:autoRedefine/>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autoRedefine/>
    <w:unhideWhenUsed/>
    <w:qFormat/>
    <w:uiPriority w:val="9"/>
    <w:pPr>
      <w:keepNext/>
      <w:spacing w:line="440" w:lineRule="exact"/>
      <w:jc w:val="center"/>
      <w:outlineLvl w:val="3"/>
    </w:pPr>
    <w:rPr>
      <w:rFonts w:ascii="宋体" w:hAnsi="宋体"/>
      <w:b/>
      <w:szCs w:val="20"/>
    </w:rPr>
  </w:style>
  <w:style w:type="character" w:default="1" w:styleId="19">
    <w:name w:val="Default Paragraph Font"/>
    <w:autoRedefine/>
    <w:semiHidden/>
    <w:qFormat/>
    <w:uiPriority w:val="0"/>
  </w:style>
  <w:style w:type="table" w:default="1" w:styleId="17">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unhideWhenUsed/>
    <w:qFormat/>
    <w:uiPriority w:val="0"/>
    <w:pPr>
      <w:ind w:firstLine="420"/>
    </w:pPr>
    <w:rPr>
      <w:szCs w:val="20"/>
    </w:rPr>
  </w:style>
  <w:style w:type="paragraph" w:styleId="7">
    <w:name w:val="caption"/>
    <w:qFormat/>
    <w:uiPriority w:val="35"/>
    <w:pPr>
      <w:widowControl w:val="0"/>
      <w:adjustRightInd w:val="0"/>
      <w:snapToGrid w:val="0"/>
      <w:spacing w:before="50" w:beforeLines="50" w:line="360" w:lineRule="auto"/>
      <w:jc w:val="center"/>
    </w:pPr>
    <w:rPr>
      <w:rFonts w:ascii="宋体" w:hAnsi="宋体" w:eastAsia="宋体" w:cs="Times New Roman"/>
      <w:kern w:val="2"/>
      <w:sz w:val="21"/>
      <w:lang w:val="en-US" w:eastAsia="zh-CN" w:bidi="ar-SA"/>
    </w:rPr>
  </w:style>
  <w:style w:type="paragraph" w:styleId="8">
    <w:name w:val="annotation text"/>
    <w:basedOn w:val="1"/>
    <w:autoRedefine/>
    <w:qFormat/>
    <w:uiPriority w:val="0"/>
    <w:pPr>
      <w:jc w:val="left"/>
    </w:pPr>
  </w:style>
  <w:style w:type="paragraph" w:styleId="9">
    <w:name w:val="Body Text"/>
    <w:basedOn w:val="1"/>
    <w:autoRedefine/>
    <w:qFormat/>
    <w:uiPriority w:val="0"/>
    <w:pPr>
      <w:widowControl/>
      <w:snapToGrid w:val="0"/>
      <w:spacing w:before="60" w:after="160" w:line="259" w:lineRule="auto"/>
      <w:ind w:right="113"/>
    </w:pPr>
    <w:rPr>
      <w:kern w:val="0"/>
      <w:sz w:val="18"/>
      <w:szCs w:val="20"/>
    </w:rPr>
  </w:style>
  <w:style w:type="paragraph" w:styleId="10">
    <w:name w:val="Body Text Indent"/>
    <w:basedOn w:val="1"/>
    <w:next w:val="11"/>
    <w:autoRedefine/>
    <w:qFormat/>
    <w:uiPriority w:val="0"/>
    <w:pPr>
      <w:spacing w:after="120"/>
      <w:ind w:left="420" w:leftChars="200"/>
    </w:pPr>
    <w:rPr>
      <w:kern w:val="0"/>
      <w:sz w:val="24"/>
      <w:szCs w:val="20"/>
    </w:rPr>
  </w:style>
  <w:style w:type="paragraph" w:styleId="11">
    <w:name w:val="envelope return"/>
    <w:basedOn w:val="1"/>
    <w:autoRedefine/>
    <w:qFormat/>
    <w:uiPriority w:val="0"/>
    <w:pPr>
      <w:snapToGrid w:val="0"/>
      <w:spacing w:line="480" w:lineRule="exact"/>
      <w:ind w:firstLine="0" w:firstLineChars="0"/>
    </w:pPr>
    <w:rPr>
      <w:rFonts w:ascii="Arial" w:hAnsi="Arial" w:cs="Arial"/>
      <w:sz w:val="21"/>
    </w:rPr>
  </w:style>
  <w:style w:type="paragraph" w:styleId="12">
    <w:name w:val="Plain Text"/>
    <w:basedOn w:val="1"/>
    <w:autoRedefine/>
    <w:unhideWhenUsed/>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styleId="13">
    <w:name w:val="footer"/>
    <w:basedOn w:val="1"/>
    <w:autoRedefine/>
    <w:qFormat/>
    <w:uiPriority w:val="99"/>
    <w:pPr>
      <w:tabs>
        <w:tab w:val="center" w:pos="4153"/>
        <w:tab w:val="right" w:pos="8306"/>
      </w:tabs>
      <w:snapToGrid w:val="0"/>
      <w:jc w:val="left"/>
    </w:pPr>
    <w:rPr>
      <w:kern w:val="0"/>
      <w:sz w:val="18"/>
      <w:szCs w:val="20"/>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16">
    <w:name w:val="Body Text First Indent 2"/>
    <w:basedOn w:val="10"/>
    <w:next w:val="1"/>
    <w:autoRedefine/>
    <w:unhideWhenUsed/>
    <w:qFormat/>
    <w:uiPriority w:val="0"/>
    <w:pPr>
      <w:ind w:firstLine="420" w:firstLineChars="200"/>
    </w:pPr>
    <w:rPr>
      <w:kern w:val="2"/>
      <w:sz w:val="21"/>
      <w:szCs w:val="24"/>
    </w:rPr>
  </w:style>
  <w:style w:type="table" w:styleId="18">
    <w:name w:val="Table Grid"/>
    <w:basedOn w:val="17"/>
    <w:autoRedefine/>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style>
  <w:style w:type="character" w:styleId="21">
    <w:name w:val="Emphasis"/>
    <w:basedOn w:val="19"/>
    <w:autoRedefine/>
    <w:qFormat/>
    <w:uiPriority w:val="20"/>
    <w:rPr>
      <w:i/>
      <w:iCs/>
    </w:rPr>
  </w:style>
  <w:style w:type="character" w:styleId="22">
    <w:name w:val="Hyperlink"/>
    <w:basedOn w:val="19"/>
    <w:autoRedefine/>
    <w:unhideWhenUsed/>
    <w:qFormat/>
    <w:uiPriority w:val="99"/>
    <w:rPr>
      <w:color w:val="0000FF"/>
      <w:u w:val="single"/>
    </w:rPr>
  </w:style>
  <w:style w:type="character" w:styleId="23">
    <w:name w:val="annotation reference"/>
    <w:basedOn w:val="19"/>
    <w:autoRedefine/>
    <w:qFormat/>
    <w:uiPriority w:val="0"/>
    <w:rPr>
      <w:sz w:val="21"/>
      <w:szCs w:val="21"/>
    </w:rPr>
  </w:style>
  <w:style w:type="paragraph" w:customStyle="1" w:styleId="24">
    <w:name w:val="Default"/>
    <w:autoRedefine/>
    <w:qFormat/>
    <w:uiPriority w:val="0"/>
    <w:pPr>
      <w:widowControl w:val="0"/>
      <w:autoSpaceDE w:val="0"/>
      <w:autoSpaceDN w:val="0"/>
      <w:adjustRightInd w:val="0"/>
    </w:pPr>
    <w:rPr>
      <w:rFonts w:ascii="宋体" w:hAnsi="宋体" w:eastAsia="宋体" w:cs="Times New Roman"/>
      <w:color w:val="000000"/>
      <w:sz w:val="24"/>
      <w:szCs w:val="24"/>
      <w:lang w:val="en-US" w:eastAsia="zh-CN" w:bidi="ar-SA"/>
    </w:rPr>
  </w:style>
  <w:style w:type="character" w:customStyle="1" w:styleId="25">
    <w:name w:val="fontstyle01"/>
    <w:basedOn w:val="19"/>
    <w:autoRedefine/>
    <w:qFormat/>
    <w:uiPriority w:val="0"/>
    <w:rPr>
      <w:rFonts w:hint="eastAsia" w:ascii="宋体" w:hAnsi="宋体" w:eastAsia="宋体"/>
      <w:color w:val="000000"/>
      <w:sz w:val="24"/>
      <w:szCs w:val="24"/>
    </w:rPr>
  </w:style>
  <w:style w:type="character" w:customStyle="1" w:styleId="26">
    <w:name w:val="fontstyle11"/>
    <w:basedOn w:val="19"/>
    <w:autoRedefine/>
    <w:qFormat/>
    <w:uiPriority w:val="0"/>
    <w:rPr>
      <w:rFonts w:hint="default" w:ascii="TimesNewRoman" w:hAnsi="TimesNewRoman"/>
      <w:color w:val="000000"/>
      <w:sz w:val="24"/>
      <w:szCs w:val="24"/>
    </w:rPr>
  </w:style>
  <w:style w:type="character" w:customStyle="1" w:styleId="27">
    <w:name w:val="fontstyle21"/>
    <w:basedOn w:val="19"/>
    <w:autoRedefine/>
    <w:qFormat/>
    <w:uiPriority w:val="0"/>
    <w:rPr>
      <w:rFonts w:hint="default" w:ascii="TimesNewRoman" w:hAnsi="TimesNewRoman"/>
      <w:color w:val="000000"/>
      <w:sz w:val="24"/>
      <w:szCs w:val="24"/>
    </w:rPr>
  </w:style>
  <w:style w:type="character" w:customStyle="1" w:styleId="28">
    <w:name w:val="font11"/>
    <w:basedOn w:val="19"/>
    <w:autoRedefine/>
    <w:qFormat/>
    <w:uiPriority w:val="0"/>
    <w:rPr>
      <w:rFonts w:hint="eastAsia" w:ascii="宋体" w:hAnsi="宋体" w:eastAsia="宋体" w:cs="宋体"/>
      <w:color w:val="000000"/>
      <w:sz w:val="21"/>
      <w:szCs w:val="21"/>
      <w:u w:val="none"/>
    </w:rPr>
  </w:style>
  <w:style w:type="character" w:customStyle="1" w:styleId="29">
    <w:name w:val="font41"/>
    <w:basedOn w:val="19"/>
    <w:autoRedefine/>
    <w:qFormat/>
    <w:uiPriority w:val="0"/>
    <w:rPr>
      <w:rFonts w:hint="default" w:ascii="Times New Roman" w:hAnsi="Times New Roman" w:cs="Times New Roman"/>
      <w:color w:val="000000"/>
      <w:sz w:val="21"/>
      <w:szCs w:val="21"/>
      <w:u w:val="none"/>
    </w:rPr>
  </w:style>
  <w:style w:type="character" w:customStyle="1" w:styleId="30">
    <w:name w:val="font21"/>
    <w:basedOn w:val="19"/>
    <w:autoRedefine/>
    <w:qFormat/>
    <w:uiPriority w:val="0"/>
    <w:rPr>
      <w:rFonts w:hint="eastAsia" w:ascii="宋体" w:hAnsi="宋体" w:eastAsia="宋体" w:cs="宋体"/>
      <w:color w:val="000000"/>
      <w:sz w:val="21"/>
      <w:szCs w:val="21"/>
      <w:u w:val="none"/>
    </w:rPr>
  </w:style>
  <w:style w:type="paragraph" w:customStyle="1" w:styleId="31">
    <w:name w:val="表文"/>
    <w:basedOn w:val="1"/>
    <w:autoRedefine/>
    <w:qFormat/>
    <w:uiPriority w:val="0"/>
    <w:pPr>
      <w:jc w:val="center"/>
    </w:pPr>
    <w:rPr>
      <w:rFonts w:ascii="仿宋" w:hAnsi="仿宋" w:eastAsia="仿宋" w:cs="Times New Roman"/>
      <w:szCs w:val="21"/>
    </w:rPr>
  </w:style>
  <w:style w:type="paragraph" w:customStyle="1" w:styleId="32">
    <w:name w:val="正文东铝"/>
    <w:basedOn w:val="1"/>
    <w:autoRedefine/>
    <w:qFormat/>
    <w:uiPriority w:val="0"/>
    <w:pPr>
      <w:spacing w:line="520" w:lineRule="exact"/>
      <w:ind w:firstLine="200" w:firstLineChars="200"/>
      <w:jc w:val="left"/>
    </w:pPr>
    <w:rPr>
      <w:rFonts w:ascii="Times New Roman" w:hAnsi="Times New Roman" w:eastAsia="宋体" w:cs="Times New Roman"/>
      <w:color w:val="000000"/>
      <w:sz w:val="24"/>
      <w:szCs w:val="24"/>
    </w:rPr>
  </w:style>
  <w:style w:type="paragraph" w:styleId="33">
    <w:name w:val="List Paragraph"/>
    <w:basedOn w:val="1"/>
    <w:autoRedefine/>
    <w:qFormat/>
    <w:uiPriority w:val="34"/>
    <w:pPr>
      <w:widowControl/>
      <w:adjustRightInd w:val="0"/>
      <w:snapToGrid w:val="0"/>
      <w:spacing w:after="200"/>
      <w:ind w:firstLine="420" w:firstLineChars="200"/>
      <w:jc w:val="left"/>
    </w:pPr>
    <w:rPr>
      <w:rFonts w:ascii="Tahoma" w:hAnsi="Tahoma"/>
      <w:kern w:val="0"/>
      <w:sz w:val="22"/>
      <w:szCs w:val="22"/>
    </w:rPr>
  </w:style>
  <w:style w:type="paragraph" w:customStyle="1" w:styleId="34">
    <w:name w:val="其他标题"/>
    <w:basedOn w:val="1"/>
    <w:autoRedefine/>
    <w:qFormat/>
    <w:uiPriority w:val="0"/>
    <w:pPr>
      <w:tabs>
        <w:tab w:val="left" w:pos="2757"/>
      </w:tabs>
      <w:spacing w:beforeLines="50" w:line="360" w:lineRule="auto"/>
      <w:jc w:val="left"/>
    </w:pPr>
    <w:rPr>
      <w:rFonts w:ascii="宋体" w:hAnsi="宋体"/>
      <w:b/>
      <w:sz w:val="28"/>
    </w:rPr>
  </w:style>
  <w:style w:type="paragraph" w:customStyle="1" w:styleId="35">
    <w:name w:val="表格文字"/>
    <w:basedOn w:val="9"/>
    <w:autoRedefine/>
    <w:qFormat/>
    <w:uiPriority w:val="0"/>
    <w:pPr>
      <w:spacing w:line="280" w:lineRule="exact"/>
    </w:pPr>
    <w:rPr>
      <w:rFonts w:ascii="宋体" w:hAnsi="宋体" w:eastAsiaTheme="minorEastAsia" w:cstheme="minorBidi"/>
      <w:sz w:val="18"/>
      <w:szCs w:val="18"/>
    </w:rPr>
  </w:style>
  <w:style w:type="paragraph" w:customStyle="1" w:styleId="36">
    <w:name w:val="正文文本 21"/>
    <w:basedOn w:val="1"/>
    <w:autoRedefine/>
    <w:qFormat/>
    <w:uiPriority w:val="0"/>
    <w:pPr>
      <w:overflowPunct w:val="0"/>
      <w:autoSpaceDE w:val="0"/>
      <w:autoSpaceDN w:val="0"/>
      <w:adjustRightInd w:val="0"/>
      <w:spacing w:line="360" w:lineRule="auto"/>
      <w:ind w:firstLine="425"/>
    </w:pPr>
    <w:rPr>
      <w:sz w:val="24"/>
      <w:szCs w:val="20"/>
    </w:rPr>
  </w:style>
  <w:style w:type="character" w:customStyle="1" w:styleId="37">
    <w:name w:val="标题 1 字符"/>
    <w:basedOn w:val="19"/>
    <w:link w:val="2"/>
    <w:autoRedefine/>
    <w:qFormat/>
    <w:uiPriority w:val="99"/>
    <w:rPr>
      <w:rFonts w:eastAsia="黑体"/>
      <w:b/>
      <w:bCs/>
      <w:color w:val="000000"/>
      <w:kern w:val="44"/>
      <w:sz w:val="30"/>
      <w:szCs w:val="30"/>
    </w:rPr>
  </w:style>
  <w:style w:type="paragraph" w:customStyle="1" w:styleId="38">
    <w:name w:val="表格"/>
    <w:basedOn w:val="39"/>
    <w:next w:val="1"/>
    <w:autoRedefine/>
    <w:qFormat/>
    <w:uiPriority w:val="0"/>
    <w:pPr>
      <w:adjustRightInd w:val="0"/>
      <w:snapToGrid w:val="0"/>
      <w:spacing w:beforeLines="10" w:afterLines="10" w:line="259" w:lineRule="auto"/>
      <w:jc w:val="center"/>
    </w:pPr>
    <w:rPr>
      <w:rFonts w:ascii="宋体" w:hAnsiTheme="minorHAnsi" w:eastAsiaTheme="minorEastAsia" w:cstheme="minorBidi"/>
      <w:szCs w:val="22"/>
    </w:rPr>
  </w:style>
  <w:style w:type="paragraph" w:customStyle="1" w:styleId="39">
    <w:name w:val="表格内容"/>
    <w:basedOn w:val="9"/>
    <w:next w:val="1"/>
    <w:autoRedefine/>
    <w:qFormat/>
    <w:uiPriority w:val="0"/>
    <w:pPr>
      <w:adjustRightInd w:val="0"/>
      <w:snapToGrid w:val="0"/>
      <w:jc w:val="left"/>
    </w:pPr>
    <w:rPr>
      <w:rFonts w:ascii="Times New Roman" w:hAnsi="Times New Roman" w:eastAsia="宋体"/>
    </w:rPr>
  </w:style>
  <w:style w:type="paragraph" w:customStyle="1" w:styleId="40">
    <w:name w:val="Other|1"/>
    <w:basedOn w:val="1"/>
    <w:autoRedefine/>
    <w:qFormat/>
    <w:uiPriority w:val="0"/>
    <w:pPr>
      <w:widowControl w:val="0"/>
      <w:shd w:val="clear" w:color="auto" w:fill="auto"/>
      <w:jc w:val="center"/>
    </w:pPr>
    <w:rPr>
      <w:rFonts w:ascii="宋体" w:hAnsi="宋体" w:eastAsia="宋体" w:cs="宋体"/>
      <w:sz w:val="20"/>
      <w:szCs w:val="20"/>
      <w:u w:val="none"/>
      <w:shd w:val="clear" w:color="auto" w:fill="auto"/>
      <w:lang w:val="zh-TW" w:eastAsia="zh-TW" w:bidi="zh-TW"/>
    </w:rPr>
  </w:style>
  <w:style w:type="character" w:customStyle="1" w:styleId="41">
    <w:name w:val="font01"/>
    <w:basedOn w:val="19"/>
    <w:autoRedefine/>
    <w:qFormat/>
    <w:uiPriority w:val="0"/>
    <w:rPr>
      <w:rFonts w:hint="eastAsia" w:ascii="宋体" w:hAnsi="宋体" w:eastAsia="宋体" w:cs="宋体"/>
      <w:color w:val="000000"/>
      <w:sz w:val="22"/>
      <w:szCs w:val="22"/>
      <w:u w:val="none"/>
    </w:rPr>
  </w:style>
  <w:style w:type="paragraph" w:customStyle="1" w:styleId="42">
    <w:name w:val="表标题编号"/>
    <w:next w:val="38"/>
    <w:autoRedefine/>
    <w:qFormat/>
    <w:uiPriority w:val="0"/>
    <w:pPr>
      <w:widowControl w:val="0"/>
      <w:numPr>
        <w:ilvl w:val="2"/>
        <w:numId w:val="1"/>
      </w:numPr>
      <w:adjustRightInd w:val="0"/>
      <w:snapToGrid w:val="0"/>
      <w:jc w:val="center"/>
    </w:pPr>
    <w:rPr>
      <w:rFonts w:ascii="Times New Roman" w:hAnsi="Times New Roman" w:eastAsia="黑体" w:cs="Times New Roman"/>
      <w:kern w:val="2"/>
      <w:sz w:val="21"/>
      <w:szCs w:val="22"/>
      <w:lang w:val="en-US" w:eastAsia="zh-CN" w:bidi="ar-SA"/>
    </w:rPr>
  </w:style>
  <w:style w:type="table" w:customStyle="1" w:styleId="43">
    <w:name w:val="Table Normal"/>
    <w:autoRedefine/>
    <w:semiHidden/>
    <w:unhideWhenUsed/>
    <w:qFormat/>
    <w:uiPriority w:val="0"/>
    <w:tblPr>
      <w:tblCellMar>
        <w:top w:w="0" w:type="dxa"/>
        <w:left w:w="0" w:type="dxa"/>
        <w:bottom w:w="0" w:type="dxa"/>
        <w:right w:w="0" w:type="dxa"/>
      </w:tblCellMar>
    </w:tblPr>
  </w:style>
  <w:style w:type="paragraph" w:customStyle="1" w:styleId="44">
    <w:name w:val="Table Text"/>
    <w:basedOn w:val="1"/>
    <w:link w:val="48"/>
    <w:autoRedefine/>
    <w:semiHidden/>
    <w:qFormat/>
    <w:uiPriority w:val="0"/>
    <w:pPr>
      <w:spacing w:line="240" w:lineRule="auto"/>
      <w:ind w:firstLine="0" w:firstLineChars="0"/>
      <w:jc w:val="center"/>
    </w:pPr>
    <w:rPr>
      <w:rFonts w:cs="宋体"/>
      <w:sz w:val="21"/>
      <w:szCs w:val="23"/>
    </w:rPr>
  </w:style>
  <w:style w:type="paragraph" w:customStyle="1" w:styleId="45">
    <w:name w:val="0正文"/>
    <w:autoRedefine/>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character" w:customStyle="1" w:styleId="46">
    <w:name w:val="标题 3 Char"/>
    <w:link w:val="4"/>
    <w:autoRedefine/>
    <w:qFormat/>
    <w:uiPriority w:val="0"/>
    <w:rPr>
      <w:b/>
      <w:sz w:val="32"/>
    </w:rPr>
  </w:style>
  <w:style w:type="paragraph" w:customStyle="1" w:styleId="47">
    <w:name w:val="Body Text 21"/>
    <w:basedOn w:val="1"/>
    <w:autoRedefine/>
    <w:qFormat/>
    <w:uiPriority w:val="99"/>
    <w:pPr>
      <w:adjustRightInd w:val="0"/>
      <w:textAlignment w:val="baseline"/>
    </w:pPr>
    <w:rPr>
      <w:rFonts w:ascii="仿宋_GB2312" w:hAnsi="Calibri" w:eastAsia="仿宋体"/>
      <w:sz w:val="24"/>
      <w:szCs w:val="20"/>
    </w:rPr>
  </w:style>
  <w:style w:type="character" w:customStyle="1" w:styleId="48">
    <w:name w:val="Table Text Char"/>
    <w:link w:val="44"/>
    <w:autoRedefine/>
    <w:qFormat/>
    <w:uiPriority w:val="0"/>
    <w:rPr>
      <w:rFonts w:ascii="Times New Roman" w:hAnsi="Times New Roman" w:eastAsia="宋体" w:cs="宋体"/>
      <w:sz w:val="21"/>
      <w:szCs w:val="23"/>
    </w:rPr>
  </w:style>
  <w:style w:type="paragraph" w:customStyle="1" w:styleId="49">
    <w:name w:val="Table Paragraph"/>
    <w:basedOn w:val="1"/>
    <w:autoRedefine/>
    <w:qFormat/>
    <w:uiPriority w:val="1"/>
    <w:rPr>
      <w:szCs w:val="20"/>
    </w:rPr>
  </w:style>
  <w:style w:type="paragraph" w:customStyle="1" w:styleId="50">
    <w:name w:val="风评表头"/>
    <w:basedOn w:val="1"/>
    <w:next w:val="1"/>
    <w:autoRedefine/>
    <w:qFormat/>
    <w:uiPriority w:val="0"/>
    <w:pPr>
      <w:spacing w:beforeLines="100"/>
      <w:jc w:val="center"/>
    </w:pPr>
    <w:rPr>
      <w:rFonts w:eastAsia="黑体"/>
      <w:b/>
    </w:rPr>
  </w:style>
  <w:style w:type="paragraph" w:customStyle="1" w:styleId="51">
    <w:name w:val="表格内容-表"/>
    <w:basedOn w:val="1"/>
    <w:qFormat/>
    <w:uiPriority w:val="0"/>
    <w:pPr>
      <w:wordWrap w:val="0"/>
      <w:topLinePunct/>
      <w:adjustRightInd w:val="0"/>
      <w:snapToGrid w:val="0"/>
      <w:jc w:val="center"/>
    </w:pPr>
    <w:rPr>
      <w:rFonts w:eastAsia="仿宋"/>
      <w:color w:val="00000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38417</Words>
  <Characters>45885</Characters>
  <Lines>0</Lines>
  <Paragraphs>0</Paragraphs>
  <TotalTime>1</TotalTime>
  <ScaleCrop>false</ScaleCrop>
  <LinksUpToDate>false</LinksUpToDate>
  <CharactersWithSpaces>46168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2023-02-22T05:08:00Z</dcterms:created>
  <dc:creator>Administrator</dc:creator>
  <cp:lastModifiedBy>凹凸曼</cp:lastModifiedBy>
  <cp:lastPrinted>2024-03-19T08:28:00Z</cp:lastPrinted>
  <dcterms:modified xsi:type="dcterms:W3CDTF">2024-06-14T03:25:51Z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B935087430BD4311B1DE341490C0FD26_13</vt:lpwstr>
  </property>
</Properties>
</file>